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3383" w14:textId="6AC0F50A" w:rsidR="006F49D0" w:rsidRPr="00C03C69" w:rsidRDefault="006F49D0" w:rsidP="006F49D0">
      <w:pPr>
        <w:pStyle w:val="TOCHeading1"/>
        <w:jc w:val="center"/>
        <w:rPr>
          <w:rFonts w:eastAsia="Times New Roman" w:cstheme="majorHAnsi"/>
          <w:b/>
          <w:bCs/>
          <w:lang w:eastAsia="en-GB"/>
        </w:rPr>
      </w:pPr>
      <w:r>
        <w:rPr>
          <w:rFonts w:eastAsia="Times New Roman" w:cstheme="majorHAnsi"/>
          <w:b/>
          <w:bCs/>
          <w:lang w:eastAsia="en-GB"/>
        </w:rPr>
        <w:t>National </w:t>
      </w:r>
      <w:r w:rsidRPr="00C03C69">
        <w:rPr>
          <w:rFonts w:eastAsia="Times New Roman" w:cstheme="majorHAnsi"/>
          <w:b/>
          <w:bCs/>
          <w:lang w:eastAsia="en-GB"/>
        </w:rPr>
        <w:t>Personnel Services Agreement (NPSA)</w:t>
      </w:r>
    </w:p>
    <w:sdt>
      <w:sdtPr>
        <w:rPr>
          <w:rFonts w:asciiTheme="majorHAnsi" w:eastAsia="SimSun" w:hAnsiTheme="majorHAnsi" w:cstheme="majorHAnsi"/>
          <w:sz w:val="21"/>
          <w:szCs w:val="21"/>
        </w:rPr>
        <w:id w:val="-1096856733"/>
        <w15:color w:val="DBDBDB"/>
        <w:docPartObj>
          <w:docPartGallery w:val="Table of Contents"/>
          <w:docPartUnique/>
        </w:docPartObj>
      </w:sdtPr>
      <w:sdtEndPr>
        <w:rPr>
          <w:rFonts w:eastAsia="Times New Roman"/>
          <w:sz w:val="24"/>
          <w:szCs w:val="24"/>
        </w:rPr>
      </w:sdtEndPr>
      <w:sdtContent>
        <w:p w14:paraId="33F51B0B" w14:textId="77777777" w:rsidR="00BD300C" w:rsidRPr="00846F3B" w:rsidRDefault="00BD300C" w:rsidP="00BD300C">
          <w:pPr>
            <w:jc w:val="center"/>
            <w:rPr>
              <w:rFonts w:asciiTheme="majorHAnsi" w:hAnsiTheme="majorHAnsi" w:cstheme="majorHAnsi"/>
            </w:rPr>
          </w:pPr>
        </w:p>
        <w:p w14:paraId="06056780" w14:textId="698F2301" w:rsidR="00352C2A" w:rsidRPr="00846F3B" w:rsidRDefault="00BD300C">
          <w:pPr>
            <w:pStyle w:val="TOC1"/>
            <w:tabs>
              <w:tab w:val="left" w:pos="480"/>
            </w:tabs>
            <w:rPr>
              <w:rFonts w:asciiTheme="majorHAnsi" w:eastAsiaTheme="minorEastAsia" w:hAnsiTheme="majorHAnsi" w:cstheme="majorHAnsi"/>
              <w:noProof/>
              <w:kern w:val="2"/>
              <w:lang w:eastAsia="ja-JP"/>
              <w14:ligatures w14:val="standardContextual"/>
            </w:rPr>
          </w:pPr>
          <w:r w:rsidRPr="00352C2A">
            <w:rPr>
              <w:rFonts w:asciiTheme="majorHAnsi" w:hAnsiTheme="majorHAnsi" w:cstheme="majorHAnsi"/>
            </w:rPr>
            <w:fldChar w:fldCharType="begin"/>
          </w:r>
          <w:r w:rsidRPr="00352C2A">
            <w:rPr>
              <w:rFonts w:asciiTheme="majorHAnsi" w:hAnsiTheme="majorHAnsi" w:cstheme="majorHAnsi"/>
            </w:rPr>
            <w:instrText xml:space="preserve">TOC \o "1-1" \h \u </w:instrText>
          </w:r>
          <w:r w:rsidRPr="00352C2A">
            <w:rPr>
              <w:rFonts w:asciiTheme="majorHAnsi" w:hAnsiTheme="majorHAnsi" w:cstheme="majorHAnsi"/>
            </w:rPr>
            <w:fldChar w:fldCharType="separate"/>
          </w:r>
          <w:hyperlink w:anchor="_Toc199406847" w:history="1">
            <w:r w:rsidR="00352C2A" w:rsidRPr="00846F3B">
              <w:rPr>
                <w:rStyle w:val="Hyperlink"/>
                <w:rFonts w:asciiTheme="majorHAnsi" w:hAnsiTheme="majorHAnsi" w:cstheme="majorHAnsi"/>
                <w:noProof/>
              </w:rPr>
              <w:t>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Introduction and Background</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_Toc199406847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w:t>
            </w:r>
            <w:r w:rsidR="00352C2A" w:rsidRPr="00846F3B">
              <w:rPr>
                <w:rFonts w:asciiTheme="majorHAnsi" w:hAnsiTheme="majorHAnsi" w:cstheme="majorHAnsi"/>
                <w:noProof/>
              </w:rPr>
              <w:fldChar w:fldCharType="end"/>
            </w:r>
          </w:hyperlink>
        </w:p>
        <w:p w14:paraId="18605CF0" w14:textId="39A815E6" w:rsidR="00352C2A" w:rsidRPr="00846F3B" w:rsidRDefault="00E80821">
          <w:pPr>
            <w:pStyle w:val="TOC1"/>
            <w:tabs>
              <w:tab w:val="left" w:pos="480"/>
            </w:tabs>
            <w:rPr>
              <w:rFonts w:asciiTheme="majorHAnsi" w:eastAsiaTheme="minorEastAsia" w:hAnsiTheme="majorHAnsi" w:cstheme="majorHAnsi"/>
              <w:noProof/>
              <w:kern w:val="2"/>
              <w:lang w:eastAsia="ja-JP"/>
              <w14:ligatures w14:val="standardContextual"/>
            </w:rPr>
          </w:pPr>
          <w:hyperlink w:anchor="_Toc199406848" w:history="1">
            <w:r w:rsidR="00352C2A" w:rsidRPr="00846F3B">
              <w:rPr>
                <w:rStyle w:val="Hyperlink"/>
                <w:rFonts w:asciiTheme="majorHAnsi" w:hAnsiTheme="majorHAnsi" w:cstheme="majorHAnsi"/>
                <w:noProof/>
              </w:rPr>
              <w:t>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Use of NPSA  </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_Toc199406848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4</w:t>
            </w:r>
            <w:r w:rsidR="00352C2A" w:rsidRPr="00846F3B">
              <w:rPr>
                <w:rFonts w:asciiTheme="majorHAnsi" w:hAnsiTheme="majorHAnsi" w:cstheme="majorHAnsi"/>
                <w:noProof/>
              </w:rPr>
              <w:fldChar w:fldCharType="end"/>
            </w:r>
          </w:hyperlink>
        </w:p>
        <w:p w14:paraId="43DA28F2" w14:textId="1E487760"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49" w:history="1">
            <w:r w:rsidR="00352C2A" w:rsidRPr="00846F3B">
              <w:rPr>
                <w:rStyle w:val="Hyperlink"/>
                <w:rFonts w:asciiTheme="majorHAnsi" w:hAnsiTheme="majorHAnsi" w:cstheme="majorHAnsi"/>
                <w:noProof/>
              </w:rPr>
              <w:t>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Legal Status of the NPSA holder</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_Toc199406849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5</w:t>
            </w:r>
            <w:r w:rsidR="00352C2A" w:rsidRPr="00846F3B">
              <w:rPr>
                <w:rFonts w:asciiTheme="majorHAnsi" w:hAnsiTheme="majorHAnsi" w:cstheme="majorHAnsi"/>
                <w:noProof/>
              </w:rPr>
              <w:fldChar w:fldCharType="end"/>
            </w:r>
          </w:hyperlink>
        </w:p>
        <w:p w14:paraId="2361A9E0" w14:textId="121B83B4"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0" w:history="1">
            <w:r w:rsidR="00352C2A" w:rsidRPr="00846F3B">
              <w:rPr>
                <w:rStyle w:val="Hyperlink"/>
                <w:rFonts w:asciiTheme="majorHAnsi" w:hAnsiTheme="majorHAnsi" w:cstheme="majorHAnsi"/>
                <w:noProof/>
              </w:rPr>
              <w:t>IV.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General Rights and Obligations of the NPSA holders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_Toc199406850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5</w:t>
            </w:r>
            <w:r w:rsidR="00352C2A" w:rsidRPr="00846F3B">
              <w:rPr>
                <w:rFonts w:asciiTheme="majorHAnsi" w:hAnsiTheme="majorHAnsi" w:cstheme="majorHAnsi"/>
                <w:noProof/>
              </w:rPr>
              <w:fldChar w:fldCharType="end"/>
            </w:r>
          </w:hyperlink>
        </w:p>
        <w:p w14:paraId="74BEC7AB" w14:textId="23D2511E" w:rsidR="00352C2A" w:rsidRPr="00846F3B" w:rsidRDefault="00E80821">
          <w:pPr>
            <w:pStyle w:val="TOC1"/>
            <w:tabs>
              <w:tab w:val="left" w:pos="480"/>
            </w:tabs>
            <w:rPr>
              <w:rFonts w:asciiTheme="majorHAnsi" w:eastAsiaTheme="minorEastAsia" w:hAnsiTheme="majorHAnsi" w:cstheme="majorHAnsi"/>
              <w:noProof/>
              <w:kern w:val="2"/>
              <w:lang w:eastAsia="ja-JP"/>
              <w14:ligatures w14:val="standardContextual"/>
            </w:rPr>
          </w:pPr>
          <w:hyperlink w:anchor="_Toc199406851" w:history="1">
            <w:r w:rsidR="00352C2A" w:rsidRPr="00846F3B">
              <w:rPr>
                <w:rStyle w:val="Hyperlink"/>
                <w:rFonts w:asciiTheme="majorHAnsi" w:hAnsiTheme="majorHAnsi" w:cstheme="majorHAnsi"/>
                <w:noProof/>
              </w:rPr>
              <w:t>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Standards of Conduct</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_Toc199406851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7</w:t>
            </w:r>
            <w:r w:rsidR="00352C2A" w:rsidRPr="00846F3B">
              <w:rPr>
                <w:rFonts w:asciiTheme="majorHAnsi" w:hAnsiTheme="majorHAnsi" w:cstheme="majorHAnsi"/>
                <w:noProof/>
              </w:rPr>
              <w:fldChar w:fldCharType="end"/>
            </w:r>
          </w:hyperlink>
        </w:p>
        <w:p w14:paraId="55FEEE65" w14:textId="1A3D22E9"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2" w:history="1">
            <w:r w:rsidR="00352C2A" w:rsidRPr="00846F3B">
              <w:rPr>
                <w:rStyle w:val="Hyperlink"/>
                <w:rFonts w:asciiTheme="majorHAnsi" w:hAnsiTheme="majorHAnsi" w:cstheme="majorHAnsi"/>
                <w:noProof/>
              </w:rPr>
              <w:t>VI.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Title Rights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_Toc199406852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8</w:t>
            </w:r>
            <w:r w:rsidR="00352C2A" w:rsidRPr="00846F3B">
              <w:rPr>
                <w:rFonts w:asciiTheme="majorHAnsi" w:hAnsiTheme="majorHAnsi" w:cstheme="majorHAnsi"/>
                <w:noProof/>
              </w:rPr>
              <w:fldChar w:fldCharType="end"/>
            </w:r>
          </w:hyperlink>
        </w:p>
        <w:p w14:paraId="300C7B86" w14:textId="2F67E562"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3" w:history="1">
            <w:r w:rsidR="00352C2A" w:rsidRPr="00846F3B">
              <w:rPr>
                <w:rStyle w:val="Hyperlink"/>
                <w:rFonts w:asciiTheme="majorHAnsi" w:hAnsiTheme="majorHAnsi" w:cstheme="majorHAnsi"/>
                <w:noProof/>
                <w:lang w:eastAsia="en-GB"/>
              </w:rPr>
              <w:t>VII.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lang w:eastAsia="en-GB"/>
              </w:rPr>
              <w:t>Nature of relationship between UNDP and the NPSA holder</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_Toc199406853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9</w:t>
            </w:r>
            <w:r w:rsidR="00352C2A" w:rsidRPr="00846F3B">
              <w:rPr>
                <w:rFonts w:asciiTheme="majorHAnsi" w:hAnsiTheme="majorHAnsi" w:cstheme="majorHAnsi"/>
                <w:noProof/>
              </w:rPr>
              <w:fldChar w:fldCharType="end"/>
            </w:r>
          </w:hyperlink>
        </w:p>
        <w:p w14:paraId="69EB8D8F" w14:textId="7EE02151"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4" w:history="1">
            <w:r w:rsidR="00352C2A" w:rsidRPr="00846F3B">
              <w:rPr>
                <w:rStyle w:val="Hyperlink"/>
                <w:rFonts w:asciiTheme="majorHAnsi" w:hAnsiTheme="majorHAnsi" w:cstheme="majorHAnsi"/>
                <w:noProof/>
              </w:rPr>
              <w:t>VIII.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Duration of </w:t>
            </w:r>
            <w:r w:rsidR="00352C2A" w:rsidRPr="00846F3B">
              <w:rPr>
                <w:rStyle w:val="Hyperlink"/>
                <w:rFonts w:asciiTheme="majorHAnsi" w:hAnsiTheme="majorHAnsi" w:cstheme="majorHAnsi"/>
                <w:bCs/>
                <w:noProof/>
                <w:lang w:eastAsia="en-GB"/>
              </w:rPr>
              <w:t>NPSA</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_Toc199406854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9</w:t>
            </w:r>
            <w:r w:rsidR="00352C2A" w:rsidRPr="00846F3B">
              <w:rPr>
                <w:rFonts w:asciiTheme="majorHAnsi" w:hAnsiTheme="majorHAnsi" w:cstheme="majorHAnsi"/>
                <w:noProof/>
              </w:rPr>
              <w:fldChar w:fldCharType="end"/>
            </w:r>
          </w:hyperlink>
        </w:p>
        <w:p w14:paraId="0CA2848A" w14:textId="568FFADA"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6" w:history="1">
            <w:r w:rsidR="00352C2A" w:rsidRPr="00846F3B">
              <w:rPr>
                <w:rStyle w:val="Hyperlink"/>
                <w:rFonts w:asciiTheme="majorHAnsi" w:hAnsiTheme="majorHAnsi" w:cstheme="majorHAnsi"/>
                <w:noProof/>
              </w:rPr>
              <w:t>IX.</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Types of </w:t>
            </w:r>
            <w:r w:rsidR="00352C2A" w:rsidRPr="00846F3B">
              <w:rPr>
                <w:rStyle w:val="Hyperlink"/>
                <w:rFonts w:asciiTheme="majorHAnsi" w:hAnsiTheme="majorHAnsi" w:cstheme="majorHAnsi"/>
                <w:bCs/>
                <w:noProof/>
                <w:lang w:eastAsia="en-GB"/>
              </w:rPr>
              <w:t>NPSAs</w:t>
            </w:r>
            <w:r w:rsidR="00352C2A" w:rsidRPr="00846F3B">
              <w:rPr>
                <w:rStyle w:val="Hyperlink"/>
                <w:rFonts w:asciiTheme="majorHAnsi" w:hAnsiTheme="majorHAnsi" w:cstheme="majorHAnsi"/>
                <w:noProof/>
              </w:rPr>
              <w:t>: Regular and </w:t>
            </w:r>
            <w:r w:rsidR="00352C2A" w:rsidRPr="00846F3B">
              <w:rPr>
                <w:rStyle w:val="Hyperlink"/>
                <w:rFonts w:asciiTheme="majorHAnsi" w:hAnsiTheme="majorHAnsi" w:cstheme="majorHAnsi"/>
                <w:bCs/>
                <w:noProof/>
                <w:lang w:eastAsia="en-GB"/>
              </w:rPr>
              <w:t>Short-term;</w:t>
            </w:r>
            <w:r w:rsidR="00352C2A" w:rsidRPr="00846F3B">
              <w:rPr>
                <w:rStyle w:val="Hyperlink"/>
                <w:rFonts w:asciiTheme="majorHAnsi" w:hAnsiTheme="majorHAnsi" w:cstheme="majorHAnsi"/>
                <w:noProof/>
              </w:rPr>
              <w:t xml:space="preserve"> Office- and Home-based</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_Toc199406856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10</w:t>
            </w:r>
            <w:r w:rsidR="00352C2A" w:rsidRPr="00846F3B">
              <w:rPr>
                <w:rFonts w:asciiTheme="majorHAnsi" w:hAnsiTheme="majorHAnsi" w:cstheme="majorHAnsi"/>
                <w:noProof/>
              </w:rPr>
              <w:fldChar w:fldCharType="end"/>
            </w:r>
          </w:hyperlink>
        </w:p>
        <w:p w14:paraId="51C35096" w14:textId="664447F2" w:rsidR="00352C2A" w:rsidRPr="00846F3B" w:rsidRDefault="00E80821">
          <w:pPr>
            <w:pStyle w:val="TOC1"/>
            <w:tabs>
              <w:tab w:val="left" w:pos="480"/>
            </w:tabs>
            <w:rPr>
              <w:rFonts w:asciiTheme="majorHAnsi" w:eastAsiaTheme="minorEastAsia" w:hAnsiTheme="majorHAnsi" w:cstheme="majorHAnsi"/>
              <w:noProof/>
              <w:kern w:val="2"/>
              <w:lang w:eastAsia="ja-JP"/>
              <w14:ligatures w14:val="standardContextual"/>
            </w:rPr>
          </w:pPr>
          <w:hyperlink w:anchor="_Toc199406857" w:history="1">
            <w:r w:rsidR="00352C2A" w:rsidRPr="00846F3B">
              <w:rPr>
                <w:rStyle w:val="Hyperlink"/>
                <w:rFonts w:asciiTheme="majorHAnsi" w:hAnsiTheme="majorHAnsi" w:cstheme="majorHAnsi"/>
                <w:noProof/>
              </w:rPr>
              <w:t>X.</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Engagement of Former and Retired UN Staff Members, and other Non-Staff Personnel</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_Toc199406857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11</w:t>
            </w:r>
            <w:r w:rsidR="00352C2A" w:rsidRPr="00846F3B">
              <w:rPr>
                <w:rFonts w:asciiTheme="majorHAnsi" w:hAnsiTheme="majorHAnsi" w:cstheme="majorHAnsi"/>
                <w:noProof/>
              </w:rPr>
              <w:fldChar w:fldCharType="end"/>
            </w:r>
          </w:hyperlink>
        </w:p>
        <w:p w14:paraId="4CF77C02" w14:textId="43A653D0"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8" w:history="1">
            <w:r w:rsidR="00352C2A" w:rsidRPr="00846F3B">
              <w:rPr>
                <w:rStyle w:val="Hyperlink"/>
                <w:rFonts w:asciiTheme="majorHAnsi" w:hAnsiTheme="majorHAnsi" w:cstheme="majorHAnsi"/>
                <w:noProof/>
              </w:rPr>
              <w:t>XI.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Engaging Close Relatives of UNDP Personnel</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_Toc199406858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11</w:t>
            </w:r>
            <w:r w:rsidR="00352C2A" w:rsidRPr="00846F3B">
              <w:rPr>
                <w:rFonts w:asciiTheme="majorHAnsi" w:hAnsiTheme="majorHAnsi" w:cstheme="majorHAnsi"/>
                <w:noProof/>
              </w:rPr>
              <w:fldChar w:fldCharType="end"/>
            </w:r>
          </w:hyperlink>
        </w:p>
        <w:p w14:paraId="4D5D39AF" w14:textId="4735876C"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9" w:history="1">
            <w:r w:rsidR="00352C2A" w:rsidRPr="00846F3B">
              <w:rPr>
                <w:rStyle w:val="Hyperlink"/>
                <w:rFonts w:asciiTheme="majorHAnsi" w:hAnsiTheme="majorHAnsi" w:cstheme="majorHAnsi"/>
                <w:noProof/>
              </w:rPr>
              <w:t>XII.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Authority for the Issuance of </w:t>
            </w:r>
            <w:r w:rsidR="00352C2A" w:rsidRPr="00846F3B">
              <w:rPr>
                <w:rStyle w:val="Hyperlink"/>
                <w:rFonts w:asciiTheme="majorHAnsi" w:hAnsiTheme="majorHAnsi" w:cstheme="majorHAnsi"/>
                <w:bCs/>
                <w:noProof/>
                <w:lang w:eastAsia="en-GB"/>
              </w:rPr>
              <w:t>NPSAs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_Toc199406859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12</w:t>
            </w:r>
            <w:r w:rsidR="00352C2A" w:rsidRPr="00846F3B">
              <w:rPr>
                <w:rFonts w:asciiTheme="majorHAnsi" w:hAnsiTheme="majorHAnsi" w:cstheme="majorHAnsi"/>
                <w:noProof/>
              </w:rPr>
              <w:fldChar w:fldCharType="end"/>
            </w:r>
          </w:hyperlink>
        </w:p>
        <w:p w14:paraId="0C7ACA11" w14:textId="084CEF44"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60" w:history="1">
            <w:r w:rsidR="00352C2A" w:rsidRPr="00846F3B">
              <w:rPr>
                <w:rStyle w:val="Hyperlink"/>
                <w:rFonts w:asciiTheme="majorHAnsi" w:hAnsiTheme="majorHAnsi" w:cstheme="majorHAnsi"/>
                <w:noProof/>
              </w:rPr>
              <w:t>XIII.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Responsibility and Accountability</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_Toc199406860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12</w:t>
            </w:r>
            <w:r w:rsidR="00352C2A" w:rsidRPr="00846F3B">
              <w:rPr>
                <w:rFonts w:asciiTheme="majorHAnsi" w:hAnsiTheme="majorHAnsi" w:cstheme="majorHAnsi"/>
                <w:noProof/>
              </w:rPr>
              <w:fldChar w:fldCharType="end"/>
            </w:r>
          </w:hyperlink>
        </w:p>
        <w:p w14:paraId="5DA69955" w14:textId="569E4CA0"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1" w:history="1">
            <w:r w:rsidR="00352C2A" w:rsidRPr="00846F3B">
              <w:rPr>
                <w:rStyle w:val="Hyperlink"/>
                <w:rFonts w:asciiTheme="majorHAnsi" w:hAnsiTheme="majorHAnsi" w:cstheme="majorHAnsi"/>
                <w:noProof/>
              </w:rPr>
              <w:t>XIV.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Classification &amp; Established Scales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_Toc199406861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12</w:t>
            </w:r>
            <w:r w:rsidR="00352C2A" w:rsidRPr="00846F3B">
              <w:rPr>
                <w:rFonts w:asciiTheme="majorHAnsi" w:hAnsiTheme="majorHAnsi" w:cstheme="majorHAnsi"/>
                <w:noProof/>
              </w:rPr>
              <w:fldChar w:fldCharType="end"/>
            </w:r>
          </w:hyperlink>
        </w:p>
        <w:p w14:paraId="5B5543B2" w14:textId="0E095EC7"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62" w:history="1">
            <w:r w:rsidR="00352C2A" w:rsidRPr="00846F3B">
              <w:rPr>
                <w:rStyle w:val="Hyperlink"/>
                <w:rFonts w:asciiTheme="majorHAnsi" w:hAnsiTheme="majorHAnsi" w:cstheme="majorHAnsi"/>
                <w:noProof/>
              </w:rPr>
              <w:t>XV.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Selection of </w:t>
            </w:r>
            <w:r w:rsidR="00352C2A" w:rsidRPr="00846F3B">
              <w:rPr>
                <w:rStyle w:val="Hyperlink"/>
                <w:rFonts w:asciiTheme="majorHAnsi" w:hAnsiTheme="majorHAnsi" w:cstheme="majorHAnsi"/>
                <w:bCs/>
                <w:noProof/>
                <w:lang w:eastAsia="en-GB"/>
              </w:rPr>
              <w:t>NPSAs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_Toc199406862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13</w:t>
            </w:r>
            <w:r w:rsidR="00352C2A" w:rsidRPr="00846F3B">
              <w:rPr>
                <w:rFonts w:asciiTheme="majorHAnsi" w:hAnsiTheme="majorHAnsi" w:cstheme="majorHAnsi"/>
                <w:noProof/>
              </w:rPr>
              <w:fldChar w:fldCharType="end"/>
            </w:r>
          </w:hyperlink>
        </w:p>
        <w:p w14:paraId="7112DA21" w14:textId="4E76C4A7"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3" w:history="1">
            <w:r w:rsidR="00352C2A" w:rsidRPr="00846F3B">
              <w:rPr>
                <w:rStyle w:val="Hyperlink"/>
                <w:rFonts w:asciiTheme="majorHAnsi" w:hAnsiTheme="majorHAnsi" w:cstheme="majorHAnsi"/>
                <w:noProof/>
              </w:rPr>
              <w:t>XVI.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Medical Clearance and Maximum Age for NPSAs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_Toc199406863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13</w:t>
            </w:r>
            <w:r w:rsidR="00352C2A" w:rsidRPr="00846F3B">
              <w:rPr>
                <w:rFonts w:asciiTheme="majorHAnsi" w:hAnsiTheme="majorHAnsi" w:cstheme="majorHAnsi"/>
                <w:noProof/>
              </w:rPr>
              <w:fldChar w:fldCharType="end"/>
            </w:r>
          </w:hyperlink>
        </w:p>
        <w:p w14:paraId="7B47155A" w14:textId="75B0B4AF"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4" w:history="1">
            <w:r w:rsidR="00352C2A" w:rsidRPr="00846F3B">
              <w:rPr>
                <w:rStyle w:val="Hyperlink"/>
                <w:rFonts w:asciiTheme="majorHAnsi" w:hAnsiTheme="majorHAnsi" w:cstheme="majorHAnsi"/>
                <w:noProof/>
              </w:rPr>
              <w:t>XVII.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Part-time work</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_Toc199406864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14</w:t>
            </w:r>
            <w:r w:rsidR="00352C2A" w:rsidRPr="00846F3B">
              <w:rPr>
                <w:rFonts w:asciiTheme="majorHAnsi" w:hAnsiTheme="majorHAnsi" w:cstheme="majorHAnsi"/>
                <w:noProof/>
              </w:rPr>
              <w:fldChar w:fldCharType="end"/>
            </w:r>
          </w:hyperlink>
        </w:p>
        <w:p w14:paraId="710B1727" w14:textId="2239EE9B"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5" w:history="1">
            <w:r w:rsidR="00352C2A" w:rsidRPr="00846F3B">
              <w:rPr>
                <w:rStyle w:val="Hyperlink"/>
                <w:rFonts w:asciiTheme="majorHAnsi" w:hAnsiTheme="majorHAnsi" w:cstheme="majorHAnsi"/>
                <w:noProof/>
                <w:lang w:eastAsia="en-GB"/>
              </w:rPr>
              <w:t>XVIII.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bCs/>
                <w:noProof/>
                <w:lang w:eastAsia="en-GB"/>
              </w:rPr>
              <w:t>Simultaneous contracts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_Toc199406865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14</w:t>
            </w:r>
            <w:r w:rsidR="00352C2A" w:rsidRPr="00846F3B">
              <w:rPr>
                <w:rFonts w:asciiTheme="majorHAnsi" w:hAnsiTheme="majorHAnsi" w:cstheme="majorHAnsi"/>
                <w:noProof/>
              </w:rPr>
              <w:fldChar w:fldCharType="end"/>
            </w:r>
          </w:hyperlink>
        </w:p>
        <w:p w14:paraId="51841DF1" w14:textId="49A1ED92"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6" w:history="1">
            <w:r w:rsidR="00352C2A" w:rsidRPr="00846F3B">
              <w:rPr>
                <w:rStyle w:val="Hyperlink"/>
                <w:rFonts w:asciiTheme="majorHAnsi" w:hAnsiTheme="majorHAnsi" w:cstheme="majorHAnsi"/>
                <w:noProof/>
              </w:rPr>
              <w:t>XIX.</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bCs/>
                <w:noProof/>
                <w:lang w:eastAsia="en-GB"/>
              </w:rPr>
              <w:t>Contract</w:t>
            </w:r>
            <w:r w:rsidR="00352C2A" w:rsidRPr="00846F3B">
              <w:rPr>
                <w:rStyle w:val="Hyperlink"/>
                <w:rFonts w:asciiTheme="majorHAnsi" w:hAnsiTheme="majorHAnsi" w:cstheme="majorHAnsi"/>
                <w:noProof/>
              </w:rPr>
              <w:t xml:space="preserve"> Extension, Expiration and Termination</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_Toc199406866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15</w:t>
            </w:r>
            <w:r w:rsidR="00352C2A" w:rsidRPr="00846F3B">
              <w:rPr>
                <w:rFonts w:asciiTheme="majorHAnsi" w:hAnsiTheme="majorHAnsi" w:cstheme="majorHAnsi"/>
                <w:noProof/>
              </w:rPr>
              <w:fldChar w:fldCharType="end"/>
            </w:r>
          </w:hyperlink>
        </w:p>
        <w:p w14:paraId="547D7A3F" w14:textId="06D44EDD" w:rsidR="00352C2A" w:rsidRPr="00846F3B" w:rsidRDefault="00E80821">
          <w:pPr>
            <w:pStyle w:val="TOC1"/>
            <w:tabs>
              <w:tab w:val="left" w:pos="720"/>
            </w:tabs>
            <w:rPr>
              <w:rFonts w:asciiTheme="majorHAnsi" w:eastAsiaTheme="minorEastAsia" w:hAnsiTheme="majorHAnsi" w:cstheme="majorHAnsi"/>
              <w:noProof/>
              <w:kern w:val="2"/>
              <w:lang w:eastAsia="ja-JP"/>
              <w14:ligatures w14:val="standardContextual"/>
            </w:rPr>
          </w:pPr>
          <w:hyperlink w:anchor="_Toc199406867" w:history="1">
            <w:r w:rsidR="00352C2A" w:rsidRPr="00846F3B">
              <w:rPr>
                <w:rStyle w:val="Hyperlink"/>
                <w:rFonts w:asciiTheme="majorHAnsi" w:hAnsiTheme="majorHAnsi" w:cstheme="majorHAnsi"/>
                <w:noProof/>
              </w:rPr>
              <w:t>XX.</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Recourse/Settlement of disputes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_Toc199406867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16</w:t>
            </w:r>
            <w:r w:rsidR="00352C2A" w:rsidRPr="00846F3B">
              <w:rPr>
                <w:rFonts w:asciiTheme="majorHAnsi" w:hAnsiTheme="majorHAnsi" w:cstheme="majorHAnsi"/>
                <w:noProof/>
              </w:rPr>
              <w:fldChar w:fldCharType="end"/>
            </w:r>
          </w:hyperlink>
        </w:p>
        <w:p w14:paraId="6CC7989A" w14:textId="134AD594"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8" w:history="1">
            <w:r w:rsidR="00352C2A" w:rsidRPr="00846F3B">
              <w:rPr>
                <w:rStyle w:val="Hyperlink"/>
                <w:rFonts w:asciiTheme="majorHAnsi" w:eastAsia="MS Mincho" w:hAnsiTheme="majorHAnsi" w:cstheme="majorHAnsi"/>
                <w:noProof/>
              </w:rPr>
              <w:t>XXI.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Overtime</w:t>
            </w:r>
            <w:r w:rsidR="00352C2A" w:rsidRPr="00846F3B">
              <w:rPr>
                <w:rStyle w:val="Hyperlink"/>
                <w:rFonts w:asciiTheme="majorHAnsi" w:eastAsia="MS Mincho" w:hAnsiTheme="majorHAnsi" w:cstheme="majorHAnsi"/>
                <w:noProof/>
              </w:rPr>
              <w:t xml:space="preserve"> (applicable to regular NPSAs only)</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_Toc199406868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17</w:t>
            </w:r>
            <w:r w:rsidR="00352C2A" w:rsidRPr="00846F3B">
              <w:rPr>
                <w:rFonts w:asciiTheme="majorHAnsi" w:hAnsiTheme="majorHAnsi" w:cstheme="majorHAnsi"/>
                <w:noProof/>
              </w:rPr>
              <w:fldChar w:fldCharType="end"/>
            </w:r>
          </w:hyperlink>
        </w:p>
        <w:p w14:paraId="4036445B" w14:textId="2B41B87A"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9" w:history="1">
            <w:r w:rsidR="00352C2A" w:rsidRPr="00846F3B">
              <w:rPr>
                <w:rStyle w:val="Hyperlink"/>
                <w:rFonts w:asciiTheme="majorHAnsi" w:hAnsiTheme="majorHAnsi" w:cstheme="majorHAnsi"/>
                <w:noProof/>
              </w:rPr>
              <w:t>XXII.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Danger Allowance</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_Toc199406869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17</w:t>
            </w:r>
            <w:r w:rsidR="00352C2A" w:rsidRPr="00846F3B">
              <w:rPr>
                <w:rFonts w:asciiTheme="majorHAnsi" w:hAnsiTheme="majorHAnsi" w:cstheme="majorHAnsi"/>
                <w:noProof/>
              </w:rPr>
              <w:fldChar w:fldCharType="end"/>
            </w:r>
          </w:hyperlink>
        </w:p>
        <w:p w14:paraId="7CE92CFF" w14:textId="0E990D9E"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0" w:history="1">
            <w:r w:rsidR="00352C2A" w:rsidRPr="00846F3B">
              <w:rPr>
                <w:rStyle w:val="Hyperlink"/>
                <w:rFonts w:asciiTheme="majorHAnsi" w:hAnsiTheme="majorHAnsi" w:cstheme="majorHAnsi"/>
                <w:noProof/>
              </w:rPr>
              <w:t>XXIII.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bCs/>
                <w:noProof/>
                <w:lang w:eastAsia="en-GB"/>
              </w:rPr>
              <w:t>NPSA</w:t>
            </w:r>
            <w:r w:rsidR="00352C2A" w:rsidRPr="00846F3B">
              <w:rPr>
                <w:rStyle w:val="Hyperlink"/>
                <w:rFonts w:asciiTheme="majorHAnsi" w:hAnsiTheme="majorHAnsi" w:cstheme="majorHAnsi"/>
                <w:noProof/>
              </w:rPr>
              <w:t> Remuneration Advances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_Toc199406870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18</w:t>
            </w:r>
            <w:r w:rsidR="00352C2A" w:rsidRPr="00846F3B">
              <w:rPr>
                <w:rFonts w:asciiTheme="majorHAnsi" w:hAnsiTheme="majorHAnsi" w:cstheme="majorHAnsi"/>
                <w:noProof/>
              </w:rPr>
              <w:fldChar w:fldCharType="end"/>
            </w:r>
          </w:hyperlink>
        </w:p>
        <w:p w14:paraId="18703FF4" w14:textId="36425884"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1" w:history="1">
            <w:r w:rsidR="00352C2A" w:rsidRPr="00846F3B">
              <w:rPr>
                <w:rStyle w:val="Hyperlink"/>
                <w:rFonts w:asciiTheme="majorHAnsi" w:hAnsiTheme="majorHAnsi" w:cstheme="majorHAnsi"/>
                <w:noProof/>
              </w:rPr>
              <w:t>XXIV.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Mandatory subsidized coverage not commutable to cash</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_Toc199406871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18</w:t>
            </w:r>
            <w:r w:rsidR="00352C2A" w:rsidRPr="00846F3B">
              <w:rPr>
                <w:rFonts w:asciiTheme="majorHAnsi" w:hAnsiTheme="majorHAnsi" w:cstheme="majorHAnsi"/>
                <w:noProof/>
              </w:rPr>
              <w:fldChar w:fldCharType="end"/>
            </w:r>
          </w:hyperlink>
        </w:p>
        <w:p w14:paraId="25523D4C" w14:textId="7B249508"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2" w:history="1">
            <w:r w:rsidR="00352C2A" w:rsidRPr="00846F3B">
              <w:rPr>
                <w:rStyle w:val="Hyperlink"/>
                <w:rFonts w:asciiTheme="majorHAnsi" w:hAnsiTheme="majorHAnsi" w:cstheme="majorHAnsi"/>
                <w:noProof/>
              </w:rPr>
              <w:t>XXV.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Mandatory subsidized coverage that is commutable to cash in lieu of coverage (applicable to Regular NPSAs only)</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_Toc199406872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19</w:t>
            </w:r>
            <w:r w:rsidR="00352C2A" w:rsidRPr="00846F3B">
              <w:rPr>
                <w:rFonts w:asciiTheme="majorHAnsi" w:hAnsiTheme="majorHAnsi" w:cstheme="majorHAnsi"/>
                <w:noProof/>
              </w:rPr>
              <w:fldChar w:fldCharType="end"/>
            </w:r>
          </w:hyperlink>
        </w:p>
        <w:p w14:paraId="5F06554A" w14:textId="24778175"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3" w:history="1">
            <w:r w:rsidR="00352C2A" w:rsidRPr="00846F3B">
              <w:rPr>
                <w:rStyle w:val="Hyperlink"/>
                <w:rFonts w:asciiTheme="majorHAnsi" w:hAnsiTheme="majorHAnsi" w:cstheme="majorHAnsi"/>
                <w:noProof/>
              </w:rPr>
              <w:t>XXVI.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Optional coverage provided, but not subsidized by UNDP</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_Toc199406873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21</w:t>
            </w:r>
            <w:r w:rsidR="00352C2A" w:rsidRPr="00846F3B">
              <w:rPr>
                <w:rFonts w:asciiTheme="majorHAnsi" w:hAnsiTheme="majorHAnsi" w:cstheme="majorHAnsi"/>
                <w:noProof/>
              </w:rPr>
              <w:fldChar w:fldCharType="end"/>
            </w:r>
          </w:hyperlink>
        </w:p>
        <w:p w14:paraId="1102D911" w14:textId="7D9AE63D" w:rsidR="00352C2A" w:rsidRPr="00846F3B" w:rsidRDefault="00E80821">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74" w:history="1">
            <w:r w:rsidR="00352C2A" w:rsidRPr="00846F3B">
              <w:rPr>
                <w:rStyle w:val="Hyperlink"/>
                <w:rFonts w:asciiTheme="majorHAnsi" w:hAnsiTheme="majorHAnsi" w:cstheme="majorHAnsi"/>
                <w:noProof/>
              </w:rPr>
              <w:t>XXVII.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Working Hours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_Toc199406874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21</w:t>
            </w:r>
            <w:r w:rsidR="00352C2A" w:rsidRPr="00846F3B">
              <w:rPr>
                <w:rFonts w:asciiTheme="majorHAnsi" w:hAnsiTheme="majorHAnsi" w:cstheme="majorHAnsi"/>
                <w:noProof/>
              </w:rPr>
              <w:fldChar w:fldCharType="end"/>
            </w:r>
          </w:hyperlink>
        </w:p>
        <w:p w14:paraId="354E2B35" w14:textId="76E9ADFE" w:rsidR="00352C2A" w:rsidRPr="00846F3B" w:rsidRDefault="00E80821">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75" w:history="1">
            <w:r w:rsidR="00352C2A" w:rsidRPr="00846F3B">
              <w:rPr>
                <w:rStyle w:val="Hyperlink"/>
                <w:rFonts w:asciiTheme="majorHAnsi" w:hAnsiTheme="majorHAnsi" w:cstheme="majorHAnsi"/>
                <w:noProof/>
              </w:rPr>
              <w:t>XXVIII.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Leave</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_Toc199406875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21</w:t>
            </w:r>
            <w:r w:rsidR="00352C2A" w:rsidRPr="00846F3B">
              <w:rPr>
                <w:rFonts w:asciiTheme="majorHAnsi" w:hAnsiTheme="majorHAnsi" w:cstheme="majorHAnsi"/>
                <w:noProof/>
              </w:rPr>
              <w:fldChar w:fldCharType="end"/>
            </w:r>
          </w:hyperlink>
        </w:p>
        <w:p w14:paraId="12DC556A" w14:textId="09999566"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6" w:history="1">
            <w:r w:rsidR="00352C2A" w:rsidRPr="00846F3B">
              <w:rPr>
                <w:rStyle w:val="Hyperlink"/>
                <w:rFonts w:asciiTheme="majorHAnsi" w:hAnsiTheme="majorHAnsi" w:cstheme="majorHAnsi"/>
                <w:noProof/>
              </w:rPr>
              <w:t>XXIX.</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Travel for Work</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_Toc199406876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26</w:t>
            </w:r>
            <w:r w:rsidR="00352C2A" w:rsidRPr="00846F3B">
              <w:rPr>
                <w:rFonts w:asciiTheme="majorHAnsi" w:hAnsiTheme="majorHAnsi" w:cstheme="majorHAnsi"/>
                <w:noProof/>
              </w:rPr>
              <w:fldChar w:fldCharType="end"/>
            </w:r>
          </w:hyperlink>
        </w:p>
        <w:p w14:paraId="29C59016" w14:textId="60E4D45B"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7" w:history="1">
            <w:r w:rsidR="00352C2A" w:rsidRPr="00846F3B">
              <w:rPr>
                <w:rStyle w:val="Hyperlink"/>
                <w:rFonts w:asciiTheme="majorHAnsi" w:hAnsiTheme="majorHAnsi" w:cstheme="majorHAnsi"/>
                <w:noProof/>
              </w:rPr>
              <w:t>XXX.</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Detail Assignments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_Toc199406877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26</w:t>
            </w:r>
            <w:r w:rsidR="00352C2A" w:rsidRPr="00846F3B">
              <w:rPr>
                <w:rFonts w:asciiTheme="majorHAnsi" w:hAnsiTheme="majorHAnsi" w:cstheme="majorHAnsi"/>
                <w:noProof/>
              </w:rPr>
              <w:fldChar w:fldCharType="end"/>
            </w:r>
          </w:hyperlink>
        </w:p>
        <w:p w14:paraId="1B3567E6" w14:textId="429BA8F2" w:rsidR="00352C2A" w:rsidRPr="00846F3B" w:rsidRDefault="00E80821">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8" w:history="1">
            <w:r w:rsidR="00352C2A" w:rsidRPr="00846F3B">
              <w:rPr>
                <w:rStyle w:val="Hyperlink"/>
                <w:rFonts w:asciiTheme="majorHAnsi" w:hAnsiTheme="majorHAnsi" w:cstheme="majorHAnsi"/>
                <w:noProof/>
              </w:rPr>
              <w:t>XXXI.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Performance Evaluation</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_Toc199406878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27</w:t>
            </w:r>
            <w:r w:rsidR="00352C2A" w:rsidRPr="00846F3B">
              <w:rPr>
                <w:rFonts w:asciiTheme="majorHAnsi" w:hAnsiTheme="majorHAnsi" w:cstheme="majorHAnsi"/>
                <w:noProof/>
              </w:rPr>
              <w:fldChar w:fldCharType="end"/>
            </w:r>
          </w:hyperlink>
        </w:p>
        <w:p w14:paraId="6ADF961A" w14:textId="6213F0B5" w:rsidR="00352C2A" w:rsidRPr="00846F3B" w:rsidRDefault="00E80821">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79" w:history="1">
            <w:r w:rsidR="00352C2A" w:rsidRPr="00846F3B">
              <w:rPr>
                <w:rStyle w:val="Hyperlink"/>
                <w:rFonts w:asciiTheme="majorHAnsi" w:hAnsiTheme="majorHAnsi" w:cstheme="majorHAnsi"/>
                <w:noProof/>
              </w:rPr>
              <w:t>XXXII.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Learning Opportunities (applicable to Regular NPSAs only)</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_Toc199406879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27</w:t>
            </w:r>
            <w:r w:rsidR="00352C2A" w:rsidRPr="00846F3B">
              <w:rPr>
                <w:rFonts w:asciiTheme="majorHAnsi" w:hAnsiTheme="majorHAnsi" w:cstheme="majorHAnsi"/>
                <w:noProof/>
              </w:rPr>
              <w:fldChar w:fldCharType="end"/>
            </w:r>
          </w:hyperlink>
        </w:p>
        <w:p w14:paraId="1E8E6273" w14:textId="5A4D9BAB" w:rsidR="00352C2A" w:rsidRPr="00846F3B" w:rsidRDefault="00E80821">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80" w:history="1">
            <w:r w:rsidR="00352C2A" w:rsidRPr="00846F3B">
              <w:rPr>
                <w:rStyle w:val="Hyperlink"/>
                <w:rFonts w:asciiTheme="majorHAnsi" w:hAnsiTheme="majorHAnsi" w:cstheme="majorHAnsi"/>
                <w:noProof/>
              </w:rPr>
              <w:t>XXXIII.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Career Paths, lateral transfers, status as candidates (applicable to regular NPSAs only)</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_Toc199406880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28</w:t>
            </w:r>
            <w:r w:rsidR="00352C2A" w:rsidRPr="00846F3B">
              <w:rPr>
                <w:rFonts w:asciiTheme="majorHAnsi" w:hAnsiTheme="majorHAnsi" w:cstheme="majorHAnsi"/>
                <w:noProof/>
              </w:rPr>
              <w:fldChar w:fldCharType="end"/>
            </w:r>
          </w:hyperlink>
        </w:p>
        <w:p w14:paraId="5763AB1F" w14:textId="08B76740" w:rsidR="00352C2A" w:rsidRPr="00846F3B" w:rsidRDefault="00E80821">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81" w:history="1">
            <w:r w:rsidR="00352C2A" w:rsidRPr="00846F3B">
              <w:rPr>
                <w:rStyle w:val="Hyperlink"/>
                <w:rFonts w:asciiTheme="majorHAnsi" w:hAnsiTheme="majorHAnsi" w:cstheme="majorHAnsi"/>
                <w:noProof/>
              </w:rPr>
              <w:t>XXXIV.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Roles and Responsibilities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_Toc199406881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28</w:t>
            </w:r>
            <w:r w:rsidR="00352C2A" w:rsidRPr="00846F3B">
              <w:rPr>
                <w:rFonts w:asciiTheme="majorHAnsi" w:hAnsiTheme="majorHAnsi" w:cstheme="majorHAnsi"/>
                <w:noProof/>
              </w:rPr>
              <w:fldChar w:fldCharType="end"/>
            </w:r>
          </w:hyperlink>
        </w:p>
        <w:p w14:paraId="25A899D5" w14:textId="220C9879" w:rsidR="00352C2A" w:rsidRPr="00846F3B" w:rsidRDefault="00E80821">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82" w:history="1">
            <w:r w:rsidR="00352C2A" w:rsidRPr="00846F3B">
              <w:rPr>
                <w:rStyle w:val="Hyperlink"/>
                <w:rFonts w:asciiTheme="majorHAnsi" w:hAnsiTheme="majorHAnsi" w:cstheme="majorHAnsi"/>
                <w:noProof/>
              </w:rPr>
              <w:t>XXXV.</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National Implementation Programmes (NIM):</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_Toc199406882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30</w:t>
            </w:r>
            <w:r w:rsidR="00352C2A" w:rsidRPr="00846F3B">
              <w:rPr>
                <w:rFonts w:asciiTheme="majorHAnsi" w:hAnsiTheme="majorHAnsi" w:cstheme="majorHAnsi"/>
                <w:noProof/>
              </w:rPr>
              <w:fldChar w:fldCharType="end"/>
            </w:r>
          </w:hyperlink>
        </w:p>
        <w:p w14:paraId="5022447D" w14:textId="1FD0633E"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3" w:history="1">
            <w:r w:rsidR="00352C2A" w:rsidRPr="00846F3B">
              <w:rPr>
                <w:rStyle w:val="Hyperlink"/>
                <w:rFonts w:asciiTheme="majorHAnsi" w:hAnsiTheme="majorHAnsi" w:cstheme="majorHAnsi"/>
                <w:noProof/>
              </w:rPr>
              <w:t>Annex 1: Selection and hiring modalities and procedures for NPSAs </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_Toc199406883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32</w:t>
            </w:r>
            <w:r w:rsidR="00352C2A" w:rsidRPr="00846F3B">
              <w:rPr>
                <w:rFonts w:asciiTheme="majorHAnsi" w:hAnsiTheme="majorHAnsi" w:cstheme="majorHAnsi"/>
                <w:noProof/>
              </w:rPr>
              <w:fldChar w:fldCharType="end"/>
            </w:r>
          </w:hyperlink>
        </w:p>
        <w:p w14:paraId="4DAA4D85" w14:textId="0B3CC4A1"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4" w:history="1">
            <w:r w:rsidR="00352C2A" w:rsidRPr="00846F3B">
              <w:rPr>
                <w:rStyle w:val="Hyperlink"/>
                <w:rFonts w:asciiTheme="majorHAnsi" w:hAnsiTheme="majorHAnsi" w:cstheme="majorHAnsi"/>
                <w:noProof/>
              </w:rPr>
              <w:t>Annex 2: Remuneration Scales, Classification Bands, and Setting the Remuneration for NPSAs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_Toc199406884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35</w:t>
            </w:r>
            <w:r w:rsidR="00352C2A" w:rsidRPr="00846F3B">
              <w:rPr>
                <w:rFonts w:asciiTheme="majorHAnsi" w:hAnsiTheme="majorHAnsi" w:cstheme="majorHAnsi"/>
                <w:noProof/>
              </w:rPr>
              <w:fldChar w:fldCharType="end"/>
            </w:r>
          </w:hyperlink>
        </w:p>
        <w:p w14:paraId="196CC68E" w14:textId="29365184"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5" w:history="1">
            <w:r w:rsidR="00352C2A" w:rsidRPr="00846F3B">
              <w:rPr>
                <w:rStyle w:val="Hyperlink"/>
                <w:rFonts w:asciiTheme="majorHAnsi" w:hAnsiTheme="majorHAnsi" w:cstheme="majorHAnsi"/>
                <w:noProof/>
              </w:rPr>
              <w:t>Annex 3: Overview of </w:t>
            </w:r>
            <w:r w:rsidR="00352C2A" w:rsidRPr="00846F3B">
              <w:rPr>
                <w:rStyle w:val="Hyperlink"/>
                <w:rFonts w:asciiTheme="majorHAnsi" w:hAnsiTheme="majorHAnsi" w:cstheme="majorHAnsi"/>
                <w:bCs/>
                <w:noProof/>
                <w:lang w:eastAsia="en-GB"/>
              </w:rPr>
              <w:t>NPSA</w:t>
            </w:r>
            <w:r w:rsidR="00352C2A" w:rsidRPr="00846F3B">
              <w:rPr>
                <w:rStyle w:val="Hyperlink"/>
                <w:rFonts w:asciiTheme="majorHAnsi" w:hAnsiTheme="majorHAnsi" w:cstheme="majorHAnsi"/>
                <w:noProof/>
              </w:rPr>
              <w:t> benefits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_Toc199406885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38</w:t>
            </w:r>
            <w:r w:rsidR="00352C2A" w:rsidRPr="00846F3B">
              <w:rPr>
                <w:rFonts w:asciiTheme="majorHAnsi" w:hAnsiTheme="majorHAnsi" w:cstheme="majorHAnsi"/>
                <w:noProof/>
              </w:rPr>
              <w:fldChar w:fldCharType="end"/>
            </w:r>
          </w:hyperlink>
        </w:p>
        <w:p w14:paraId="7D09E3E3" w14:textId="2922EFB9"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6" w:history="1">
            <w:r w:rsidR="00352C2A" w:rsidRPr="00846F3B">
              <w:rPr>
                <w:rStyle w:val="Hyperlink"/>
                <w:rFonts w:asciiTheme="majorHAnsi" w:hAnsiTheme="majorHAnsi" w:cstheme="majorHAnsi"/>
                <w:noProof/>
              </w:rPr>
              <w:t>Annex 4: Definition of functions of inherent nature</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_Toc199406886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39</w:t>
            </w:r>
            <w:r w:rsidR="00352C2A" w:rsidRPr="00846F3B">
              <w:rPr>
                <w:rFonts w:asciiTheme="majorHAnsi" w:hAnsiTheme="majorHAnsi" w:cstheme="majorHAnsi"/>
                <w:noProof/>
              </w:rPr>
              <w:fldChar w:fldCharType="end"/>
            </w:r>
          </w:hyperlink>
        </w:p>
        <w:p w14:paraId="7F788567" w14:textId="40CF7B94"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7" w:history="1">
            <w:r w:rsidR="00352C2A" w:rsidRPr="00846F3B">
              <w:rPr>
                <w:rStyle w:val="Hyperlink"/>
                <w:rFonts w:asciiTheme="majorHAnsi" w:hAnsiTheme="majorHAnsi" w:cstheme="majorHAnsi"/>
                <w:noProof/>
              </w:rPr>
              <w:t>Annex</w:t>
            </w:r>
            <w:r w:rsidR="00352C2A" w:rsidRPr="00846F3B">
              <w:rPr>
                <w:rStyle w:val="Hyperlink"/>
                <w:rFonts w:asciiTheme="majorHAnsi" w:hAnsiTheme="majorHAnsi" w:cstheme="majorHAnsi"/>
                <w:bCs/>
                <w:noProof/>
                <w:lang w:eastAsia="en-GB"/>
              </w:rPr>
              <w:t> 5</w:t>
            </w:r>
            <w:r w:rsidR="00352C2A" w:rsidRPr="00846F3B">
              <w:rPr>
                <w:rStyle w:val="Hyperlink"/>
                <w:rFonts w:asciiTheme="majorHAnsi" w:hAnsiTheme="majorHAnsi" w:cstheme="majorHAnsi"/>
                <w:noProof/>
              </w:rPr>
              <w:t>: Performance Evaluation</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_Toc199406887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40</w:t>
            </w:r>
            <w:r w:rsidR="00352C2A" w:rsidRPr="00846F3B">
              <w:rPr>
                <w:rFonts w:asciiTheme="majorHAnsi" w:hAnsiTheme="majorHAnsi" w:cstheme="majorHAnsi"/>
                <w:noProof/>
              </w:rPr>
              <w:fldChar w:fldCharType="end"/>
            </w:r>
          </w:hyperlink>
        </w:p>
        <w:p w14:paraId="4DA2D00E" w14:textId="6D731F2A"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8" w:history="1">
            <w:r w:rsidR="00352C2A" w:rsidRPr="00846F3B">
              <w:rPr>
                <w:rStyle w:val="Hyperlink"/>
                <w:rFonts w:asciiTheme="majorHAnsi" w:hAnsiTheme="majorHAnsi" w:cstheme="majorHAnsi"/>
                <w:noProof/>
              </w:rPr>
              <w:t xml:space="preserve">Annex 6: To be included in </w:t>
            </w:r>
            <w:r w:rsidR="00352C2A" w:rsidRPr="00846F3B">
              <w:rPr>
                <w:rStyle w:val="Hyperlink"/>
                <w:rFonts w:asciiTheme="majorHAnsi" w:hAnsiTheme="majorHAnsi" w:cstheme="majorHAnsi"/>
                <w:bCs/>
                <w:noProof/>
                <w:lang w:eastAsia="en-GB"/>
              </w:rPr>
              <w:t>NPSA</w:t>
            </w:r>
            <w:r w:rsidR="00352C2A" w:rsidRPr="00846F3B">
              <w:rPr>
                <w:rStyle w:val="Hyperlink"/>
                <w:rFonts w:asciiTheme="majorHAnsi" w:hAnsiTheme="majorHAnsi" w:cstheme="majorHAnsi"/>
                <w:noProof/>
              </w:rPr>
              <w:t xml:space="preserve"> file, where applicable – Checklist</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_Toc199406888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41</w:t>
            </w:r>
            <w:r w:rsidR="00352C2A" w:rsidRPr="00846F3B">
              <w:rPr>
                <w:rFonts w:asciiTheme="majorHAnsi" w:hAnsiTheme="majorHAnsi" w:cstheme="majorHAnsi"/>
                <w:noProof/>
              </w:rPr>
              <w:fldChar w:fldCharType="end"/>
            </w:r>
          </w:hyperlink>
        </w:p>
        <w:p w14:paraId="7A148ADD" w14:textId="4113F18F" w:rsidR="00352C2A" w:rsidRPr="00846F3B" w:rsidRDefault="00E80821">
          <w:pPr>
            <w:pStyle w:val="TOC1"/>
            <w:rPr>
              <w:rFonts w:asciiTheme="majorHAnsi" w:eastAsiaTheme="minorEastAsia" w:hAnsiTheme="majorHAnsi" w:cstheme="majorHAnsi"/>
              <w:noProof/>
              <w:kern w:val="2"/>
              <w:lang w:eastAsia="ja-JP"/>
              <w14:ligatures w14:val="standardContextual"/>
            </w:rPr>
          </w:pPr>
          <w:hyperlink w:anchor="_Toc199406889" w:history="1">
            <w:r w:rsidR="00352C2A" w:rsidRPr="00846F3B">
              <w:rPr>
                <w:rStyle w:val="Hyperlink"/>
                <w:rFonts w:asciiTheme="majorHAnsi" w:hAnsiTheme="majorHAnsi" w:cstheme="majorHAnsi"/>
                <w:noProof/>
              </w:rPr>
              <w:t>Annex 7: Equipment &amp; Supplies</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_Toc199406889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42</w:t>
            </w:r>
            <w:r w:rsidR="00352C2A" w:rsidRPr="00846F3B">
              <w:rPr>
                <w:rFonts w:asciiTheme="majorHAnsi" w:hAnsiTheme="majorHAnsi" w:cstheme="majorHAnsi"/>
                <w:noProof/>
              </w:rPr>
              <w:fldChar w:fldCharType="end"/>
            </w:r>
          </w:hyperlink>
        </w:p>
        <w:p w14:paraId="5E3E241B" w14:textId="01204211" w:rsidR="00BD300C" w:rsidRPr="00846F3B" w:rsidRDefault="00BD300C" w:rsidP="00BD300C">
          <w:pPr>
            <w:rPr>
              <w:rFonts w:asciiTheme="majorHAnsi" w:hAnsiTheme="majorHAnsi" w:cstheme="majorHAnsi"/>
            </w:rPr>
          </w:pPr>
          <w:r w:rsidRPr="00352C2A">
            <w:rPr>
              <w:rFonts w:asciiTheme="majorHAnsi" w:hAnsiTheme="majorHAnsi" w:cstheme="majorHAnsi"/>
            </w:rPr>
            <w:fldChar w:fldCharType="end"/>
          </w:r>
        </w:p>
      </w:sdtContent>
    </w:sdt>
    <w:p w14:paraId="308DF2EC" w14:textId="77777777" w:rsidR="006F49D0" w:rsidRPr="00AF0290" w:rsidRDefault="006F49D0" w:rsidP="006F49D0">
      <w:pPr>
        <w:rPr>
          <w:rFonts w:asciiTheme="majorHAnsi" w:hAnsiTheme="majorHAnsi" w:cstheme="majorHAnsi"/>
          <w:lang w:eastAsia="en-GB"/>
        </w:rPr>
      </w:pPr>
    </w:p>
    <w:p w14:paraId="6D1BB514" w14:textId="77777777" w:rsidR="006F49D0" w:rsidRDefault="006F49D0" w:rsidP="006F49D0"/>
    <w:p w14:paraId="5AFEA797" w14:textId="77777777" w:rsidR="006F49D0" w:rsidRDefault="006F49D0" w:rsidP="006F49D0"/>
    <w:p w14:paraId="76703846" w14:textId="77777777" w:rsidR="006F49D0" w:rsidRDefault="006F49D0" w:rsidP="006F49D0"/>
    <w:p w14:paraId="4A2BCF43" w14:textId="77777777" w:rsidR="006F49D0" w:rsidRDefault="006F49D0" w:rsidP="006F49D0"/>
    <w:p w14:paraId="0DBB24AB" w14:textId="77777777" w:rsidR="006F49D0" w:rsidRDefault="006F49D0" w:rsidP="006F49D0"/>
    <w:p w14:paraId="5F7A7A1A" w14:textId="77777777" w:rsidR="006F49D0" w:rsidRDefault="006F49D0" w:rsidP="006F49D0"/>
    <w:p w14:paraId="78AB2A4F" w14:textId="77777777" w:rsidR="006F49D0" w:rsidRDefault="006F49D0" w:rsidP="006F49D0"/>
    <w:p w14:paraId="598303FF" w14:textId="77777777" w:rsidR="006F49D0" w:rsidRDefault="006F49D0" w:rsidP="006F49D0"/>
    <w:p w14:paraId="123D2BAD" w14:textId="77777777" w:rsidR="006F49D0" w:rsidRDefault="006F49D0" w:rsidP="006F49D0"/>
    <w:p w14:paraId="4FC13DC0" w14:textId="77777777" w:rsidR="006F49D0" w:rsidRDefault="006F49D0" w:rsidP="006F49D0"/>
    <w:p w14:paraId="436AC78A" w14:textId="77777777" w:rsidR="006F49D0" w:rsidRDefault="006F49D0" w:rsidP="006F49D0"/>
    <w:p w14:paraId="7275DC56" w14:textId="77777777" w:rsidR="006F49D0" w:rsidRDefault="006F49D0" w:rsidP="006F49D0"/>
    <w:p w14:paraId="2E92BBF7" w14:textId="77777777" w:rsidR="006F49D0" w:rsidRDefault="006F49D0" w:rsidP="006F49D0"/>
    <w:p w14:paraId="4E41BBC9" w14:textId="77777777" w:rsidR="006F49D0" w:rsidRDefault="006F49D0" w:rsidP="006F49D0"/>
    <w:p w14:paraId="4ACDEBAE" w14:textId="77777777" w:rsidR="006F49D0" w:rsidRDefault="006F49D0" w:rsidP="006F49D0"/>
    <w:p w14:paraId="58D74DFF" w14:textId="77777777" w:rsidR="006F49D0" w:rsidRDefault="006F49D0" w:rsidP="006F49D0"/>
    <w:p w14:paraId="56D81D08" w14:textId="77777777" w:rsidR="006F49D0" w:rsidRDefault="006F49D0" w:rsidP="006F49D0"/>
    <w:p w14:paraId="3BDE9D3D" w14:textId="77777777" w:rsidR="006F49D0" w:rsidRDefault="006F49D0" w:rsidP="006F49D0"/>
    <w:p w14:paraId="66430520" w14:textId="77777777" w:rsidR="006F49D0" w:rsidRDefault="006F49D0" w:rsidP="006F49D0"/>
    <w:p w14:paraId="362EE536" w14:textId="77777777" w:rsidR="00C03C69" w:rsidRDefault="00C03C69">
      <w:pPr>
        <w:rPr>
          <w:rFonts w:asciiTheme="majorHAnsi" w:hAnsiTheme="majorHAnsi"/>
          <w:b/>
          <w:sz w:val="22"/>
        </w:rPr>
      </w:pPr>
      <w:r>
        <w:br w:type="page"/>
      </w:r>
    </w:p>
    <w:p w14:paraId="34287FE8" w14:textId="4005B649" w:rsidR="006F49D0" w:rsidRDefault="006F49D0" w:rsidP="006F49D0">
      <w:pPr>
        <w:pStyle w:val="Heading1"/>
        <w:numPr>
          <w:ilvl w:val="0"/>
          <w:numId w:val="3"/>
        </w:numPr>
      </w:pPr>
      <w:bookmarkStart w:id="0" w:name="_Toc199406847"/>
      <w:r>
        <w:lastRenderedPageBreak/>
        <w:t>Introduction and Background</w:t>
      </w:r>
      <w:bookmarkEnd w:id="0"/>
      <w:r>
        <w:t> </w:t>
      </w:r>
    </w:p>
    <w:p w14:paraId="10BFB49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5808988" w14:textId="77777777" w:rsidR="006F49D0" w:rsidRDefault="006F49D0" w:rsidP="006F49D0">
      <w:pPr>
        <w:pStyle w:val="ListParagraph"/>
        <w:numPr>
          <w:ilvl w:val="0"/>
          <w:numId w:val="4"/>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Overview</w:t>
      </w:r>
      <w:r>
        <w:rPr>
          <w:rFonts w:asciiTheme="majorHAnsi" w:eastAsia="Times New Roman" w:hAnsiTheme="majorHAnsi" w:cstheme="majorHAnsi"/>
          <w:b/>
          <w:bCs/>
          <w:sz w:val="22"/>
          <w:szCs w:val="22"/>
          <w:lang w:eastAsia="en-GB"/>
        </w:rPr>
        <w:t>:</w:t>
      </w:r>
    </w:p>
    <w:p w14:paraId="4F28FD79"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7290E757" w14:textId="0CE99B35"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 xml:space="preserve">National </w:t>
      </w:r>
      <w:r>
        <w:rPr>
          <w:rFonts w:asciiTheme="majorHAnsi" w:hAnsiTheme="majorHAnsi" w:cstheme="majorHAnsi"/>
          <w:sz w:val="22"/>
          <w:szCs w:val="22"/>
        </w:rPr>
        <w:t>Personnel </w:t>
      </w:r>
      <w:r>
        <w:rPr>
          <w:rFonts w:asciiTheme="majorHAnsi" w:hAnsiTheme="majorHAnsi" w:cstheme="majorHAnsi"/>
          <w:sz w:val="22"/>
          <w:szCs w:val="22"/>
          <w:lang w:eastAsia="en-GB"/>
        </w:rPr>
        <w:t>Service</w:t>
      </w:r>
      <w:r>
        <w:rPr>
          <w:rFonts w:asciiTheme="majorHAnsi" w:hAnsiTheme="majorHAnsi" w:cstheme="majorHAnsi"/>
          <w:sz w:val="22"/>
          <w:szCs w:val="22"/>
        </w:rPr>
        <w:t xml:space="preserve"> Agreement (“</w:t>
      </w:r>
      <w:r>
        <w:rPr>
          <w:rFonts w:asciiTheme="majorHAnsi" w:hAnsiTheme="majorHAnsi" w:cstheme="majorHAnsi"/>
          <w:sz w:val="22"/>
          <w:szCs w:val="22"/>
          <w:lang w:eastAsia="en-GB"/>
        </w:rPr>
        <w:t>NPSA</w:t>
      </w:r>
      <w:r>
        <w:rPr>
          <w:rFonts w:asciiTheme="majorHAnsi" w:hAnsiTheme="majorHAnsi" w:cstheme="majorHAnsi"/>
          <w:sz w:val="22"/>
          <w:szCs w:val="22"/>
        </w:rPr>
        <w:t>”) is a legal instrument</w:t>
      </w:r>
      <w:r>
        <w:rPr>
          <w:rFonts w:asciiTheme="majorHAnsi" w:hAnsiTheme="majorHAnsi" w:cstheme="majorHAnsi"/>
          <w:sz w:val="22"/>
          <w:szCs w:val="22"/>
          <w:lang w:eastAsia="en-GB"/>
        </w:rPr>
        <w:t xml:space="preserve">, in the form of a contract modality, </w:t>
      </w:r>
      <w:r>
        <w:rPr>
          <w:rFonts w:asciiTheme="majorHAnsi" w:hAnsiTheme="majorHAnsi" w:cstheme="majorHAnsi"/>
          <w:sz w:val="22"/>
          <w:szCs w:val="22"/>
        </w:rPr>
        <w:t xml:space="preserve">established by the United Nations Development </w:t>
      </w:r>
      <w:proofErr w:type="spellStart"/>
      <w:r>
        <w:rPr>
          <w:rFonts w:asciiTheme="majorHAnsi" w:hAnsiTheme="majorHAnsi" w:cstheme="majorHAnsi"/>
          <w:sz w:val="22"/>
          <w:szCs w:val="22"/>
          <w:lang w:eastAsia="en-GB"/>
        </w:rPr>
        <w:t>Programme</w:t>
      </w:r>
      <w:proofErr w:type="spellEnd"/>
      <w:r>
        <w:rPr>
          <w:rFonts w:asciiTheme="majorHAnsi" w:hAnsiTheme="majorHAnsi" w:cstheme="majorHAnsi"/>
          <w:sz w:val="22"/>
          <w:szCs w:val="22"/>
          <w:lang w:eastAsia="en-GB"/>
        </w:rPr>
        <w:t xml:space="preserve"> (UNDP). The agreement is</w:t>
      </w:r>
      <w:r>
        <w:rPr>
          <w:rFonts w:asciiTheme="majorHAnsi" w:hAnsiTheme="majorHAnsi" w:cstheme="majorHAnsi"/>
          <w:sz w:val="22"/>
          <w:szCs w:val="22"/>
        </w:rPr>
        <w:t xml:space="preserve"> to engage the services of individuals to provide service to UNDP under a </w:t>
      </w:r>
      <w:r>
        <w:rPr>
          <w:rFonts w:asciiTheme="majorHAnsi" w:hAnsiTheme="majorHAnsi" w:cstheme="majorHAnsi"/>
          <w:sz w:val="22"/>
          <w:szCs w:val="22"/>
          <w:lang w:eastAsia="en-GB"/>
        </w:rPr>
        <w:t>service</w:t>
      </w:r>
      <w:r>
        <w:rPr>
          <w:rFonts w:asciiTheme="majorHAnsi" w:hAnsiTheme="majorHAnsi" w:cstheme="majorHAnsi"/>
          <w:sz w:val="22"/>
          <w:szCs w:val="22"/>
        </w:rPr>
        <w:t>-based contract modality.</w:t>
      </w:r>
      <w:r>
        <w:rPr>
          <w:rFonts w:asciiTheme="majorHAnsi" w:hAnsiTheme="majorHAnsi" w:cstheme="majorHAnsi"/>
          <w:sz w:val="22"/>
          <w:szCs w:val="22"/>
          <w:lang w:eastAsia="en-GB"/>
        </w:rPr>
        <w:t xml:space="preserve"> </w:t>
      </w:r>
    </w:p>
    <w:p w14:paraId="3C07F362" w14:textId="77777777" w:rsidR="006F49D0" w:rsidRDefault="006F49D0" w:rsidP="006F49D0">
      <w:pPr>
        <w:jc w:val="both"/>
        <w:textAlignment w:val="baseline"/>
        <w:rPr>
          <w:rFonts w:asciiTheme="majorHAnsi" w:hAnsiTheme="majorHAnsi" w:cstheme="majorHAnsi"/>
          <w:sz w:val="22"/>
          <w:szCs w:val="22"/>
        </w:rPr>
      </w:pPr>
    </w:p>
    <w:p w14:paraId="1810DD55" w14:textId="2E72FF06"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1" w:name="_Hlk59869815"/>
      <w:r>
        <w:rPr>
          <w:rFonts w:asciiTheme="majorHAnsi" w:hAnsiTheme="majorHAnsi" w:cstheme="majorHAnsi"/>
          <w:sz w:val="22"/>
          <w:szCs w:val="22"/>
          <w:lang w:eastAsia="en-GB"/>
        </w:rPr>
        <w:t xml:space="preserve">This modality has two key objectives: On the one hand, the NPSA aims to provide UNDP with a comprehensive, flexible and cost-effective contractual framework which responds to project, </w:t>
      </w:r>
      <w:proofErr w:type="spellStart"/>
      <w:r>
        <w:rPr>
          <w:rFonts w:asciiTheme="majorHAnsi" w:hAnsiTheme="majorHAnsi" w:cstheme="majorHAnsi"/>
          <w:sz w:val="22"/>
          <w:szCs w:val="22"/>
          <w:lang w:eastAsia="en-GB"/>
        </w:rPr>
        <w:t>programme</w:t>
      </w:r>
      <w:proofErr w:type="spellEnd"/>
      <w:r>
        <w:rPr>
          <w:rFonts w:asciiTheme="majorHAnsi" w:hAnsiTheme="majorHAnsi" w:cstheme="majorHAnsi"/>
          <w:sz w:val="22"/>
          <w:szCs w:val="22"/>
          <w:lang w:eastAsia="en-GB"/>
        </w:rPr>
        <w:t>, operational and administrative, requirements. On the other</w:t>
      </w:r>
      <w:r w:rsidR="00F72AD1">
        <w:rPr>
          <w:rFonts w:asciiTheme="majorHAnsi" w:hAnsiTheme="majorHAnsi" w:cstheme="majorHAnsi"/>
          <w:sz w:val="22"/>
          <w:szCs w:val="22"/>
          <w:lang w:eastAsia="en-GB"/>
        </w:rPr>
        <w:t xml:space="preserve"> hand</w:t>
      </w:r>
      <w:r>
        <w:rPr>
          <w:rFonts w:asciiTheme="majorHAnsi" w:hAnsiTheme="majorHAnsi" w:cstheme="majorHAnsi"/>
          <w:sz w:val="22"/>
          <w:szCs w:val="22"/>
          <w:lang w:eastAsia="en-GB"/>
        </w:rPr>
        <w:t>, the NPSA will provide for attractive, stable and fair conditions of employment which ensure that UNDP is able to attract, select and retain the services of skilled, high-performing individuals. </w:t>
      </w:r>
    </w:p>
    <w:bookmarkEnd w:id="1"/>
    <w:p w14:paraId="5A07BA7A" w14:textId="77777777" w:rsidR="006F49D0" w:rsidRDefault="006F49D0" w:rsidP="006F49D0">
      <w:pPr>
        <w:jc w:val="both"/>
        <w:textAlignment w:val="baseline"/>
        <w:rPr>
          <w:rFonts w:asciiTheme="majorHAnsi" w:hAnsiTheme="majorHAnsi" w:cstheme="majorHAnsi"/>
          <w:sz w:val="22"/>
          <w:szCs w:val="22"/>
        </w:rPr>
      </w:pPr>
    </w:p>
    <w:p w14:paraId="7589C7CA"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2" w:name="_Hlk59869922"/>
      <w:r>
        <w:rPr>
          <w:rFonts w:asciiTheme="majorHAnsi" w:hAnsiTheme="majorHAnsi" w:cstheme="majorHAnsi"/>
          <w:sz w:val="22"/>
          <w:szCs w:val="22"/>
          <w:lang w:eastAsia="en-GB"/>
        </w:rPr>
        <w:t xml:space="preserve">Individuals engaged under the NPSA Framework have the status of National Personnel Service Agreement holders </w:t>
      </w:r>
      <w:bookmarkEnd w:id="2"/>
      <w:r>
        <w:rPr>
          <w:rFonts w:asciiTheme="majorHAnsi" w:hAnsiTheme="majorHAnsi" w:cstheme="majorHAnsi"/>
          <w:sz w:val="22"/>
          <w:szCs w:val="22"/>
          <w:lang w:eastAsia="en-GB"/>
        </w:rPr>
        <w:t xml:space="preserve">and </w:t>
      </w:r>
      <w:r>
        <w:rPr>
          <w:rFonts w:asciiTheme="majorHAnsi" w:hAnsiTheme="majorHAnsi" w:cstheme="majorHAnsi"/>
          <w:sz w:val="22"/>
          <w:szCs w:val="22"/>
        </w:rPr>
        <w:t xml:space="preserve">are </w:t>
      </w:r>
      <w:r>
        <w:rPr>
          <w:rFonts w:asciiTheme="majorHAnsi" w:hAnsiTheme="majorHAnsi" w:cstheme="majorHAnsi"/>
          <w:sz w:val="22"/>
          <w:szCs w:val="22"/>
          <w:lang w:eastAsia="en-GB"/>
        </w:rPr>
        <w:t>engaged</w:t>
      </w:r>
      <w:r>
        <w:rPr>
          <w:rFonts w:asciiTheme="majorHAnsi" w:hAnsiTheme="majorHAnsi" w:cstheme="majorHAnsi"/>
          <w:sz w:val="22"/>
          <w:szCs w:val="22"/>
        </w:rPr>
        <w:t xml:space="preserve"> in recognition of their skills and expertise</w:t>
      </w:r>
      <w:r>
        <w:rPr>
          <w:rFonts w:asciiTheme="majorHAnsi" w:hAnsiTheme="majorHAnsi" w:cstheme="majorHAnsi"/>
          <w:sz w:val="22"/>
          <w:szCs w:val="22"/>
          <w:lang w:eastAsia="en-GB"/>
        </w:rPr>
        <w:t xml:space="preserve"> in order</w:t>
      </w:r>
      <w:r>
        <w:rPr>
          <w:rFonts w:asciiTheme="majorHAnsi" w:hAnsiTheme="majorHAnsi" w:cstheme="majorHAnsi"/>
          <w:sz w:val="22"/>
          <w:szCs w:val="22"/>
        </w:rPr>
        <w:t xml:space="preserve"> to </w:t>
      </w:r>
      <w:r>
        <w:rPr>
          <w:rFonts w:asciiTheme="majorHAnsi" w:hAnsiTheme="majorHAnsi" w:cstheme="majorHAnsi"/>
          <w:sz w:val="22"/>
          <w:szCs w:val="22"/>
          <w:lang w:eastAsia="en-GB"/>
        </w:rPr>
        <w:t>deliver on</w:t>
      </w:r>
      <w:r>
        <w:rPr>
          <w:rFonts w:asciiTheme="majorHAnsi" w:hAnsiTheme="majorHAnsi" w:cstheme="majorHAnsi"/>
          <w:sz w:val="22"/>
          <w:szCs w:val="22"/>
        </w:rPr>
        <w:t xml:space="preserve"> identified </w:t>
      </w:r>
      <w:r>
        <w:rPr>
          <w:rFonts w:asciiTheme="majorHAnsi" w:hAnsiTheme="majorHAnsi" w:cstheme="majorHAnsi"/>
          <w:sz w:val="22"/>
          <w:szCs w:val="22"/>
          <w:lang w:eastAsia="en-GB"/>
        </w:rPr>
        <w:t>functional requirements.</w:t>
      </w:r>
      <w:r>
        <w:rPr>
          <w:rFonts w:asciiTheme="majorHAnsi" w:hAnsiTheme="majorHAnsi" w:cstheme="majorHAnsi"/>
          <w:sz w:val="22"/>
          <w:szCs w:val="22"/>
        </w:rPr>
        <w:t xml:space="preserve"> These individuals are not UNDP staff members, but are </w:t>
      </w:r>
      <w:r>
        <w:rPr>
          <w:rFonts w:asciiTheme="majorHAnsi" w:hAnsiTheme="majorHAnsi" w:cstheme="majorHAnsi"/>
          <w:sz w:val="22"/>
          <w:szCs w:val="22"/>
          <w:lang w:eastAsia="en-GB"/>
        </w:rPr>
        <w:t xml:space="preserve">instead </w:t>
      </w:r>
      <w:r>
        <w:rPr>
          <w:rFonts w:asciiTheme="majorHAnsi" w:hAnsiTheme="majorHAnsi" w:cstheme="majorHAnsi"/>
          <w:sz w:val="22"/>
          <w:szCs w:val="22"/>
        </w:rPr>
        <w:t xml:space="preserve">considered </w:t>
      </w:r>
      <w:r>
        <w:rPr>
          <w:rFonts w:asciiTheme="majorHAnsi" w:hAnsiTheme="majorHAnsi" w:cstheme="majorHAnsi"/>
          <w:sz w:val="22"/>
          <w:szCs w:val="22"/>
          <w:lang w:eastAsia="en-GB"/>
        </w:rPr>
        <w:t>part of UNDP’s</w:t>
      </w:r>
      <w:r>
        <w:rPr>
          <w:rFonts w:asciiTheme="majorHAnsi" w:hAnsiTheme="majorHAnsi" w:cstheme="majorHAnsi"/>
          <w:sz w:val="22"/>
          <w:szCs w:val="22"/>
        </w:rPr>
        <w:t xml:space="preserve"> personnel and, as such</w:t>
      </w:r>
      <w:r>
        <w:rPr>
          <w:rFonts w:asciiTheme="majorHAnsi" w:hAnsiTheme="majorHAnsi" w:cstheme="majorHAnsi"/>
          <w:sz w:val="22"/>
          <w:szCs w:val="22"/>
          <w:lang w:eastAsia="en-GB"/>
        </w:rPr>
        <w:t>,</w:t>
      </w:r>
      <w:r>
        <w:rPr>
          <w:rFonts w:asciiTheme="majorHAnsi" w:hAnsiTheme="majorHAnsi" w:cstheme="majorHAnsi"/>
          <w:sz w:val="22"/>
          <w:szCs w:val="22"/>
        </w:rPr>
        <w:t xml:space="preserve"> are not governed by or subject to the United Nations’ Staff Regulations and Rules. Nor is this contract modality governed by national legislation in countries where UNDP operates. Given that the services covered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only be provided by natural and not legal persons (e.g., duly formed/registered companies), as well as by non-incorporated partnerships, the </w:t>
      </w:r>
      <w:r>
        <w:rPr>
          <w:rFonts w:asciiTheme="majorHAnsi" w:hAnsiTheme="majorHAnsi" w:cstheme="majorHAnsi"/>
          <w:sz w:val="22"/>
          <w:szCs w:val="22"/>
          <w:lang w:eastAsia="en-GB"/>
        </w:rPr>
        <w:t>NPSA</w:t>
      </w:r>
      <w:r>
        <w:rPr>
          <w:rFonts w:asciiTheme="majorHAnsi" w:hAnsiTheme="majorHAnsi" w:cstheme="majorHAnsi"/>
          <w:sz w:val="22"/>
          <w:szCs w:val="22"/>
        </w:rPr>
        <w:t xml:space="preserve"> falls within the overall scope of </w:t>
      </w:r>
      <w:r>
        <w:rPr>
          <w:rFonts w:asciiTheme="majorHAnsi" w:hAnsiTheme="majorHAnsi" w:cstheme="majorHAnsi"/>
          <w:sz w:val="22"/>
          <w:szCs w:val="22"/>
          <w:lang w:eastAsia="en-GB"/>
        </w:rPr>
        <w:t>UNDP’s</w:t>
      </w:r>
      <w:r>
        <w:rPr>
          <w:rFonts w:asciiTheme="majorHAnsi" w:hAnsiTheme="majorHAnsi" w:cstheme="majorHAnsi"/>
          <w:sz w:val="22"/>
          <w:szCs w:val="22"/>
        </w:rPr>
        <w:t xml:space="preserve"> Human Resource management framework.</w:t>
      </w:r>
    </w:p>
    <w:p w14:paraId="41C278AF" w14:textId="77777777" w:rsidR="006F49D0" w:rsidRDefault="006F49D0" w:rsidP="006F49D0">
      <w:pPr>
        <w:jc w:val="both"/>
        <w:textAlignment w:val="baseline"/>
        <w:rPr>
          <w:rFonts w:asciiTheme="majorHAnsi" w:hAnsiTheme="majorHAnsi" w:cstheme="majorHAnsi"/>
          <w:sz w:val="22"/>
          <w:szCs w:val="22"/>
        </w:rPr>
      </w:pPr>
    </w:p>
    <w:p w14:paraId="5C9CA56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also be used by UNDP to contract individuals on behalf of </w:t>
      </w:r>
      <w:r>
        <w:rPr>
          <w:rFonts w:asciiTheme="majorHAnsi" w:hAnsiTheme="majorHAnsi" w:cstheme="majorHAnsi"/>
          <w:sz w:val="22"/>
          <w:szCs w:val="22"/>
          <w:lang w:eastAsia="en-GB"/>
        </w:rPr>
        <w:t xml:space="preserve">UN </w:t>
      </w:r>
      <w:r>
        <w:rPr>
          <w:rFonts w:asciiTheme="majorHAnsi" w:hAnsiTheme="majorHAnsi" w:cstheme="majorHAnsi"/>
          <w:sz w:val="22"/>
          <w:szCs w:val="22"/>
        </w:rPr>
        <w:t>entities (“partners</w:t>
      </w:r>
      <w:r>
        <w:rPr>
          <w:rFonts w:asciiTheme="majorHAnsi" w:hAnsiTheme="majorHAnsi" w:cstheme="majorHAnsi"/>
          <w:sz w:val="22"/>
          <w:szCs w:val="22"/>
          <w:lang w:eastAsia="en-GB"/>
        </w:rPr>
        <w:t xml:space="preserve">”) </w:t>
      </w:r>
      <w:r>
        <w:rPr>
          <w:rFonts w:asciiTheme="majorHAnsi" w:hAnsiTheme="majorHAnsi" w:cstheme="majorHAnsi"/>
          <w:sz w:val="22"/>
          <w:szCs w:val="22"/>
        </w:rPr>
        <w:t>to which it may provide such services</w:t>
      </w:r>
      <w:r>
        <w:rPr>
          <w:rFonts w:asciiTheme="majorHAnsi" w:hAnsiTheme="majorHAnsi" w:cstheme="majorHAnsi"/>
          <w:sz w:val="22"/>
          <w:szCs w:val="22"/>
          <w:lang w:eastAsia="en-GB"/>
        </w:rPr>
        <w:t xml:space="preserve">. </w:t>
      </w:r>
      <w:r>
        <w:rPr>
          <w:rFonts w:asciiTheme="majorHAnsi" w:hAnsiTheme="majorHAnsi" w:cstheme="majorHAnsi"/>
          <w:sz w:val="22"/>
          <w:szCs w:val="22"/>
        </w:rPr>
        <w:t>This facility is provided for in the related policy on Partner Personnel Service Agreement (“PPSA”). </w:t>
      </w:r>
      <w:r>
        <w:rPr>
          <w:rFonts w:asciiTheme="majorHAnsi" w:hAnsiTheme="majorHAnsi" w:cstheme="majorHAnsi"/>
          <w:sz w:val="22"/>
          <w:szCs w:val="22"/>
          <w:lang w:eastAsia="en-GB"/>
        </w:rPr>
        <w:t>Such contracts will be administered by UNDP, while</w:t>
      </w:r>
      <w:r>
        <w:rPr>
          <w:rFonts w:asciiTheme="majorHAnsi" w:hAnsiTheme="majorHAnsi" w:cstheme="majorHAnsi"/>
          <w:sz w:val="22"/>
          <w:szCs w:val="22"/>
        </w:rPr>
        <w:t xml:space="preserve"> the contracted personnel </w:t>
      </w:r>
      <w:r>
        <w:rPr>
          <w:rFonts w:asciiTheme="majorHAnsi" w:hAnsiTheme="majorHAnsi" w:cstheme="majorHAnsi"/>
          <w:sz w:val="22"/>
          <w:szCs w:val="22"/>
          <w:lang w:eastAsia="en-GB"/>
        </w:rPr>
        <w:t>will be</w:t>
      </w:r>
      <w:r>
        <w:rPr>
          <w:rFonts w:asciiTheme="majorHAnsi" w:hAnsiTheme="majorHAnsi" w:cstheme="majorHAnsi"/>
          <w:sz w:val="22"/>
          <w:szCs w:val="22"/>
        </w:rPr>
        <w:t> supervised by </w:t>
      </w:r>
      <w:r>
        <w:rPr>
          <w:rFonts w:asciiTheme="majorHAnsi" w:hAnsiTheme="majorHAnsi" w:cstheme="majorHAnsi"/>
          <w:sz w:val="22"/>
          <w:szCs w:val="22"/>
          <w:lang w:eastAsia="en-GB"/>
        </w:rPr>
        <w:t>the partner organization</w:t>
      </w:r>
      <w:r>
        <w:rPr>
          <w:rFonts w:asciiTheme="majorHAnsi" w:hAnsiTheme="majorHAnsi" w:cstheme="majorHAnsi"/>
          <w:sz w:val="22"/>
          <w:szCs w:val="22"/>
        </w:rPr>
        <w:t>. </w:t>
      </w:r>
    </w:p>
    <w:p w14:paraId="0082DD88" w14:textId="77777777" w:rsidR="006F49D0" w:rsidRDefault="006F49D0" w:rsidP="006F49D0">
      <w:pPr>
        <w:jc w:val="both"/>
        <w:textAlignment w:val="baseline"/>
        <w:rPr>
          <w:rFonts w:asciiTheme="majorHAnsi" w:hAnsiTheme="majorHAnsi" w:cstheme="majorHAnsi"/>
          <w:sz w:val="22"/>
          <w:szCs w:val="22"/>
        </w:rPr>
      </w:pPr>
    </w:p>
    <w:p w14:paraId="37794DD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is governed solely by its expressed terms and conditions, including the Terms of Reference (“TOR”). </w:t>
      </w:r>
    </w:p>
    <w:p w14:paraId="43AC5473" w14:textId="77777777" w:rsidR="006F49D0" w:rsidRDefault="006F49D0" w:rsidP="006F49D0">
      <w:pPr>
        <w:jc w:val="both"/>
        <w:textAlignment w:val="baseline"/>
        <w:rPr>
          <w:rFonts w:asciiTheme="majorHAnsi" w:hAnsiTheme="majorHAnsi" w:cstheme="majorHAnsi"/>
          <w:sz w:val="22"/>
          <w:szCs w:val="22"/>
        </w:rPr>
      </w:pPr>
    </w:p>
    <w:p w14:paraId="4530A42E" w14:textId="77777777" w:rsidR="006F49D0" w:rsidRDefault="006F49D0" w:rsidP="006F49D0">
      <w:pPr>
        <w:pStyle w:val="ListParagraph"/>
        <w:numPr>
          <w:ilvl w:val="0"/>
          <w:numId w:val="4"/>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Applicability: </w:t>
      </w:r>
    </w:p>
    <w:p w14:paraId="761761D5"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7A112282"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3" w:name="_Hlk57880060"/>
      <w:r>
        <w:rPr>
          <w:rFonts w:asciiTheme="majorHAnsi" w:hAnsiTheme="majorHAnsi" w:cstheme="majorHAnsi"/>
          <w:sz w:val="22"/>
          <w:szCs w:val="22"/>
        </w:rPr>
        <w:t xml:space="preserve">The following policy shall apply to </w:t>
      </w:r>
      <w:r>
        <w:rPr>
          <w:rFonts w:asciiTheme="majorHAnsi" w:hAnsiTheme="majorHAnsi" w:cstheme="majorHAnsi"/>
          <w:sz w:val="22"/>
          <w:szCs w:val="22"/>
          <w:lang w:eastAsia="en-GB"/>
        </w:rPr>
        <w:t>National</w:t>
      </w:r>
      <w:r>
        <w:rPr>
          <w:rFonts w:asciiTheme="majorHAnsi" w:hAnsiTheme="majorHAnsi" w:cstheme="majorHAnsi"/>
          <w:sz w:val="22"/>
          <w:szCs w:val="22"/>
        </w:rPr>
        <w:t xml:space="preserve"> Personnel Service Agreements concluded by UNDP to perform services for UNDP.</w:t>
      </w:r>
    </w:p>
    <w:p w14:paraId="7E65D86C" w14:textId="77777777" w:rsidR="006F49D0" w:rsidRPr="0002494C" w:rsidRDefault="006F49D0" w:rsidP="006F49D0">
      <w:pPr>
        <w:pStyle w:val="ListParagraph"/>
        <w:numPr>
          <w:ilvl w:val="0"/>
          <w:numId w:val="5"/>
        </w:numPr>
        <w:ind w:left="450" w:hanging="450"/>
        <w:jc w:val="both"/>
        <w:textAlignment w:val="baseline"/>
        <w:rPr>
          <w:rFonts w:asciiTheme="majorHAnsi" w:hAnsiTheme="majorHAnsi" w:cstheme="majorHAnsi"/>
          <w:sz w:val="22"/>
          <w:szCs w:val="22"/>
        </w:rPr>
      </w:pPr>
      <w:r w:rsidRPr="0002494C">
        <w:rPr>
          <w:rFonts w:asciiTheme="majorHAnsi" w:hAnsiTheme="majorHAnsi" w:cstheme="majorHAnsi"/>
          <w:color w:val="000000"/>
          <w:sz w:val="22"/>
          <w:szCs w:val="22"/>
        </w:rPr>
        <w:t>UNV and UNCDF can hire NPAs in accordance with this Policy under the same conditions applicable to UNDP.</w:t>
      </w:r>
      <w:bookmarkEnd w:id="3"/>
    </w:p>
    <w:p w14:paraId="242CA989" w14:textId="77777777" w:rsidR="006F49D0" w:rsidRPr="0002494C" w:rsidRDefault="006F49D0" w:rsidP="006F49D0">
      <w:pPr>
        <w:pStyle w:val="ListParagraph"/>
        <w:ind w:left="450" w:hanging="450"/>
        <w:jc w:val="both"/>
        <w:textAlignment w:val="baseline"/>
        <w:rPr>
          <w:rFonts w:asciiTheme="majorHAnsi" w:hAnsiTheme="majorHAnsi" w:cstheme="majorHAnsi"/>
          <w:sz w:val="22"/>
          <w:szCs w:val="22"/>
        </w:rPr>
      </w:pPr>
    </w:p>
    <w:p w14:paraId="6070C1D0" w14:textId="77777777" w:rsidR="006F49D0" w:rsidRPr="0002494C" w:rsidRDefault="006F49D0" w:rsidP="006F49D0">
      <w:pPr>
        <w:pStyle w:val="ListParagraph"/>
        <w:numPr>
          <w:ilvl w:val="0"/>
          <w:numId w:val="5"/>
        </w:numPr>
        <w:ind w:left="450" w:hanging="450"/>
        <w:jc w:val="both"/>
        <w:textAlignment w:val="baseline"/>
        <w:rPr>
          <w:rFonts w:asciiTheme="majorHAnsi" w:hAnsiTheme="majorHAnsi" w:cstheme="majorHAnsi"/>
          <w:sz w:val="22"/>
          <w:szCs w:val="22"/>
        </w:rPr>
      </w:pPr>
      <w:r w:rsidRPr="0002494C">
        <w:rPr>
          <w:rFonts w:asciiTheme="majorHAnsi" w:hAnsiTheme="majorHAnsi" w:cstheme="majorHAnsi"/>
          <w:sz w:val="22"/>
          <w:szCs w:val="22"/>
        </w:rPr>
        <w:t xml:space="preserve">A holder of a National PSA is a person engaged by UNDP to perform a specific assignment locally, provided the NPSA holder is legally allowed to work in the country, and may only be engaged to perform either support or specialist services in duty stations where UNDP maintains the National Professional Officer category. </w:t>
      </w:r>
      <w:bookmarkStart w:id="4" w:name="_Hlk63670099"/>
      <w:r w:rsidRPr="0002494C">
        <w:rPr>
          <w:rFonts w:asciiTheme="majorHAnsi" w:hAnsiTheme="majorHAnsi" w:cstheme="majorHAnsi"/>
          <w:sz w:val="22"/>
          <w:szCs w:val="22"/>
        </w:rPr>
        <w:t xml:space="preserve">In HQ duty stations, NPSAs may also </w:t>
      </w:r>
      <w:r w:rsidRPr="0002494C">
        <w:rPr>
          <w:rFonts w:asciiTheme="majorHAnsi" w:hAnsiTheme="majorHAnsi" w:cstheme="majorHAnsi"/>
          <w:sz w:val="22"/>
          <w:szCs w:val="22"/>
        </w:rPr>
        <w:lastRenderedPageBreak/>
        <w:t>be issued to nationals of countries other than that of the country in which the services will be provided, so long as (</w:t>
      </w:r>
      <w:proofErr w:type="spellStart"/>
      <w:r w:rsidRPr="0002494C">
        <w:rPr>
          <w:rFonts w:asciiTheme="majorHAnsi" w:hAnsiTheme="majorHAnsi" w:cstheme="majorHAnsi"/>
          <w:sz w:val="22"/>
          <w:szCs w:val="22"/>
        </w:rPr>
        <w:t>i</w:t>
      </w:r>
      <w:proofErr w:type="spellEnd"/>
      <w:r w:rsidRPr="0002494C">
        <w:rPr>
          <w:rFonts w:asciiTheme="majorHAnsi" w:hAnsiTheme="majorHAnsi" w:cstheme="majorHAnsi"/>
          <w:sz w:val="22"/>
          <w:szCs w:val="22"/>
        </w:rPr>
        <w:t xml:space="preserve">) the host government does not disallow it, and (ii) an NPSA remuneration scale for the respective HQ duty station has been established.  </w:t>
      </w:r>
      <w:bookmarkEnd w:id="4"/>
    </w:p>
    <w:p w14:paraId="60C8289E" w14:textId="77777777" w:rsidR="006F49D0" w:rsidRDefault="006F49D0" w:rsidP="006F49D0">
      <w:pPr>
        <w:jc w:val="both"/>
        <w:textAlignment w:val="baseline"/>
        <w:rPr>
          <w:rFonts w:asciiTheme="majorHAnsi" w:hAnsiTheme="majorHAnsi" w:cstheme="majorHAnsi"/>
          <w:sz w:val="22"/>
          <w:szCs w:val="22"/>
        </w:rPr>
      </w:pPr>
    </w:p>
    <w:p w14:paraId="79CB305A" w14:textId="77777777" w:rsidR="006F49D0" w:rsidRDefault="006F49D0" w:rsidP="006F49D0">
      <w:pPr>
        <w:pStyle w:val="Heading1"/>
        <w:numPr>
          <w:ilvl w:val="0"/>
          <w:numId w:val="3"/>
        </w:numPr>
      </w:pPr>
      <w:bookmarkStart w:id="5" w:name="_Toc199406848"/>
      <w:r>
        <w:t>Use of NPSA  </w:t>
      </w:r>
      <w:bookmarkEnd w:id="5"/>
    </w:p>
    <w:p w14:paraId="030AEFAD" w14:textId="77777777" w:rsidR="006F49D0" w:rsidRDefault="006F49D0" w:rsidP="006F49D0">
      <w:pPr>
        <w:pStyle w:val="Heading1"/>
        <w:rPr>
          <w:rFonts w:cstheme="majorHAnsi"/>
          <w:b w:val="0"/>
          <w:bCs/>
          <w:szCs w:val="22"/>
        </w:rPr>
      </w:pPr>
      <w:bookmarkStart w:id="6" w:name="_Toc6336"/>
      <w:r>
        <w:rPr>
          <w:rFonts w:cstheme="majorHAnsi"/>
          <w:b w:val="0"/>
          <w:bCs/>
          <w:szCs w:val="22"/>
        </w:rPr>
        <w:t> </w:t>
      </w:r>
      <w:bookmarkEnd w:id="6"/>
    </w:p>
    <w:p w14:paraId="5599607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is to be used when engaging individuals in any of the following circumstances:</w:t>
      </w:r>
      <w:r>
        <w:rPr>
          <w:rFonts w:asciiTheme="majorHAnsi" w:hAnsiTheme="majorHAnsi" w:cstheme="majorHAnsi"/>
          <w:sz w:val="22"/>
          <w:szCs w:val="22"/>
          <w:lang w:eastAsia="en-GB"/>
        </w:rPr>
        <w:t>   </w:t>
      </w:r>
    </w:p>
    <w:p w14:paraId="7815A96A" w14:textId="77777777" w:rsidR="006F49D0" w:rsidRDefault="006F49D0" w:rsidP="006F49D0">
      <w:pPr>
        <w:ind w:firstLine="720"/>
        <w:jc w:val="both"/>
        <w:textAlignment w:val="baseline"/>
        <w:rPr>
          <w:rFonts w:asciiTheme="majorHAnsi" w:hAnsiTheme="majorHAnsi" w:cstheme="majorHAnsi"/>
          <w:sz w:val="22"/>
          <w:szCs w:val="22"/>
        </w:rPr>
      </w:pPr>
    </w:p>
    <w:p w14:paraId="72113A98" w14:textId="77777777"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undertaking the performance of specific task(s) or delivery of work for the implementation of project(s) or other activities of a business unit which is funded by a project (or projects) or a non-continuous source of funding, and required for a defined period of time (for example, for the duration of the active project(s) carried out by UNDP or its funding;    </w:t>
      </w:r>
    </w:p>
    <w:p w14:paraId="1A01D96C" w14:textId="77777777" w:rsidR="006F49D0" w:rsidRDefault="006F49D0" w:rsidP="006F49D0">
      <w:pPr>
        <w:jc w:val="both"/>
        <w:textAlignment w:val="baseline"/>
        <w:rPr>
          <w:rFonts w:asciiTheme="majorHAnsi" w:hAnsiTheme="majorHAnsi" w:cstheme="majorHAnsi"/>
          <w:sz w:val="22"/>
          <w:szCs w:val="22"/>
        </w:rPr>
      </w:pPr>
    </w:p>
    <w:p w14:paraId="6241B569" w14:textId="77777777" w:rsidR="006E4B5E"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undertaking the performance of specific task(s) that is/are needed because of the variable business volume due to the nature of UNDP’s business model;</w:t>
      </w:r>
    </w:p>
    <w:p w14:paraId="0DD96047" w14:textId="77777777" w:rsidR="006E4B5E" w:rsidRPr="00846F3B" w:rsidRDefault="006E4B5E" w:rsidP="00846F3B">
      <w:pPr>
        <w:pStyle w:val="ListParagraph"/>
        <w:rPr>
          <w:rFonts w:asciiTheme="majorHAnsi" w:hAnsiTheme="majorHAnsi" w:cstheme="majorHAnsi"/>
          <w:sz w:val="22"/>
          <w:szCs w:val="22"/>
        </w:rPr>
      </w:pPr>
    </w:p>
    <w:p w14:paraId="53FED5FB" w14:textId="65AFA3B7" w:rsidR="006F49D0" w:rsidRPr="00846F3B" w:rsidRDefault="00E20A6E" w:rsidP="00BB08B6">
      <w:pPr>
        <w:pStyle w:val="ListParagraph"/>
        <w:numPr>
          <w:ilvl w:val="0"/>
          <w:numId w:val="6"/>
        </w:numPr>
        <w:tabs>
          <w:tab w:val="left" w:pos="0"/>
        </w:tabs>
        <w:jc w:val="both"/>
        <w:textAlignment w:val="baseline"/>
        <w:rPr>
          <w:rFonts w:ascii="Calibri" w:hAnsi="Calibri" w:cs="Calibri"/>
          <w:sz w:val="22"/>
          <w:szCs w:val="22"/>
          <w:lang w:eastAsia="en-GB"/>
        </w:rPr>
      </w:pPr>
      <w:r w:rsidRPr="00E20A6E">
        <w:rPr>
          <w:rFonts w:ascii="Calibri" w:hAnsi="Calibri" w:cs="Calibri"/>
          <w:sz w:val="22"/>
          <w:szCs w:val="22"/>
          <w:lang w:eastAsia="en-GB"/>
        </w:rPr>
        <w:t>Professional and supporting roles in functions, within an office/bureau/project or as a shared service, which may otherwise be outsourced to a company</w:t>
      </w:r>
      <w:r w:rsidR="00C800E3">
        <w:rPr>
          <w:rStyle w:val="FootnoteReference"/>
          <w:rFonts w:ascii="Calibri" w:hAnsi="Calibri" w:cs="Calibri"/>
          <w:sz w:val="22"/>
          <w:szCs w:val="22"/>
          <w:lang w:eastAsia="en-GB"/>
        </w:rPr>
        <w:footnoteReference w:id="2"/>
      </w:r>
      <w:r w:rsidR="00BB08B6" w:rsidRPr="00BB08B6">
        <w:rPr>
          <w:rFonts w:ascii="Calibri" w:hAnsi="Calibri" w:cs="Calibri"/>
          <w:sz w:val="22"/>
          <w:szCs w:val="22"/>
          <w:lang w:eastAsia="en-GB"/>
        </w:rPr>
        <w:t>;</w:t>
      </w:r>
    </w:p>
    <w:p w14:paraId="7263DE8A"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7C5D4499" w14:textId="1E28803E"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the services may not be needed long-term by UNDP</w:t>
      </w:r>
      <w:r w:rsidR="00583FB2">
        <w:rPr>
          <w:rFonts w:asciiTheme="majorHAnsi" w:hAnsiTheme="majorHAnsi" w:cstheme="majorHAnsi"/>
          <w:sz w:val="22"/>
          <w:szCs w:val="22"/>
        </w:rPr>
        <w:t>.</w:t>
      </w:r>
    </w:p>
    <w:p w14:paraId="211D9426" w14:textId="77777777" w:rsidR="006F49D0" w:rsidRDefault="006F49D0" w:rsidP="006F49D0">
      <w:pPr>
        <w:jc w:val="both"/>
        <w:textAlignment w:val="baseline"/>
        <w:rPr>
          <w:rFonts w:asciiTheme="majorHAnsi" w:hAnsiTheme="majorHAnsi" w:cstheme="majorHAnsi"/>
          <w:sz w:val="22"/>
          <w:szCs w:val="22"/>
        </w:rPr>
      </w:pPr>
    </w:p>
    <w:p w14:paraId="06C9454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not be used in the following cases:</w:t>
      </w:r>
      <w:r>
        <w:rPr>
          <w:rFonts w:asciiTheme="majorHAnsi" w:hAnsiTheme="majorHAnsi" w:cstheme="majorHAnsi"/>
          <w:sz w:val="22"/>
          <w:szCs w:val="22"/>
          <w:lang w:eastAsia="en-GB"/>
        </w:rPr>
        <w:t> </w:t>
      </w:r>
    </w:p>
    <w:p w14:paraId="72749075" w14:textId="77777777" w:rsidR="006F49D0" w:rsidRDefault="006F49D0" w:rsidP="006F49D0">
      <w:pPr>
        <w:ind w:firstLine="720"/>
        <w:jc w:val="both"/>
        <w:textAlignment w:val="baseline"/>
        <w:rPr>
          <w:rFonts w:asciiTheme="majorHAnsi" w:hAnsiTheme="majorHAnsi" w:cstheme="majorHAnsi"/>
          <w:sz w:val="22"/>
          <w:szCs w:val="22"/>
        </w:rPr>
      </w:pPr>
    </w:p>
    <w:p w14:paraId="7CD6D182" w14:textId="3215F61C"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functions are </w:t>
      </w:r>
      <w:r w:rsidR="00E37D2A">
        <w:rPr>
          <w:rFonts w:asciiTheme="majorHAnsi" w:hAnsiTheme="majorHAnsi" w:cstheme="majorHAnsi"/>
          <w:sz w:val="22"/>
          <w:szCs w:val="22"/>
        </w:rPr>
        <w:t>i</w:t>
      </w:r>
      <w:r>
        <w:rPr>
          <w:rFonts w:asciiTheme="majorHAnsi" w:hAnsiTheme="majorHAnsi" w:cstheme="majorHAnsi"/>
          <w:sz w:val="22"/>
          <w:szCs w:val="22"/>
        </w:rPr>
        <w:t xml:space="preserve">nherent in nature </w:t>
      </w:r>
      <w:r w:rsidRPr="00B40BE6">
        <w:rPr>
          <w:rFonts w:asciiTheme="majorHAnsi" w:hAnsiTheme="majorHAnsi" w:cstheme="majorHAnsi"/>
          <w:sz w:val="22"/>
          <w:szCs w:val="22"/>
        </w:rPr>
        <w:t xml:space="preserve">(as defined in </w:t>
      </w:r>
      <w:hyperlink w:anchor="_Annex_4:_Definition" w:history="1">
        <w:r w:rsidRPr="00B40BE6">
          <w:rPr>
            <w:rFonts w:asciiTheme="majorHAnsi" w:hAnsiTheme="majorHAnsi" w:cstheme="majorHAnsi"/>
            <w:sz w:val="22"/>
            <w:szCs w:val="22"/>
            <w:lang w:eastAsia="en-GB"/>
          </w:rPr>
          <w:t>Annex 4</w:t>
        </w:r>
      </w:hyperlink>
      <w:r>
        <w:rPr>
          <w:rFonts w:asciiTheme="majorHAnsi" w:hAnsiTheme="majorHAnsi" w:cstheme="majorHAnsi"/>
          <w:sz w:val="22"/>
          <w:szCs w:val="22"/>
        </w:rPr>
        <w:t>). </w:t>
      </w:r>
    </w:p>
    <w:p w14:paraId="583075EA" w14:textId="77777777" w:rsidR="006F49D0" w:rsidRDefault="006F49D0" w:rsidP="006F49D0">
      <w:pPr>
        <w:ind w:left="720"/>
        <w:jc w:val="both"/>
        <w:textAlignment w:val="baseline"/>
        <w:rPr>
          <w:rFonts w:asciiTheme="majorHAnsi" w:hAnsiTheme="majorHAnsi" w:cstheme="majorHAnsi"/>
          <w:sz w:val="22"/>
          <w:szCs w:val="22"/>
        </w:rPr>
      </w:pPr>
    </w:p>
    <w:p w14:paraId="56287E6E"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To re-instate a staff member whose previous post/function of identical nature has been abolished.    </w:t>
      </w:r>
    </w:p>
    <w:p w14:paraId="6A87156E" w14:textId="77777777" w:rsidR="006F49D0" w:rsidRDefault="006F49D0" w:rsidP="006F49D0">
      <w:pPr>
        <w:pStyle w:val="ListParagraph"/>
        <w:jc w:val="both"/>
        <w:textAlignment w:val="baseline"/>
        <w:rPr>
          <w:rFonts w:asciiTheme="majorHAnsi" w:hAnsiTheme="majorHAnsi" w:cstheme="majorHAnsi"/>
          <w:sz w:val="22"/>
          <w:szCs w:val="22"/>
        </w:rPr>
      </w:pPr>
    </w:p>
    <w:p w14:paraId="5B4E0423"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As a means of applying a probationary period to candidates prior to offering them a staff appointment.  </w:t>
      </w:r>
    </w:p>
    <w:p w14:paraId="5B019120" w14:textId="77777777" w:rsidR="006F49D0" w:rsidRDefault="006F49D0" w:rsidP="006F49D0">
      <w:pPr>
        <w:pStyle w:val="ListParagraph"/>
        <w:jc w:val="both"/>
        <w:textAlignment w:val="baseline"/>
        <w:rPr>
          <w:rFonts w:asciiTheme="majorHAnsi" w:hAnsiTheme="majorHAnsi" w:cstheme="majorHAnsi"/>
          <w:sz w:val="22"/>
          <w:szCs w:val="22"/>
        </w:rPr>
      </w:pPr>
    </w:p>
    <w:p w14:paraId="66294D5E"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Where the services required based on specific deliverables and payments are lumpsum-based. In such cases, the Individual Contract (IC) modality of UNDP should be used, governed by its own set of procurement guidelines. Automatic conversions from IC to </w:t>
      </w:r>
      <w:r>
        <w:rPr>
          <w:rFonts w:asciiTheme="majorHAnsi" w:hAnsiTheme="majorHAnsi" w:cstheme="majorHAnsi"/>
          <w:sz w:val="22"/>
          <w:szCs w:val="22"/>
          <w:lang w:eastAsia="en-GB"/>
        </w:rPr>
        <w:t>NPSA</w:t>
      </w:r>
      <w:r>
        <w:rPr>
          <w:rFonts w:asciiTheme="majorHAnsi" w:hAnsiTheme="majorHAnsi" w:cstheme="majorHAnsi"/>
          <w:sz w:val="22"/>
          <w:szCs w:val="22"/>
        </w:rPr>
        <w:t> are not possible given that the two modalities follow two very different purposes and assessments, except during the transition period indicated above. </w:t>
      </w:r>
    </w:p>
    <w:p w14:paraId="48D28787" w14:textId="77777777" w:rsidR="000401A8" w:rsidRPr="00846F3B" w:rsidRDefault="000401A8" w:rsidP="00846F3B">
      <w:pPr>
        <w:pStyle w:val="ListParagraph"/>
        <w:rPr>
          <w:rFonts w:asciiTheme="majorHAnsi" w:hAnsiTheme="majorHAnsi" w:cstheme="majorHAnsi"/>
          <w:sz w:val="22"/>
          <w:szCs w:val="22"/>
        </w:rPr>
      </w:pPr>
    </w:p>
    <w:p w14:paraId="742030EC" w14:textId="0C521B23" w:rsidR="000401A8" w:rsidRPr="00846F3B" w:rsidRDefault="000401A8" w:rsidP="00846F3B">
      <w:pPr>
        <w:numPr>
          <w:ilvl w:val="0"/>
          <w:numId w:val="5"/>
        </w:numPr>
        <w:jc w:val="both"/>
        <w:textAlignment w:val="baseline"/>
        <w:rPr>
          <w:rFonts w:asciiTheme="majorHAnsi" w:hAnsiTheme="majorHAnsi" w:cstheme="majorHAnsi"/>
          <w:sz w:val="22"/>
          <w:szCs w:val="22"/>
        </w:rPr>
      </w:pPr>
      <w:r w:rsidRPr="3B2FD8A0">
        <w:rPr>
          <w:rFonts w:asciiTheme="majorHAnsi" w:hAnsiTheme="majorHAnsi" w:cstheme="majorBidi"/>
          <w:sz w:val="22"/>
          <w:szCs w:val="22"/>
        </w:rPr>
        <w:t>An </w:t>
      </w:r>
      <w:r w:rsidRPr="00846F3B">
        <w:rPr>
          <w:rFonts w:asciiTheme="majorHAnsi" w:eastAsiaTheme="minorEastAsia" w:hAnsiTheme="majorHAnsi" w:cstheme="majorBidi"/>
          <w:sz w:val="22"/>
          <w:szCs w:val="22"/>
        </w:rPr>
        <w:t>NPSA</w:t>
      </w:r>
      <w:r w:rsidRPr="3B2FD8A0">
        <w:rPr>
          <w:rFonts w:asciiTheme="majorHAnsi" w:hAnsiTheme="majorHAnsi" w:cstheme="majorBidi"/>
          <w:sz w:val="22"/>
          <w:szCs w:val="22"/>
        </w:rPr>
        <w:t xml:space="preserve"> holder</w:t>
      </w:r>
      <w:r w:rsidRPr="00846F3B">
        <w:rPr>
          <w:rFonts w:asciiTheme="majorHAnsi" w:eastAsiaTheme="minorEastAsia" w:hAnsiTheme="majorHAnsi" w:cstheme="majorBidi"/>
          <w:sz w:val="22"/>
          <w:szCs w:val="22"/>
        </w:rPr>
        <w:t xml:space="preserve"> </w:t>
      </w:r>
      <w:r w:rsidRPr="3B2FD8A0">
        <w:rPr>
          <w:rFonts w:asciiTheme="majorHAnsi" w:hAnsiTheme="majorHAnsi" w:cstheme="majorBidi"/>
          <w:sz w:val="22"/>
          <w:szCs w:val="22"/>
        </w:rPr>
        <w:t xml:space="preserve">may provide inputs to the performance evaluation of a staff member where the staff member’s </w:t>
      </w:r>
      <w:r w:rsidR="06BBA23F" w:rsidRPr="3B2FD8A0">
        <w:rPr>
          <w:rFonts w:asciiTheme="majorHAnsi" w:hAnsiTheme="majorHAnsi" w:cstheme="majorBidi"/>
          <w:sz w:val="22"/>
          <w:szCs w:val="22"/>
        </w:rPr>
        <w:t xml:space="preserve">job </w:t>
      </w:r>
      <w:r w:rsidR="00CF3233" w:rsidRPr="30367772">
        <w:rPr>
          <w:rFonts w:asciiTheme="majorHAnsi" w:hAnsiTheme="majorHAnsi" w:cstheme="majorBidi"/>
          <w:sz w:val="22"/>
          <w:szCs w:val="22"/>
        </w:rPr>
        <w:t>description</w:t>
      </w:r>
      <w:r w:rsidRPr="3B2FD8A0">
        <w:rPr>
          <w:rFonts w:asciiTheme="majorHAnsi" w:hAnsiTheme="majorHAnsi" w:cstheme="majorBidi"/>
          <w:sz w:val="22"/>
          <w:szCs w:val="22"/>
        </w:rPr>
        <w:t> include</w:t>
      </w:r>
      <w:r w:rsidR="00CF3233">
        <w:rPr>
          <w:rFonts w:asciiTheme="majorHAnsi" w:hAnsiTheme="majorHAnsi" w:cstheme="majorBidi"/>
          <w:sz w:val="22"/>
          <w:szCs w:val="22"/>
        </w:rPr>
        <w:t>s</w:t>
      </w:r>
      <w:r w:rsidRPr="3B2FD8A0">
        <w:rPr>
          <w:rFonts w:asciiTheme="majorHAnsi" w:hAnsiTheme="majorHAnsi" w:cstheme="majorBidi"/>
          <w:sz w:val="22"/>
          <w:szCs w:val="22"/>
        </w:rPr>
        <w:t xml:space="preserve"> functions of a technical nature, as may be determined by the Head of the Business Unit, or </w:t>
      </w:r>
      <w:r w:rsidR="00957BBB" w:rsidRPr="3B2FD8A0">
        <w:rPr>
          <w:rFonts w:asciiTheme="majorHAnsi" w:hAnsiTheme="majorHAnsi" w:cstheme="majorBidi"/>
          <w:sz w:val="22"/>
          <w:szCs w:val="22"/>
        </w:rPr>
        <w:t>delegate</w:t>
      </w:r>
      <w:r w:rsidRPr="3B2FD8A0">
        <w:rPr>
          <w:rFonts w:asciiTheme="majorHAnsi" w:hAnsiTheme="majorHAnsi" w:cstheme="majorBidi"/>
          <w:sz w:val="22"/>
          <w:szCs w:val="22"/>
        </w:rPr>
        <w:t>.   </w:t>
      </w:r>
    </w:p>
    <w:p w14:paraId="5989F9B2" w14:textId="77777777" w:rsidR="006F49D0" w:rsidRDefault="006F49D0" w:rsidP="006F49D0">
      <w:pPr>
        <w:pStyle w:val="ListParagraph"/>
        <w:ind w:left="720"/>
        <w:rPr>
          <w:rFonts w:asciiTheme="majorHAnsi" w:hAnsiTheme="majorHAnsi" w:cstheme="majorHAnsi"/>
          <w:sz w:val="22"/>
          <w:szCs w:val="22"/>
        </w:rPr>
      </w:pPr>
    </w:p>
    <w:p w14:paraId="49388223" w14:textId="4EB6D7CD" w:rsidR="006F49D0" w:rsidRPr="00846F3B" w:rsidRDefault="006F49D0" w:rsidP="00846F3B">
      <w:pPr>
        <w:pStyle w:val="ListParagraph"/>
        <w:numPr>
          <w:ilvl w:val="0"/>
          <w:numId w:val="5"/>
        </w:numPr>
        <w:rPr>
          <w:rFonts w:asciiTheme="majorHAnsi" w:hAnsiTheme="majorHAnsi" w:cstheme="majorHAnsi"/>
          <w:sz w:val="22"/>
          <w:szCs w:val="22"/>
        </w:rPr>
      </w:pPr>
      <w:bookmarkStart w:id="7" w:name="OLE_LINK2"/>
      <w:r w:rsidRPr="00846F3B">
        <w:rPr>
          <w:rFonts w:asciiTheme="majorHAnsi" w:hAnsiTheme="majorHAnsi" w:cstheme="majorHAnsi"/>
          <w:sz w:val="22"/>
          <w:szCs w:val="22"/>
        </w:rPr>
        <w:t>In</w:t>
      </w:r>
      <w:r w:rsidR="001C441B">
        <w:rPr>
          <w:rFonts w:asciiTheme="majorHAnsi" w:hAnsiTheme="majorHAnsi" w:cstheme="majorHAnsi"/>
          <w:sz w:val="22"/>
          <w:szCs w:val="22"/>
        </w:rPr>
        <w:t xml:space="preserve"> an</w:t>
      </w:r>
      <w:r w:rsidRPr="00846F3B">
        <w:rPr>
          <w:rFonts w:asciiTheme="majorHAnsi" w:hAnsiTheme="majorHAnsi" w:cstheme="majorHAnsi"/>
          <w:sz w:val="22"/>
          <w:szCs w:val="22"/>
        </w:rPr>
        <w:t xml:space="preserve"> office where the functional coverage is expected to be beyond the country in which the primary UNDP office is based, the NPSA modality may still be applicable even if the functions are of global, regional or multi-country nature. Examples of such offices may be HQs, Regional Offices and Regional Service Centers, as well as Multi Country Offices. Such functions do not necessarily warrant an I</w:t>
      </w:r>
      <w:r w:rsidR="001A69F1">
        <w:rPr>
          <w:rFonts w:asciiTheme="majorHAnsi" w:hAnsiTheme="majorHAnsi" w:cstheme="majorHAnsi"/>
          <w:sz w:val="22"/>
          <w:szCs w:val="22"/>
        </w:rPr>
        <w:t xml:space="preserve">nternational </w:t>
      </w:r>
      <w:r w:rsidRPr="00846F3B">
        <w:rPr>
          <w:rFonts w:asciiTheme="majorHAnsi" w:hAnsiTheme="majorHAnsi" w:cstheme="majorHAnsi"/>
          <w:sz w:val="22"/>
          <w:szCs w:val="22"/>
        </w:rPr>
        <w:t>PSA</w:t>
      </w:r>
      <w:r w:rsidR="001A69F1">
        <w:rPr>
          <w:rFonts w:asciiTheme="majorHAnsi" w:hAnsiTheme="majorHAnsi" w:cstheme="majorHAnsi"/>
          <w:sz w:val="22"/>
          <w:szCs w:val="22"/>
        </w:rPr>
        <w:t xml:space="preserve"> (IPSA)</w:t>
      </w:r>
      <w:r w:rsidRPr="00846F3B">
        <w:rPr>
          <w:rFonts w:asciiTheme="majorHAnsi" w:hAnsiTheme="majorHAnsi" w:cstheme="majorHAnsi"/>
          <w:sz w:val="22"/>
          <w:szCs w:val="22"/>
        </w:rPr>
        <w:t>.</w:t>
      </w:r>
    </w:p>
    <w:p w14:paraId="544936AE" w14:textId="77777777" w:rsidR="000401A8" w:rsidRDefault="000401A8" w:rsidP="006F49D0">
      <w:pPr>
        <w:jc w:val="both"/>
        <w:textAlignment w:val="baseline"/>
        <w:rPr>
          <w:rFonts w:asciiTheme="majorHAnsi" w:hAnsiTheme="majorHAnsi" w:cstheme="majorBidi"/>
          <w:sz w:val="22"/>
          <w:szCs w:val="22"/>
        </w:rPr>
      </w:pPr>
    </w:p>
    <w:bookmarkEnd w:id="7"/>
    <w:p w14:paraId="17E54DC3" w14:textId="77777777" w:rsidR="006F49D0" w:rsidRDefault="006F49D0" w:rsidP="006F49D0">
      <w:pPr>
        <w:ind w:left="720"/>
        <w:jc w:val="both"/>
        <w:textAlignment w:val="baseline"/>
        <w:rPr>
          <w:rFonts w:asciiTheme="majorHAnsi" w:hAnsiTheme="majorHAnsi" w:cstheme="majorHAnsi"/>
          <w:sz w:val="22"/>
          <w:szCs w:val="22"/>
        </w:rPr>
      </w:pPr>
    </w:p>
    <w:p w14:paraId="52E4EB89" w14:textId="77777777" w:rsidR="006F49D0" w:rsidRDefault="006F49D0" w:rsidP="006F49D0">
      <w:pPr>
        <w:pStyle w:val="Heading1"/>
        <w:numPr>
          <w:ilvl w:val="0"/>
          <w:numId w:val="3"/>
        </w:numPr>
      </w:pPr>
      <w:bookmarkStart w:id="8" w:name="_Toc199406849"/>
      <w:bookmarkStart w:id="9" w:name="OLE_LINK5"/>
      <w:r>
        <w:t>Legal Status of the NPSA holder</w:t>
      </w:r>
      <w:bookmarkEnd w:id="8"/>
    </w:p>
    <w:bookmarkEnd w:id="9"/>
    <w:p w14:paraId="332CBB5D" w14:textId="77777777" w:rsidR="006F49D0" w:rsidRDefault="006F49D0" w:rsidP="006F49D0">
      <w:pPr>
        <w:jc w:val="both"/>
        <w:textAlignment w:val="baseline"/>
        <w:rPr>
          <w:rFonts w:asciiTheme="majorHAnsi" w:hAnsiTheme="majorHAnsi" w:cstheme="majorHAnsi"/>
          <w:sz w:val="22"/>
          <w:szCs w:val="22"/>
        </w:rPr>
      </w:pPr>
    </w:p>
    <w:p w14:paraId="561CBB65"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A</w:t>
      </w:r>
      <w:r>
        <w:rPr>
          <w:rFonts w:asciiTheme="majorHAnsi" w:hAnsiTheme="majorHAnsi" w:cstheme="majorHAnsi"/>
          <w:sz w:val="22"/>
          <w:szCs w:val="22"/>
          <w:lang w:eastAsia="en-GB"/>
        </w:rPr>
        <w:t xml:space="preserve"> person providing services under </w:t>
      </w:r>
      <w:r>
        <w:rPr>
          <w:rFonts w:asciiTheme="majorHAnsi" w:hAnsiTheme="majorHAnsi" w:cstheme="majorHAnsi"/>
          <w:sz w:val="22"/>
          <w:szCs w:val="22"/>
        </w:rPr>
        <w:t>an</w:t>
      </w:r>
      <w:r>
        <w:rPr>
          <w:rFonts w:asciiTheme="majorHAnsi" w:hAnsiTheme="majorHAnsi" w:cstheme="majorHAnsi"/>
          <w:sz w:val="22"/>
          <w:szCs w:val="22"/>
          <w:lang w:eastAsia="en-GB"/>
        </w:rPr>
        <w:t xml:space="preserve"> NPSA shall be </w:t>
      </w:r>
      <w:r>
        <w:rPr>
          <w:rFonts w:asciiTheme="majorHAnsi" w:hAnsiTheme="majorHAnsi" w:cstheme="majorHAnsi"/>
          <w:sz w:val="22"/>
          <w:szCs w:val="22"/>
        </w:rPr>
        <w:t>known as an</w:t>
      </w:r>
      <w:r>
        <w:rPr>
          <w:rFonts w:asciiTheme="majorHAnsi" w:hAnsiTheme="majorHAnsi" w:cstheme="majorHAnsi"/>
          <w:sz w:val="22"/>
          <w:szCs w:val="22"/>
          <w:lang w:eastAsia="en-GB"/>
        </w:rPr>
        <w:t xml:space="preserve"> 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and</w:t>
      </w:r>
      <w:r>
        <w:rPr>
          <w:rFonts w:asciiTheme="majorHAnsi" w:hAnsiTheme="majorHAnsi" w:cstheme="majorHAnsi"/>
          <w:sz w:val="22"/>
          <w:szCs w:val="22"/>
          <w:lang w:eastAsia="en-GB"/>
        </w:rPr>
        <w:t xml:space="preserve"> </w:t>
      </w:r>
      <w:r>
        <w:rPr>
          <w:rFonts w:asciiTheme="majorHAnsi" w:hAnsiTheme="majorHAnsi" w:cstheme="majorHAnsi"/>
          <w:sz w:val="22"/>
          <w:szCs w:val="22"/>
        </w:rPr>
        <w:t>is engaged pursuant to the expressed terms and conditions of the </w:t>
      </w:r>
      <w:bookmarkStart w:id="10" w:name="_Hlk59871576"/>
      <w:r>
        <w:rPr>
          <w:rFonts w:asciiTheme="majorHAnsi" w:hAnsiTheme="majorHAnsi" w:cstheme="majorHAnsi"/>
          <w:sz w:val="22"/>
          <w:szCs w:val="22"/>
          <w:lang w:eastAsia="en-GB"/>
        </w:rPr>
        <w:t xml:space="preserve">NPSA. NPSA holders are not recruited under United Nations Staff Regulations and Rules and </w:t>
      </w:r>
      <w:bookmarkEnd w:id="10"/>
      <w:r>
        <w:rPr>
          <w:rFonts w:asciiTheme="majorHAnsi" w:hAnsiTheme="majorHAnsi" w:cstheme="majorHAnsi"/>
          <w:sz w:val="22"/>
          <w:szCs w:val="22"/>
        </w:rPr>
        <w:t xml:space="preserve">UNDP business units must ensure that the administration of </w:t>
      </w:r>
      <w:r>
        <w:rPr>
          <w:rFonts w:asciiTheme="majorHAnsi" w:hAnsiTheme="majorHAnsi" w:cstheme="majorHAnsi"/>
          <w:sz w:val="22"/>
          <w:szCs w:val="22"/>
          <w:lang w:eastAsia="en-GB"/>
        </w:rPr>
        <w:t>NPSAs</w:t>
      </w:r>
      <w:r>
        <w:rPr>
          <w:rFonts w:asciiTheme="majorHAnsi" w:hAnsiTheme="majorHAnsi" w:cstheme="majorHAnsi"/>
          <w:sz w:val="22"/>
          <w:szCs w:val="22"/>
        </w:rPr>
        <w:t xml:space="preserve"> is consistent with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Policy, their </w:t>
      </w:r>
      <w:r>
        <w:rPr>
          <w:rFonts w:asciiTheme="majorHAnsi" w:hAnsiTheme="majorHAnsi" w:cstheme="majorHAnsi"/>
          <w:sz w:val="22"/>
          <w:szCs w:val="22"/>
          <w:lang w:eastAsia="en-GB"/>
        </w:rPr>
        <w:t>contract</w:t>
      </w:r>
      <w:r>
        <w:rPr>
          <w:rFonts w:asciiTheme="majorHAnsi" w:hAnsiTheme="majorHAnsi" w:cstheme="majorHAnsi"/>
          <w:sz w:val="22"/>
          <w:szCs w:val="22"/>
        </w:rPr>
        <w:t xml:space="preserve"> and their status.   </w:t>
      </w:r>
    </w:p>
    <w:p w14:paraId="274DFF03" w14:textId="77777777" w:rsidR="006F49D0" w:rsidRDefault="006F49D0" w:rsidP="006F49D0">
      <w:pPr>
        <w:jc w:val="both"/>
        <w:textAlignment w:val="baseline"/>
        <w:rPr>
          <w:rFonts w:asciiTheme="majorHAnsi" w:hAnsiTheme="majorHAnsi" w:cstheme="majorHAnsi"/>
          <w:sz w:val="22"/>
          <w:szCs w:val="22"/>
        </w:rPr>
      </w:pPr>
    </w:p>
    <w:p w14:paraId="763CF073"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have the legal status of a contractor vis-à-vis UNDP and are neither staff members of UNDP</w:t>
      </w:r>
      <w:r>
        <w:rPr>
          <w:rFonts w:asciiTheme="majorHAnsi" w:hAnsiTheme="majorHAnsi" w:cstheme="majorHAnsi"/>
          <w:sz w:val="22"/>
          <w:szCs w:val="22"/>
          <w:lang w:eastAsia="en-GB"/>
        </w:rPr>
        <w:t xml:space="preserve"> nor</w:t>
      </w:r>
      <w:r>
        <w:rPr>
          <w:rFonts w:asciiTheme="majorHAnsi" w:hAnsiTheme="majorHAnsi" w:cstheme="majorHAnsi"/>
          <w:sz w:val="22"/>
          <w:szCs w:val="22"/>
        </w:rPr>
        <w:t xml:space="preserve"> of any other entity of the United Nations (“UN”) under the Staff Regulations and Rules of the UN. </w:t>
      </w:r>
      <w:r>
        <w:rPr>
          <w:rFonts w:asciiTheme="majorHAnsi" w:hAnsiTheme="majorHAnsi" w:cstheme="majorHAnsi"/>
          <w:sz w:val="22"/>
          <w:szCs w:val="22"/>
          <w:lang w:eastAsia="en-GB"/>
        </w:rPr>
        <w:t>Nor</w:t>
      </w:r>
      <w:r>
        <w:rPr>
          <w:rFonts w:asciiTheme="majorHAnsi" w:hAnsiTheme="majorHAnsi" w:cstheme="majorHAnsi"/>
          <w:sz w:val="22"/>
          <w:szCs w:val="22"/>
        </w:rPr>
        <w:t xml:space="preserve"> are they “officials” of UNDP </w:t>
      </w:r>
      <w:r>
        <w:rPr>
          <w:rFonts w:asciiTheme="majorHAnsi" w:hAnsiTheme="majorHAnsi" w:cstheme="majorHAnsi"/>
          <w:sz w:val="22"/>
          <w:szCs w:val="22"/>
          <w:lang w:eastAsia="en-GB"/>
        </w:rPr>
        <w:t>or</w:t>
      </w:r>
      <w:r>
        <w:rPr>
          <w:rFonts w:asciiTheme="majorHAnsi" w:hAnsiTheme="majorHAnsi" w:cstheme="majorHAnsi"/>
          <w:sz w:val="22"/>
          <w:szCs w:val="22"/>
        </w:rPr>
        <w:t xml:space="preserve"> any other entity of the UN for the purposes of the Convention on the Privileges and Immunities of the United Nations, adopted by the General Assembly of the UN on 13 February 1946 (“General Convention”).</w:t>
      </w:r>
    </w:p>
    <w:p w14:paraId="1AE16E3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554E8A0D" w14:textId="7908945A" w:rsidR="006F49D0" w:rsidRDefault="006F49D0" w:rsidP="006F49D0">
      <w:pPr>
        <w:numPr>
          <w:ilvl w:val="0"/>
          <w:numId w:val="5"/>
        </w:numPr>
        <w:jc w:val="both"/>
        <w:textAlignment w:val="baseline"/>
        <w:rPr>
          <w:rFonts w:asciiTheme="majorHAnsi" w:hAnsiTheme="majorHAnsi" w:cstheme="majorHAnsi"/>
          <w:sz w:val="22"/>
          <w:szCs w:val="22"/>
        </w:rPr>
      </w:pPr>
      <w:bookmarkStart w:id="11" w:name="OLE_LINK6"/>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have the status of “expert on mission for the United Nations” under Section 22, Article VI, of the General Convention, and perform official duties for the United Nations.</w:t>
      </w:r>
      <w:bookmarkEnd w:id="11"/>
      <w:r>
        <w:rPr>
          <w:rFonts w:asciiTheme="majorHAnsi" w:hAnsiTheme="majorHAnsi" w:cstheme="majorHAnsi"/>
          <w:sz w:val="22"/>
          <w:szCs w:val="22"/>
        </w:rPr>
        <w:t xml:space="preserve"> Whether or not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can be recognized as an expert within the framework of the General Convention is an issue that, if the need arises, will be conclusively determined by the Secretary-General of the United Nations or delegate, the UN Legal Counsel, through the Legal Office of UNDP. </w:t>
      </w:r>
    </w:p>
    <w:p w14:paraId="4112EC8A" w14:textId="77777777" w:rsidR="006F49D0" w:rsidRDefault="006F49D0" w:rsidP="006F49D0">
      <w:pPr>
        <w:jc w:val="both"/>
        <w:textAlignment w:val="baseline"/>
        <w:rPr>
          <w:rFonts w:asciiTheme="majorHAnsi" w:hAnsiTheme="majorHAnsi" w:cstheme="majorHAnsi"/>
          <w:sz w:val="22"/>
          <w:szCs w:val="22"/>
          <w:lang w:eastAsia="en-GB"/>
        </w:rPr>
      </w:pPr>
      <w:bookmarkStart w:id="12" w:name="_Hlk59871700"/>
    </w:p>
    <w:p w14:paraId="0E093F7B"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NPSA holders have neither the authority nor any other right to incur any legal or financial obligations on behalf of UNDP. </w:t>
      </w:r>
      <w:bookmarkStart w:id="13" w:name="_Hlk65231513"/>
      <w:r>
        <w:rPr>
          <w:rFonts w:asciiTheme="majorHAnsi" w:hAnsiTheme="majorHAnsi" w:cstheme="majorHAnsi"/>
          <w:sz w:val="22"/>
          <w:szCs w:val="22"/>
          <w:lang w:eastAsia="en-GB"/>
        </w:rPr>
        <w:t>The NPSA holder may not expressly or implicitly represent to any person an authority that the NPSA holder does not have.</w:t>
      </w:r>
      <w:bookmarkEnd w:id="12"/>
      <w:bookmarkEnd w:id="13"/>
    </w:p>
    <w:p w14:paraId="13D500E4" w14:textId="77777777" w:rsidR="006F49D0" w:rsidRDefault="006F49D0" w:rsidP="006F49D0">
      <w:pPr>
        <w:jc w:val="both"/>
        <w:textAlignment w:val="baseline"/>
        <w:rPr>
          <w:rFonts w:asciiTheme="majorHAnsi" w:hAnsiTheme="majorHAnsi" w:cstheme="majorHAnsi"/>
          <w:sz w:val="22"/>
          <w:szCs w:val="22"/>
        </w:rPr>
      </w:pPr>
    </w:p>
    <w:p w14:paraId="6D8FEEEF" w14:textId="77777777" w:rsidR="006F49D0" w:rsidRDefault="006F49D0" w:rsidP="006F49D0">
      <w:pPr>
        <w:pStyle w:val="Heading1"/>
        <w:numPr>
          <w:ilvl w:val="0"/>
          <w:numId w:val="3"/>
        </w:numPr>
      </w:pPr>
      <w:bookmarkStart w:id="14" w:name="_Toc199406850"/>
      <w:bookmarkStart w:id="15" w:name="OLE_LINK12"/>
      <w:r>
        <w:t>General Rights and Obligations of the NPSA holders</w:t>
      </w:r>
      <w:bookmarkEnd w:id="14"/>
      <w:r>
        <w:t> </w:t>
      </w:r>
    </w:p>
    <w:bookmarkEnd w:id="15"/>
    <w:p w14:paraId="45CE4B4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62B81D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Rights and obligations under</w:t>
      </w:r>
      <w:r>
        <w:rPr>
          <w:rFonts w:asciiTheme="majorHAnsi" w:hAnsiTheme="majorHAnsi" w:cstheme="majorHAnsi"/>
          <w:sz w:val="22"/>
          <w:szCs w:val="22"/>
          <w:lang w:eastAsia="en-GB"/>
        </w:rPr>
        <w:t xml:space="preserve"> </w:t>
      </w:r>
      <w:r>
        <w:rPr>
          <w:rFonts w:asciiTheme="majorHAnsi" w:hAnsiTheme="majorHAnsi" w:cstheme="majorHAnsi"/>
          <w:sz w:val="22"/>
          <w:szCs w:val="22"/>
        </w:rPr>
        <w:t>the</w:t>
      </w:r>
      <w:r>
        <w:rPr>
          <w:rFonts w:asciiTheme="majorHAnsi" w:hAnsiTheme="majorHAnsi" w:cstheme="majorHAnsi"/>
          <w:sz w:val="22"/>
          <w:szCs w:val="22"/>
          <w:lang w:eastAsia="en-GB"/>
        </w:rPr>
        <w:t xml:space="preserve"> NPSA</w:t>
      </w:r>
      <w:r>
        <w:rPr>
          <w:rFonts w:asciiTheme="majorHAnsi" w:hAnsiTheme="majorHAnsi" w:cstheme="majorHAnsi"/>
          <w:sz w:val="22"/>
          <w:szCs w:val="22"/>
        </w:rPr>
        <w:t> are strictly limited to</w:t>
      </w:r>
      <w:r>
        <w:rPr>
          <w:rFonts w:asciiTheme="majorHAnsi" w:hAnsiTheme="majorHAnsi" w:cstheme="majorHAnsi"/>
          <w:sz w:val="22"/>
          <w:szCs w:val="22"/>
          <w:lang w:eastAsia="en-GB"/>
        </w:rPr>
        <w:t xml:space="preserve"> </w:t>
      </w:r>
      <w:r>
        <w:rPr>
          <w:rFonts w:asciiTheme="majorHAnsi" w:hAnsiTheme="majorHAnsi" w:cstheme="majorHAnsi"/>
          <w:sz w:val="22"/>
          <w:szCs w:val="22"/>
        </w:rPr>
        <w:t>its express terms and conditions.</w:t>
      </w:r>
    </w:p>
    <w:p w14:paraId="1E211024"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r>
        <w:rPr>
          <w:rFonts w:asciiTheme="majorHAnsi" w:hAnsiTheme="majorHAnsi" w:cstheme="majorHAnsi"/>
          <w:sz w:val="22"/>
          <w:szCs w:val="22"/>
          <w:lang w:eastAsia="en-GB"/>
        </w:rPr>
        <w:t> </w:t>
      </w:r>
    </w:p>
    <w:p w14:paraId="7574F24B" w14:textId="77777777" w:rsidR="006F49D0" w:rsidRDefault="006F49D0" w:rsidP="006F49D0">
      <w:pPr>
        <w:pStyle w:val="ListParagraph"/>
        <w:ind w:left="360"/>
        <w:jc w:val="both"/>
        <w:textAlignment w:val="baseline"/>
        <w:rPr>
          <w:rFonts w:asciiTheme="majorHAnsi" w:hAnsiTheme="majorHAnsi" w:cstheme="majorHAnsi"/>
          <w:b/>
          <w:bCs/>
          <w:sz w:val="22"/>
          <w:szCs w:val="22"/>
        </w:rPr>
      </w:pPr>
      <w:r>
        <w:rPr>
          <w:rFonts w:asciiTheme="majorHAnsi" w:hAnsiTheme="majorHAnsi" w:cstheme="majorHAnsi"/>
          <w:b/>
          <w:bCs/>
          <w:sz w:val="22"/>
          <w:szCs w:val="22"/>
        </w:rPr>
        <w:t>General rights and obligations: </w:t>
      </w:r>
    </w:p>
    <w:p w14:paraId="22801073" w14:textId="77777777" w:rsidR="006F49D0" w:rsidRDefault="006F49D0" w:rsidP="006F49D0">
      <w:pPr>
        <w:pStyle w:val="ListParagraph"/>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w:t>
      </w:r>
    </w:p>
    <w:p w14:paraId="2603C027"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terms and conditions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differ from </w:t>
      </w:r>
      <w:r>
        <w:rPr>
          <w:rFonts w:asciiTheme="majorHAnsi" w:hAnsiTheme="majorHAnsi" w:cstheme="majorHAnsi"/>
          <w:sz w:val="22"/>
          <w:szCs w:val="22"/>
          <w:lang w:eastAsia="en-GB"/>
        </w:rPr>
        <w:t>those</w:t>
      </w:r>
      <w:r>
        <w:rPr>
          <w:rFonts w:asciiTheme="majorHAnsi" w:hAnsiTheme="majorHAnsi" w:cstheme="majorHAnsi"/>
          <w:sz w:val="22"/>
          <w:szCs w:val="22"/>
        </w:rPr>
        <w:t xml:space="preserve"> applicable to UNDP staff members appointed under the UN Staff Regulations and Rules.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are excluded</w:t>
      </w:r>
      <w:r>
        <w:rPr>
          <w:rFonts w:asciiTheme="majorHAnsi" w:hAnsiTheme="majorHAnsi" w:cstheme="majorHAnsi"/>
          <w:sz w:val="22"/>
          <w:szCs w:val="22"/>
          <w:lang w:eastAsia="en-GB"/>
        </w:rPr>
        <w:t xml:space="preserve"> inter alia</w:t>
      </w:r>
      <w:r>
        <w:rPr>
          <w:rFonts w:asciiTheme="majorHAnsi" w:hAnsiTheme="majorHAnsi" w:cstheme="majorHAnsi"/>
          <w:sz w:val="22"/>
          <w:szCs w:val="22"/>
        </w:rPr>
        <w:t xml:space="preserve"> </w:t>
      </w:r>
      <w:r>
        <w:rPr>
          <w:rFonts w:asciiTheme="majorHAnsi" w:hAnsiTheme="majorHAnsi" w:cstheme="majorHAnsi"/>
          <w:sz w:val="22"/>
          <w:szCs w:val="22"/>
        </w:rPr>
        <w:lastRenderedPageBreak/>
        <w:t>from participation in the United Nations Joint Staff Pension Fund and After-Service Health Insurance. Further,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shall not be entitled to any additional benefit, payment, subsidy, compensation or entitlement, except those expressly stated in the </w:t>
      </w:r>
      <w:r>
        <w:rPr>
          <w:rFonts w:asciiTheme="majorHAnsi" w:hAnsiTheme="majorHAnsi" w:cstheme="majorHAnsi"/>
          <w:sz w:val="22"/>
          <w:szCs w:val="22"/>
          <w:lang w:eastAsia="en-GB"/>
        </w:rPr>
        <w:t>NPSA</w:t>
      </w:r>
      <w:r>
        <w:rPr>
          <w:rFonts w:asciiTheme="majorHAnsi" w:hAnsiTheme="majorHAnsi" w:cstheme="majorHAnsi"/>
          <w:sz w:val="22"/>
          <w:szCs w:val="22"/>
        </w:rPr>
        <w:t>.  </w:t>
      </w:r>
    </w:p>
    <w:p w14:paraId="78EF70BB" w14:textId="77777777" w:rsidR="006F49D0" w:rsidRDefault="006F49D0" w:rsidP="006F49D0">
      <w:pPr>
        <w:ind w:left="720"/>
        <w:jc w:val="both"/>
        <w:textAlignment w:val="baseline"/>
        <w:rPr>
          <w:rFonts w:asciiTheme="majorHAnsi" w:hAnsiTheme="majorHAnsi" w:cstheme="majorHAnsi"/>
          <w:sz w:val="22"/>
          <w:szCs w:val="22"/>
        </w:rPr>
      </w:pPr>
    </w:p>
    <w:p w14:paraId="14C4AA9A" w14:textId="2008D07C"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neither seek nor accept any instructions in connection with UNDP from any authority external to UNDP. Should any authority external to UNDP seek to impose any instructions on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in connection with UNDP, they must promptly notify UNDP and provide all reasonable assistance required by UNDP to address this matter.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not take any action that may adversely affect the interests of UNDP and must perform their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with the fullest regard to the interests of UNDP. During the period of service with UNDP,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refrain from any conduct that would reflect adversely on UNDP or the rest of the UN system (or both</w:t>
      </w:r>
      <w:proofErr w:type="gramStart"/>
      <w:r>
        <w:rPr>
          <w:rFonts w:asciiTheme="majorHAnsi" w:hAnsiTheme="majorHAnsi" w:cstheme="majorHAnsi"/>
          <w:sz w:val="22"/>
          <w:szCs w:val="22"/>
        </w:rPr>
        <w:t>),and</w:t>
      </w:r>
      <w:proofErr w:type="gramEnd"/>
      <w:r>
        <w:rPr>
          <w:rFonts w:asciiTheme="majorHAnsi" w:hAnsiTheme="majorHAnsi" w:cstheme="majorHAnsi"/>
          <w:sz w:val="22"/>
          <w:szCs w:val="22"/>
        </w:rPr>
        <w:t> must not engage in any activity that is incompatible with their </w:t>
      </w:r>
      <w:r>
        <w:rPr>
          <w:rFonts w:asciiTheme="majorHAnsi" w:hAnsiTheme="majorHAnsi" w:cstheme="majorHAnsi"/>
          <w:sz w:val="22"/>
          <w:szCs w:val="22"/>
          <w:lang w:eastAsia="en-GB"/>
        </w:rPr>
        <w:t>performance of services for UNDP under the NPSA. </w:t>
      </w:r>
    </w:p>
    <w:p w14:paraId="57D18260" w14:textId="77777777" w:rsidR="006F49D0" w:rsidRDefault="006F49D0" w:rsidP="006F49D0">
      <w:pPr>
        <w:ind w:left="720"/>
        <w:jc w:val="both"/>
        <w:textAlignment w:val="baseline"/>
        <w:rPr>
          <w:rFonts w:asciiTheme="majorHAnsi" w:hAnsiTheme="majorHAnsi" w:cstheme="majorHAnsi"/>
          <w:sz w:val="22"/>
          <w:szCs w:val="22"/>
        </w:rPr>
      </w:pPr>
    </w:p>
    <w:p w14:paraId="1B83921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During the term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and even after the expiration or termination of an </w:t>
      </w:r>
      <w:r>
        <w:rPr>
          <w:rFonts w:asciiTheme="majorHAnsi" w:hAnsiTheme="majorHAnsi" w:cstheme="majorHAnsi"/>
          <w:sz w:val="22"/>
          <w:szCs w:val="22"/>
          <w:lang w:eastAsia="en-GB"/>
        </w:rPr>
        <w:t>NPSA, NPSA</w:t>
      </w:r>
      <w:r>
        <w:rPr>
          <w:rFonts w:asciiTheme="majorHAnsi" w:hAnsiTheme="majorHAnsi" w:cstheme="majorHAnsi"/>
          <w:sz w:val="22"/>
          <w:szCs w:val="22"/>
        </w:rPr>
        <w:t xml:space="preserve"> holders must assist UNDP in any disputes with third parties, and cooperate with audits conducted by the Office of Audit and Investigations or the Board of Auditors and/or investigations relating to matters on which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worked or have knowledge. Such assistance may include providing UNDP or its lawyers (or both) with information regarding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service, and serving as a witness in arbitration, conciliation, mediation and/or similar proceedings. Whether or not UNDP exercises such an option,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may not voluntarily or at the request of a third party, without being compelled to do so by relevant authorities, provide any assistance (other than serving, subject to the provisions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regarding confidentiality, as an unremunerated fact witness) to the other party or parties to the dispute without the prior written consent of, or in the case of a request of relevant authorities, without notifying UNDP.    </w:t>
      </w:r>
    </w:p>
    <w:p w14:paraId="21874CF3" w14:textId="77777777" w:rsidR="006F49D0" w:rsidRDefault="006F49D0" w:rsidP="006F49D0">
      <w:pPr>
        <w:ind w:left="720"/>
        <w:jc w:val="both"/>
        <w:textAlignment w:val="baseline"/>
        <w:rPr>
          <w:rFonts w:asciiTheme="majorHAnsi" w:hAnsiTheme="majorHAnsi" w:cstheme="majorHAnsi"/>
          <w:b/>
          <w:bCs/>
          <w:sz w:val="22"/>
          <w:szCs w:val="22"/>
        </w:rPr>
      </w:pPr>
    </w:p>
    <w:p w14:paraId="5E9FD7A6" w14:textId="77777777" w:rsidR="006F49D0" w:rsidRDefault="006F49D0" w:rsidP="006F49D0">
      <w:pPr>
        <w:pStyle w:val="ListParagraph"/>
        <w:ind w:left="360"/>
        <w:jc w:val="both"/>
        <w:textAlignment w:val="baseline"/>
        <w:rPr>
          <w:rFonts w:asciiTheme="majorHAnsi" w:hAnsiTheme="majorHAnsi" w:cstheme="majorBidi"/>
          <w:sz w:val="22"/>
          <w:szCs w:val="22"/>
        </w:rPr>
      </w:pPr>
      <w:r>
        <w:rPr>
          <w:rFonts w:asciiTheme="majorHAnsi" w:hAnsiTheme="majorHAnsi" w:cstheme="majorBidi"/>
          <w:b/>
          <w:bCs/>
          <w:sz w:val="22"/>
          <w:szCs w:val="22"/>
        </w:rPr>
        <w:t>Professional Liability: </w:t>
      </w:r>
    </w:p>
    <w:p w14:paraId="3520DF2F" w14:textId="77777777" w:rsidR="006F49D0" w:rsidRDefault="006F49D0" w:rsidP="006F49D0">
      <w:pPr>
        <w:pStyle w:val="ListParagraph"/>
        <w:jc w:val="both"/>
        <w:textAlignment w:val="baseline"/>
        <w:rPr>
          <w:rFonts w:asciiTheme="majorHAnsi" w:hAnsiTheme="majorHAnsi" w:cstheme="majorHAnsi"/>
          <w:sz w:val="22"/>
          <w:szCs w:val="22"/>
        </w:rPr>
      </w:pPr>
    </w:p>
    <w:p w14:paraId="491EECC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The NPSA holder shall be solely responsible for all claims arising out of or relating to their actions or omissions. NPSA</w:t>
      </w:r>
      <w:r>
        <w:rPr>
          <w:rFonts w:asciiTheme="majorHAnsi" w:hAnsiTheme="majorHAnsi" w:cstheme="majorHAnsi"/>
          <w:sz w:val="22"/>
          <w:szCs w:val="22"/>
        </w:rPr>
        <w:t xml:space="preserve"> holders are solely liable for claims by third parties arising from their own negligence and/or intentional acts or omissions committed during the </w:t>
      </w:r>
      <w:r>
        <w:rPr>
          <w:rFonts w:asciiTheme="majorHAnsi" w:hAnsiTheme="majorHAnsi" w:cstheme="majorHAnsi"/>
          <w:sz w:val="22"/>
          <w:szCs w:val="22"/>
          <w:lang w:eastAsia="en-GB"/>
        </w:rPr>
        <w:t>exercise</w:t>
      </w:r>
      <w:r>
        <w:rPr>
          <w:rFonts w:asciiTheme="majorHAnsi" w:hAnsiTheme="majorHAnsi" w:cstheme="majorHAnsi"/>
          <w:sz w:val="22"/>
          <w:szCs w:val="22"/>
        </w:rPr>
        <w:t xml:space="preserve"> of</w:t>
      </w:r>
      <w:r>
        <w:rPr>
          <w:rFonts w:asciiTheme="majorHAnsi" w:hAnsiTheme="majorHAnsi" w:cstheme="majorHAnsi"/>
          <w:sz w:val="22"/>
          <w:szCs w:val="22"/>
          <w:lang w:eastAsia="en-GB"/>
        </w:rPr>
        <w:t xml:space="preserve"> their duties under</w:t>
      </w:r>
      <w:r>
        <w:rPr>
          <w:rFonts w:asciiTheme="majorHAnsi" w:hAnsiTheme="majorHAnsi" w:cstheme="majorHAnsi"/>
          <w:sz w:val="22"/>
          <w:szCs w:val="22"/>
        </w:rPr>
        <w:t> the </w:t>
      </w:r>
      <w:r>
        <w:rPr>
          <w:rFonts w:asciiTheme="majorHAnsi" w:hAnsiTheme="majorHAnsi" w:cstheme="majorHAnsi"/>
          <w:sz w:val="22"/>
          <w:szCs w:val="22"/>
          <w:lang w:eastAsia="en-GB"/>
        </w:rPr>
        <w:t>NPSA</w:t>
      </w:r>
      <w:r>
        <w:rPr>
          <w:rFonts w:asciiTheme="majorHAnsi" w:hAnsiTheme="majorHAnsi" w:cstheme="majorHAnsi"/>
          <w:sz w:val="22"/>
          <w:szCs w:val="22"/>
        </w:rPr>
        <w:t> and must ensure that under no circumstances will UNDP be held liable for such claims.  </w:t>
      </w:r>
    </w:p>
    <w:p w14:paraId="426EA546" w14:textId="77777777" w:rsidR="006F49D0" w:rsidRDefault="006F49D0" w:rsidP="006F49D0">
      <w:pPr>
        <w:ind w:left="720"/>
        <w:jc w:val="both"/>
        <w:textAlignment w:val="baseline"/>
        <w:rPr>
          <w:rFonts w:asciiTheme="majorHAnsi" w:hAnsiTheme="majorHAnsi" w:cstheme="majorHAnsi"/>
          <w:sz w:val="22"/>
          <w:szCs w:val="22"/>
        </w:rPr>
      </w:pPr>
    </w:p>
    <w:p w14:paraId="29C7487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indemnify UNDP and its officials, agents, employees and contractors from and against all suits, proceedings, claims, demands, losses and liabilities of any kind or nature, including, but not limited to, all litigation costs and expenses, attorney fees, settlement payments and damages, based on, arising from, or relating to: </w:t>
      </w:r>
    </w:p>
    <w:p w14:paraId="5D34F059" w14:textId="77777777" w:rsidR="006F49D0" w:rsidRDefault="006F49D0" w:rsidP="006F49D0">
      <w:pPr>
        <w:tabs>
          <w:tab w:val="left" w:pos="0"/>
        </w:tabs>
        <w:ind w:left="1134"/>
        <w:jc w:val="both"/>
        <w:textAlignment w:val="baseline"/>
        <w:rPr>
          <w:rFonts w:asciiTheme="majorHAnsi" w:hAnsiTheme="majorHAnsi" w:cstheme="majorHAnsi"/>
          <w:sz w:val="22"/>
          <w:szCs w:val="22"/>
        </w:rPr>
      </w:pPr>
    </w:p>
    <w:p w14:paraId="52F579B9" w14:textId="77777777" w:rsidR="006F49D0" w:rsidRDefault="006F49D0" w:rsidP="006F49D0">
      <w:pPr>
        <w:numPr>
          <w:ilvl w:val="0"/>
          <w:numId w:val="8"/>
        </w:numPr>
        <w:jc w:val="both"/>
        <w:textAlignment w:val="baseline"/>
        <w:rPr>
          <w:rFonts w:asciiTheme="majorHAnsi" w:hAnsiTheme="majorHAnsi" w:cstheme="majorHAnsi"/>
          <w:sz w:val="22"/>
          <w:szCs w:val="22"/>
        </w:rPr>
      </w:pPr>
      <w:r>
        <w:rPr>
          <w:rFonts w:asciiTheme="majorHAnsi" w:hAnsiTheme="majorHAnsi" w:cstheme="majorBidi"/>
          <w:sz w:val="22"/>
          <w:szCs w:val="22"/>
        </w:rPr>
        <w:t>Allegations or claims that the use by UNDP of any device, any material or any other goods or services provided by the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in whole or in part, separately or in combination, constitutes an infringement of any patent, copyright, trademark or other intellectual property right of any third party; and</w:t>
      </w:r>
    </w:p>
    <w:p w14:paraId="2E4B7D8F" w14:textId="77777777" w:rsidR="006F49D0" w:rsidRDefault="006F49D0" w:rsidP="006F49D0">
      <w:pPr>
        <w:jc w:val="both"/>
        <w:textAlignment w:val="baseline"/>
        <w:rPr>
          <w:rFonts w:asciiTheme="majorHAnsi" w:hAnsiTheme="majorHAnsi" w:cstheme="majorHAnsi"/>
          <w:sz w:val="22"/>
          <w:szCs w:val="22"/>
        </w:rPr>
      </w:pPr>
    </w:p>
    <w:p w14:paraId="211C9824" w14:textId="77777777" w:rsidR="006F49D0" w:rsidRDefault="006F49D0" w:rsidP="006F49D0">
      <w:pPr>
        <w:numPr>
          <w:ilvl w:val="0"/>
          <w:numId w:val="8"/>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Allegations or claims that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during the term of the </w:t>
      </w:r>
      <w:r>
        <w:rPr>
          <w:rFonts w:asciiTheme="majorHAnsi" w:hAnsiTheme="majorHAnsi" w:cstheme="majorHAnsi"/>
          <w:sz w:val="22"/>
          <w:szCs w:val="22"/>
          <w:lang w:eastAsia="en-GB"/>
        </w:rPr>
        <w:t>NPSA</w:t>
      </w:r>
      <w:r>
        <w:rPr>
          <w:rFonts w:asciiTheme="majorHAnsi" w:hAnsiTheme="majorHAnsi" w:cstheme="majorHAnsi"/>
          <w:sz w:val="22"/>
          <w:szCs w:val="22"/>
        </w:rPr>
        <w:t> caused injury, loss or damage, whether physical, psychological and/or financial, to anyone who is not a party to the </w:t>
      </w:r>
      <w:r>
        <w:rPr>
          <w:rFonts w:asciiTheme="majorHAnsi" w:hAnsiTheme="majorHAnsi" w:cstheme="majorHAnsi"/>
          <w:sz w:val="22"/>
          <w:szCs w:val="22"/>
          <w:lang w:eastAsia="en-GB"/>
        </w:rPr>
        <w:t>NPSA</w:t>
      </w:r>
      <w:r>
        <w:rPr>
          <w:rFonts w:asciiTheme="majorHAnsi" w:hAnsiTheme="majorHAnsi" w:cstheme="majorHAnsi"/>
          <w:sz w:val="22"/>
          <w:szCs w:val="22"/>
        </w:rPr>
        <w:t>, including, without limitation, allegations and claims in the nature of a claim for workers’ compensation.   </w:t>
      </w:r>
    </w:p>
    <w:p w14:paraId="6105519A" w14:textId="77777777" w:rsidR="006F49D0" w:rsidRDefault="006F49D0" w:rsidP="006F49D0">
      <w:pPr>
        <w:ind w:left="720"/>
        <w:jc w:val="both"/>
        <w:textAlignment w:val="baseline"/>
        <w:rPr>
          <w:rFonts w:asciiTheme="majorHAnsi" w:hAnsiTheme="majorHAnsi" w:cstheme="majorHAnsi"/>
          <w:sz w:val="22"/>
          <w:szCs w:val="22"/>
        </w:rPr>
      </w:pPr>
    </w:p>
    <w:p w14:paraId="24186773" w14:textId="77777777" w:rsidR="006F49D0" w:rsidRDefault="006F49D0" w:rsidP="006F49D0">
      <w:pPr>
        <w:pStyle w:val="ListParagraph"/>
        <w:ind w:left="360"/>
        <w:jc w:val="both"/>
        <w:textAlignment w:val="baseline"/>
        <w:rPr>
          <w:rFonts w:asciiTheme="majorHAnsi" w:hAnsiTheme="majorHAnsi" w:cstheme="majorHAnsi"/>
          <w:b/>
          <w:bCs/>
          <w:sz w:val="22"/>
          <w:szCs w:val="22"/>
        </w:rPr>
      </w:pPr>
      <w:bookmarkStart w:id="16" w:name="OLE_LINK11"/>
      <w:r>
        <w:rPr>
          <w:rFonts w:asciiTheme="majorHAnsi" w:hAnsiTheme="majorHAnsi" w:cstheme="majorHAnsi"/>
          <w:b/>
          <w:bCs/>
          <w:sz w:val="22"/>
          <w:szCs w:val="22"/>
        </w:rPr>
        <w:t>Compliance and working arrangements:</w:t>
      </w:r>
    </w:p>
    <w:bookmarkEnd w:id="16"/>
    <w:p w14:paraId="57456CD6" w14:textId="77777777" w:rsidR="006F49D0" w:rsidRDefault="006F49D0" w:rsidP="006F49D0">
      <w:pPr>
        <w:pStyle w:val="ListParagraph"/>
        <w:jc w:val="both"/>
        <w:textAlignment w:val="baseline"/>
        <w:rPr>
          <w:rFonts w:asciiTheme="majorHAnsi" w:hAnsiTheme="majorHAnsi" w:cstheme="majorHAnsi"/>
          <w:sz w:val="22"/>
          <w:szCs w:val="22"/>
        </w:rPr>
      </w:pPr>
    </w:p>
    <w:p w14:paraId="1D6D2137"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NPSA holders must adhere to the standards of conduct in the course of their official duties. NPSA holders involved in any action that is contrary to the Financial Regulations and Rules, or to organizational policies, or other prescriptive guidance may be held personally responsible and financially liable for the consequences arising therefrom.   </w:t>
      </w:r>
    </w:p>
    <w:p w14:paraId="7E9FFBCA" w14:textId="77777777" w:rsidR="006F49D0" w:rsidRDefault="006F49D0" w:rsidP="006F49D0">
      <w:pPr>
        <w:ind w:left="720"/>
        <w:jc w:val="both"/>
        <w:textAlignment w:val="baseline"/>
        <w:rPr>
          <w:rFonts w:asciiTheme="majorHAnsi" w:hAnsiTheme="majorHAnsi" w:cstheme="majorHAnsi"/>
          <w:sz w:val="22"/>
          <w:szCs w:val="22"/>
          <w:lang w:eastAsia="en-GB"/>
        </w:rPr>
      </w:pPr>
    </w:p>
    <w:p w14:paraId="5A8B7928"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all legislation, ordinances, rules, regulations, instruments, and other applicable laws in all relevant jurisdictions (e.g., country of origin, country of residence, country (countries) where services are performed), including</w:t>
      </w:r>
      <w:r>
        <w:rPr>
          <w:rFonts w:asciiTheme="majorHAnsi" w:hAnsiTheme="majorHAnsi" w:cstheme="majorHAnsi"/>
          <w:sz w:val="22"/>
          <w:szCs w:val="22"/>
          <w:lang w:eastAsia="en-GB"/>
        </w:rPr>
        <w:t>,</w:t>
      </w:r>
      <w:r>
        <w:rPr>
          <w:rFonts w:asciiTheme="majorHAnsi" w:hAnsiTheme="majorHAnsi" w:cstheme="majorHAnsi"/>
          <w:sz w:val="22"/>
          <w:szCs w:val="22"/>
        </w:rPr>
        <w:t xml:space="preserve"> but not limited to</w:t>
      </w:r>
      <w:r>
        <w:rPr>
          <w:rFonts w:asciiTheme="majorHAnsi" w:hAnsiTheme="majorHAnsi" w:cstheme="majorHAnsi"/>
          <w:sz w:val="22"/>
          <w:szCs w:val="22"/>
          <w:lang w:eastAsia="en-GB"/>
        </w:rPr>
        <w:t>,</w:t>
      </w:r>
      <w:r>
        <w:rPr>
          <w:rFonts w:asciiTheme="majorHAnsi" w:hAnsiTheme="majorHAnsi" w:cstheme="majorHAnsi"/>
          <w:sz w:val="22"/>
          <w:szCs w:val="22"/>
        </w:rPr>
        <w:t xml:space="preserve"> those relating to taxation, licenses</w:t>
      </w:r>
      <w:r>
        <w:rPr>
          <w:rFonts w:asciiTheme="majorHAnsi" w:hAnsiTheme="majorHAnsi" w:cstheme="majorHAnsi"/>
          <w:sz w:val="22"/>
          <w:szCs w:val="22"/>
          <w:lang w:eastAsia="en-GB"/>
        </w:rPr>
        <w:t xml:space="preserve"> and</w:t>
      </w:r>
      <w:r>
        <w:rPr>
          <w:rFonts w:asciiTheme="majorHAnsi" w:hAnsiTheme="majorHAnsi" w:cstheme="majorHAnsi"/>
          <w:sz w:val="22"/>
          <w:szCs w:val="22"/>
        </w:rPr>
        <w:t xml:space="preserve"> work permits</w:t>
      </w:r>
      <w:r>
        <w:rPr>
          <w:rFonts w:asciiTheme="majorHAnsi" w:hAnsiTheme="majorHAnsi" w:cstheme="majorHAnsi"/>
          <w:sz w:val="22"/>
          <w:szCs w:val="22"/>
          <w:lang w:eastAsia="en-GB"/>
        </w:rPr>
        <w:t>, as well as</w:t>
      </w:r>
      <w:r>
        <w:rPr>
          <w:rFonts w:asciiTheme="majorHAnsi" w:hAnsiTheme="majorHAnsi" w:cstheme="majorHAnsi"/>
          <w:sz w:val="22"/>
          <w:szCs w:val="22"/>
        </w:rPr>
        <w:t xml:space="preserve"> visas</w:t>
      </w:r>
      <w:r>
        <w:rPr>
          <w:rFonts w:asciiTheme="majorHAnsi" w:hAnsiTheme="majorHAnsi" w:cstheme="majorHAnsi"/>
          <w:sz w:val="22"/>
          <w:szCs w:val="22"/>
          <w:lang w:eastAsia="en-GB"/>
        </w:rPr>
        <w:t xml:space="preserve"> if required</w:t>
      </w:r>
      <w:r>
        <w:rPr>
          <w:rFonts w:asciiTheme="majorHAnsi" w:hAnsiTheme="majorHAnsi" w:cstheme="majorHAnsi"/>
          <w:sz w:val="22"/>
          <w:szCs w:val="22"/>
        </w:rPr>
        <w:t>. Under no circumstances will UNDP be responsible for paying or reimbursing such taxes. </w:t>
      </w:r>
      <w:r>
        <w:rPr>
          <w:rFonts w:asciiTheme="majorHAnsi" w:hAnsiTheme="majorHAnsi" w:cstheme="majorHAnsi"/>
          <w:sz w:val="22"/>
          <w:szCs w:val="22"/>
          <w:lang w:eastAsia="en-GB"/>
        </w:rPr>
        <w:t>NPSA holders</w:t>
      </w:r>
      <w:r>
        <w:rPr>
          <w:rFonts w:asciiTheme="majorHAnsi" w:hAnsiTheme="majorHAnsi" w:cstheme="majorHAnsi"/>
          <w:sz w:val="22"/>
          <w:szCs w:val="22"/>
        </w:rPr>
        <w:t xml:space="preserve"> must provide periodic proof of payment of taxes when requested to provide such proof by UNDP. </w:t>
      </w:r>
    </w:p>
    <w:p w14:paraId="33B3C847" w14:textId="77777777" w:rsidR="006F49D0" w:rsidRDefault="006F49D0" w:rsidP="006F49D0">
      <w:pPr>
        <w:jc w:val="both"/>
        <w:textAlignment w:val="baseline"/>
        <w:rPr>
          <w:rFonts w:asciiTheme="majorHAnsi" w:hAnsiTheme="majorHAnsi" w:cstheme="majorHAnsi"/>
          <w:sz w:val="22"/>
          <w:szCs w:val="22"/>
        </w:rPr>
      </w:pPr>
    </w:p>
    <w:p w14:paraId="13170FFB"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17" w:name="OLE_LINK7"/>
      <w:r>
        <w:rPr>
          <w:rFonts w:asciiTheme="majorHAnsi" w:hAnsiTheme="majorHAnsi" w:cstheme="majorBidi"/>
          <w:sz w:val="22"/>
          <w:szCs w:val="22"/>
          <w:lang w:eastAsia="en-GB"/>
        </w:rPr>
        <w:t>NPSA</w:t>
      </w:r>
      <w:r>
        <w:rPr>
          <w:rFonts w:asciiTheme="majorHAnsi" w:hAnsiTheme="majorHAnsi" w:cstheme="majorBidi"/>
          <w:sz w:val="22"/>
          <w:szCs w:val="22"/>
        </w:rPr>
        <w:t xml:space="preserve"> holders are responsible and must arrange for </w:t>
      </w:r>
      <w:r>
        <w:rPr>
          <w:rFonts w:asciiTheme="majorHAnsi" w:hAnsiTheme="majorHAnsi" w:cstheme="majorBidi"/>
          <w:sz w:val="22"/>
          <w:szCs w:val="22"/>
          <w:lang w:eastAsia="en-GB"/>
        </w:rPr>
        <w:t>any</w:t>
      </w:r>
      <w:r>
        <w:rPr>
          <w:rFonts w:asciiTheme="majorHAnsi" w:hAnsiTheme="majorHAnsi" w:cstheme="majorBidi"/>
          <w:sz w:val="22"/>
          <w:szCs w:val="22"/>
        </w:rPr>
        <w:t xml:space="preserve"> necessary visa(s) and/or work permit(s</w:t>
      </w:r>
      <w:r>
        <w:rPr>
          <w:rFonts w:asciiTheme="majorHAnsi" w:hAnsiTheme="majorHAnsi" w:cstheme="majorBidi"/>
          <w:sz w:val="22"/>
          <w:szCs w:val="22"/>
          <w:lang w:eastAsia="en-GB"/>
        </w:rPr>
        <w:t>) prior to assuming the NPSA. </w:t>
      </w:r>
      <w:r>
        <w:rPr>
          <w:rFonts w:asciiTheme="majorHAnsi" w:hAnsiTheme="majorHAnsi" w:cstheme="majorBidi"/>
          <w:sz w:val="22"/>
          <w:szCs w:val="22"/>
        </w:rPr>
        <w:t>UNDP will not reimburse </w:t>
      </w:r>
      <w:r>
        <w:rPr>
          <w:rFonts w:asciiTheme="majorHAnsi" w:hAnsiTheme="majorHAnsi" w:cstheme="majorBidi"/>
          <w:sz w:val="22"/>
          <w:szCs w:val="22"/>
          <w:lang w:eastAsia="en-GB"/>
        </w:rPr>
        <w:t>NPSA holder</w:t>
      </w:r>
      <w:r>
        <w:rPr>
          <w:rFonts w:asciiTheme="majorHAnsi" w:hAnsiTheme="majorHAnsi" w:cstheme="majorBidi"/>
          <w:sz w:val="22"/>
          <w:szCs w:val="22"/>
        </w:rPr>
        <w:t xml:space="preserve">s for visa and/or work permit fees incurred to assume the NPSA. However, if the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is requested to undertake travel to other locations for UNDP, in which case any visa and/or work permit fees necessary for said other locations may be claimed through submission of a travel/expense claim and supporting documents.   </w:t>
      </w:r>
      <w:bookmarkStart w:id="18" w:name="_Hlk57933315"/>
      <w:r>
        <w:rPr>
          <w:rFonts w:asciiTheme="majorHAnsi" w:hAnsiTheme="majorHAnsi" w:cstheme="majorBidi"/>
          <w:sz w:val="22"/>
          <w:szCs w:val="22"/>
        </w:rPr>
        <w:t xml:space="preserve"> </w:t>
      </w:r>
    </w:p>
    <w:bookmarkEnd w:id="17"/>
    <w:p w14:paraId="76CCCEE5" w14:textId="77777777" w:rsidR="006F49D0" w:rsidRDefault="006F49D0" w:rsidP="006F49D0">
      <w:pPr>
        <w:ind w:left="720"/>
        <w:jc w:val="both"/>
        <w:textAlignment w:val="baseline"/>
        <w:rPr>
          <w:rFonts w:asciiTheme="majorHAnsi" w:hAnsiTheme="majorHAnsi" w:cstheme="majorHAnsi"/>
          <w:sz w:val="22"/>
          <w:szCs w:val="22"/>
        </w:rPr>
      </w:pPr>
    </w:p>
    <w:p w14:paraId="2A2A28AB" w14:textId="5053F1B9"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xml:space="preserve">NPSA </w:t>
      </w:r>
      <w:bookmarkStart w:id="19" w:name="_Hlk56981012"/>
      <w:r>
        <w:rPr>
          <w:rFonts w:asciiTheme="majorHAnsi" w:hAnsiTheme="majorHAnsi" w:cstheme="majorHAnsi"/>
          <w:sz w:val="22"/>
          <w:szCs w:val="22"/>
          <w:lang w:eastAsia="en-GB"/>
        </w:rPr>
        <w:t>holders may serve on corporate committees as may be permitted by the Terms of Reference of the respective committee. NPSA holders may not serve as chair,</w:t>
      </w:r>
      <w:bookmarkEnd w:id="19"/>
      <w:r>
        <w:rPr>
          <w:rFonts w:asciiTheme="majorHAnsi" w:hAnsiTheme="majorHAnsi" w:cstheme="majorHAnsi"/>
          <w:sz w:val="22"/>
          <w:szCs w:val="22"/>
          <w:lang w:eastAsia="en-GB"/>
        </w:rPr>
        <w:t xml:space="preserve"> </w:t>
      </w:r>
      <w:r>
        <w:rPr>
          <w:rFonts w:asciiTheme="majorHAnsi" w:hAnsiTheme="majorHAnsi" w:cstheme="majorHAnsi"/>
          <w:sz w:val="22"/>
          <w:szCs w:val="22"/>
        </w:rPr>
        <w:t>alternate chair or be the majority voting members on corporate committees</w:t>
      </w:r>
      <w:r w:rsidR="00DB1C40">
        <w:rPr>
          <w:rFonts w:asciiTheme="majorHAnsi" w:eastAsiaTheme="minorEastAsia" w:hAnsiTheme="majorHAnsi" w:cstheme="majorHAnsi" w:hint="eastAsia"/>
          <w:sz w:val="22"/>
          <w:szCs w:val="22"/>
          <w:lang w:eastAsia="ja-JP"/>
        </w:rPr>
        <w:t>, except as chair of a</w:t>
      </w:r>
      <w:r w:rsidR="006557A9">
        <w:rPr>
          <w:rFonts w:asciiTheme="majorHAnsi" w:eastAsiaTheme="minorEastAsia" w:hAnsiTheme="majorHAnsi" w:cstheme="majorHAnsi"/>
          <w:sz w:val="22"/>
          <w:szCs w:val="22"/>
          <w:lang w:eastAsia="ja-JP"/>
        </w:rPr>
        <w:t xml:space="preserve">n interview </w:t>
      </w:r>
      <w:r w:rsidR="00DB1C40">
        <w:rPr>
          <w:rFonts w:asciiTheme="majorHAnsi" w:eastAsiaTheme="minorEastAsia" w:hAnsiTheme="majorHAnsi" w:cstheme="majorHAnsi" w:hint="eastAsia"/>
          <w:sz w:val="22"/>
          <w:szCs w:val="22"/>
          <w:lang w:eastAsia="ja-JP"/>
        </w:rPr>
        <w:t>panel for PSA positions</w:t>
      </w:r>
      <w:r>
        <w:rPr>
          <w:rFonts w:asciiTheme="majorHAnsi" w:hAnsiTheme="majorHAnsi" w:cstheme="majorHAnsi"/>
          <w:sz w:val="22"/>
          <w:szCs w:val="22"/>
        </w:rPr>
        <w:t>.</w:t>
      </w:r>
    </w:p>
    <w:p w14:paraId="2E66FD2B" w14:textId="77777777" w:rsidR="006F49D0" w:rsidRDefault="006F49D0" w:rsidP="006F49D0">
      <w:pPr>
        <w:jc w:val="both"/>
        <w:rPr>
          <w:rFonts w:asciiTheme="majorHAnsi" w:hAnsiTheme="majorHAnsi" w:cstheme="majorHAnsi"/>
          <w:sz w:val="22"/>
          <w:szCs w:val="22"/>
        </w:rPr>
      </w:pPr>
    </w:p>
    <w:p w14:paraId="400B1451" w14:textId="77777777" w:rsidR="006F49D0" w:rsidRDefault="006F49D0" w:rsidP="006F49D0">
      <w:pPr>
        <w:pStyle w:val="Heading1"/>
        <w:numPr>
          <w:ilvl w:val="0"/>
          <w:numId w:val="3"/>
        </w:numPr>
        <w:rPr>
          <w:rFonts w:cstheme="majorHAnsi"/>
          <w:szCs w:val="22"/>
        </w:rPr>
      </w:pPr>
      <w:bookmarkStart w:id="20" w:name="_Toc199406851"/>
      <w:bookmarkStart w:id="21" w:name="OLE_LINK10"/>
      <w:bookmarkEnd w:id="18"/>
      <w:r>
        <w:rPr>
          <w:rFonts w:cstheme="majorHAnsi"/>
          <w:szCs w:val="22"/>
        </w:rPr>
        <w:t>Standards of Conduct</w:t>
      </w:r>
      <w:bookmarkEnd w:id="20"/>
      <w:r>
        <w:rPr>
          <w:rFonts w:cstheme="majorHAnsi"/>
          <w:szCs w:val="22"/>
        </w:rPr>
        <w:t> </w:t>
      </w:r>
    </w:p>
    <w:p w14:paraId="04173C06" w14:textId="77777777" w:rsidR="006F49D0" w:rsidRDefault="006F49D0" w:rsidP="006F49D0">
      <w:pPr>
        <w:pStyle w:val="Heading1"/>
        <w:rPr>
          <w:rFonts w:cstheme="majorHAnsi"/>
          <w:szCs w:val="22"/>
        </w:rPr>
      </w:pPr>
      <w:bookmarkStart w:id="22" w:name="_Toc28778"/>
      <w:bookmarkEnd w:id="21"/>
      <w:r>
        <w:rPr>
          <w:rFonts w:cstheme="majorHAnsi"/>
          <w:szCs w:val="22"/>
        </w:rPr>
        <w:t>  </w:t>
      </w:r>
      <w:bookmarkEnd w:id="22"/>
    </w:p>
    <w:p w14:paraId="0A66686E" w14:textId="47E740BB"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the standards of conduct set </w:t>
      </w:r>
      <w:r>
        <w:rPr>
          <w:rFonts w:asciiTheme="majorHAnsi" w:hAnsiTheme="majorHAnsi" w:cstheme="majorHAnsi"/>
          <w:sz w:val="22"/>
          <w:szCs w:val="22"/>
          <w:lang w:eastAsia="en-GB"/>
        </w:rPr>
        <w:t>out</w:t>
      </w:r>
      <w:r>
        <w:rPr>
          <w:rFonts w:asciiTheme="majorHAnsi" w:hAnsiTheme="majorHAnsi" w:cstheme="majorHAnsi"/>
          <w:sz w:val="22"/>
          <w:szCs w:val="22"/>
        </w:rPr>
        <w:t xml:space="preserve"> in the UN Secretary General’s Bulletin of 9 October 2003</w:t>
      </w:r>
      <w:r>
        <w:rPr>
          <w:rFonts w:asciiTheme="majorHAnsi" w:hAnsiTheme="majorHAnsi" w:cstheme="majorHAnsi"/>
          <w:sz w:val="22"/>
          <w:szCs w:val="22"/>
          <w:lang w:eastAsia="en-GB"/>
        </w:rPr>
        <w:t>,</w:t>
      </w:r>
      <w:r>
        <w:rPr>
          <w:rFonts w:asciiTheme="majorHAnsi" w:hAnsiTheme="majorHAnsi" w:cstheme="majorHAnsi"/>
          <w:sz w:val="22"/>
          <w:szCs w:val="22"/>
        </w:rPr>
        <w:t> entitled “Special Measures for Protection from Sexual Exploitation and Sexual Abuse” (ST/SGB/2003/13) and the UN Secretary-General’s Bulletin of 18 June 2002 entitled “Regulations Governing the Status, Basic Rights and Duties of Officials other than Secretariat Officials, and Experts on Mission” (ST/SGB/2002/9) as they may be amended from time to time. Furthermore,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all applicable UNDP administrative issuances. NPSA holders must also fully comply with all </w:t>
      </w:r>
      <w:r w:rsidR="00DE586D">
        <w:rPr>
          <w:rFonts w:asciiTheme="majorHAnsi" w:hAnsiTheme="majorHAnsi" w:cstheme="majorHAnsi"/>
          <w:sz w:val="22"/>
          <w:szCs w:val="22"/>
        </w:rPr>
        <w:t xml:space="preserve">UNSMS </w:t>
      </w:r>
      <w:r>
        <w:rPr>
          <w:rFonts w:asciiTheme="majorHAnsi" w:hAnsiTheme="majorHAnsi" w:cstheme="majorHAnsi"/>
          <w:sz w:val="22"/>
          <w:szCs w:val="22"/>
        </w:rPr>
        <w:t xml:space="preserve">security policies, </w:t>
      </w:r>
      <w:r w:rsidR="006D0E9E" w:rsidRPr="006D0E9E">
        <w:rPr>
          <w:rFonts w:asciiTheme="majorHAnsi" w:hAnsiTheme="majorHAnsi" w:cstheme="majorHAnsi"/>
          <w:sz w:val="22"/>
          <w:szCs w:val="22"/>
        </w:rPr>
        <w:t xml:space="preserve">as well as any other security </w:t>
      </w:r>
      <w:r>
        <w:rPr>
          <w:rFonts w:asciiTheme="majorHAnsi" w:hAnsiTheme="majorHAnsi" w:cstheme="majorHAnsi"/>
          <w:sz w:val="22"/>
          <w:szCs w:val="22"/>
        </w:rPr>
        <w:t>procedures and directives issued by UNDP.  </w:t>
      </w:r>
    </w:p>
    <w:p w14:paraId="15C10AEC" w14:textId="77777777" w:rsidR="006F49D0" w:rsidRDefault="006F49D0" w:rsidP="006F49D0">
      <w:pPr>
        <w:jc w:val="both"/>
        <w:textAlignment w:val="baseline"/>
        <w:rPr>
          <w:rFonts w:asciiTheme="majorHAnsi" w:hAnsiTheme="majorHAnsi" w:cstheme="majorHAnsi"/>
          <w:sz w:val="22"/>
          <w:szCs w:val="22"/>
        </w:rPr>
      </w:pPr>
    </w:p>
    <w:p w14:paraId="29CCB3BC" w14:textId="77777777"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Although </w:t>
      </w:r>
      <w:r>
        <w:rPr>
          <w:rFonts w:asciiTheme="majorHAnsi" w:hAnsiTheme="majorHAnsi" w:cstheme="majorBidi"/>
          <w:sz w:val="22"/>
          <w:szCs w:val="22"/>
          <w:lang w:eastAsia="en-GB"/>
        </w:rPr>
        <w:t>NPSA</w:t>
      </w:r>
      <w:r>
        <w:rPr>
          <w:rFonts w:asciiTheme="majorHAnsi" w:hAnsiTheme="majorHAnsi" w:cstheme="majorBidi"/>
          <w:sz w:val="22"/>
          <w:szCs w:val="22"/>
        </w:rPr>
        <w:t xml:space="preserve"> holders </w:t>
      </w:r>
      <w:r>
        <w:rPr>
          <w:rFonts w:asciiTheme="majorHAnsi" w:hAnsiTheme="majorHAnsi" w:cstheme="majorBidi"/>
          <w:sz w:val="22"/>
          <w:szCs w:val="22"/>
          <w:lang w:eastAsia="en-GB"/>
        </w:rPr>
        <w:t>are</w:t>
      </w:r>
      <w:r>
        <w:rPr>
          <w:rFonts w:asciiTheme="majorHAnsi" w:hAnsiTheme="majorHAnsi" w:cstheme="majorBidi"/>
          <w:sz w:val="22"/>
          <w:szCs w:val="22"/>
        </w:rPr>
        <w:t xml:space="preserve"> not </w:t>
      </w:r>
      <w:r>
        <w:rPr>
          <w:rFonts w:asciiTheme="majorHAnsi" w:hAnsiTheme="majorHAnsi" w:cstheme="majorBidi"/>
          <w:sz w:val="22"/>
          <w:szCs w:val="22"/>
          <w:lang w:eastAsia="en-GB"/>
        </w:rPr>
        <w:t xml:space="preserve">staff members of </w:t>
      </w:r>
      <w:r>
        <w:rPr>
          <w:rFonts w:asciiTheme="majorHAnsi" w:hAnsiTheme="majorHAnsi" w:cstheme="majorBidi"/>
          <w:sz w:val="22"/>
          <w:szCs w:val="22"/>
        </w:rPr>
        <w:t xml:space="preserve">the United Nations, while working on UNDP-related activities, they must comply with the standards of conduct required </w:t>
      </w:r>
      <w:r>
        <w:rPr>
          <w:rFonts w:asciiTheme="majorHAnsi" w:hAnsiTheme="majorHAnsi" w:cstheme="majorBidi"/>
          <w:sz w:val="22"/>
          <w:szCs w:val="22"/>
          <w:lang w:eastAsia="en-GB"/>
        </w:rPr>
        <w:t xml:space="preserve">by </w:t>
      </w:r>
      <w:r>
        <w:rPr>
          <w:rFonts w:asciiTheme="majorHAnsi" w:hAnsiTheme="majorHAnsi" w:cstheme="majorBidi"/>
          <w:sz w:val="22"/>
          <w:szCs w:val="22"/>
          <w:lang w:eastAsia="en-GB"/>
        </w:rPr>
        <w:lastRenderedPageBreak/>
        <w:t>the United Nations,</w:t>
      </w:r>
      <w:r>
        <w:rPr>
          <w:rFonts w:asciiTheme="majorHAnsi" w:hAnsiTheme="majorHAnsi" w:cstheme="majorBidi"/>
          <w:sz w:val="22"/>
          <w:szCs w:val="22"/>
        </w:rPr>
        <w:t xml:space="preserve"> except to the extent such standards are, in the opinion of UNDP, inherently inconsistent with their status as an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w:t>
      </w:r>
    </w:p>
    <w:p w14:paraId="2D180F63" w14:textId="77777777" w:rsidR="006F49D0" w:rsidRDefault="006F49D0" w:rsidP="006F49D0">
      <w:pPr>
        <w:jc w:val="both"/>
        <w:textAlignment w:val="baseline"/>
        <w:rPr>
          <w:rFonts w:asciiTheme="majorHAnsi" w:hAnsiTheme="majorHAnsi" w:cstheme="majorHAnsi"/>
          <w:sz w:val="22"/>
          <w:szCs w:val="22"/>
        </w:rPr>
      </w:pPr>
    </w:p>
    <w:p w14:paraId="0F130583"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breach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will be grounds for immediate termination for cause, at the sole discretion of UNDP. If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is found by UNDP to have engaged in fraudulent, criminal or similar misconduct, UNDP may refer the matter to the relevant national authorities. </w:t>
      </w:r>
    </w:p>
    <w:p w14:paraId="67C71D12" w14:textId="77777777" w:rsidR="006F49D0" w:rsidRDefault="006F49D0" w:rsidP="006F49D0">
      <w:pPr>
        <w:jc w:val="both"/>
        <w:textAlignment w:val="baseline"/>
        <w:rPr>
          <w:rFonts w:asciiTheme="majorHAnsi" w:hAnsiTheme="majorHAnsi" w:cstheme="majorHAnsi"/>
          <w:sz w:val="22"/>
          <w:szCs w:val="22"/>
        </w:rPr>
      </w:pPr>
    </w:p>
    <w:p w14:paraId="5CB33B5E"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cooperate fully and in good faith with any investigation conducted in accordance with UNDP’s Legal Framework for Addressing Non-compliance with United Nations Standards of Conduct” as well as any audit conducted by, or on behalf of, the Office of Audit and Investigations of UNDP or the UN Board of Auditors.  </w:t>
      </w:r>
    </w:p>
    <w:p w14:paraId="62F95A57" w14:textId="77777777" w:rsidR="006F49D0" w:rsidRDefault="006F49D0" w:rsidP="006F49D0">
      <w:pPr>
        <w:jc w:val="both"/>
        <w:textAlignment w:val="baseline"/>
        <w:rPr>
          <w:rFonts w:asciiTheme="majorHAnsi" w:hAnsiTheme="majorHAnsi" w:cstheme="majorHAnsi"/>
          <w:sz w:val="22"/>
          <w:szCs w:val="22"/>
        </w:rPr>
      </w:pPr>
    </w:p>
    <w:p w14:paraId="130BA99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 holders</w:t>
      </w:r>
      <w:r>
        <w:rPr>
          <w:rFonts w:asciiTheme="majorHAnsi" w:hAnsiTheme="majorHAnsi" w:cstheme="majorHAnsi"/>
          <w:sz w:val="22"/>
          <w:szCs w:val="22"/>
        </w:rPr>
        <w:t xml:space="preserve"> are bound by the terms of their </w:t>
      </w:r>
      <w:r>
        <w:rPr>
          <w:rFonts w:asciiTheme="majorHAnsi" w:hAnsiTheme="majorHAnsi" w:cstheme="majorHAnsi"/>
          <w:sz w:val="22"/>
          <w:szCs w:val="22"/>
          <w:lang w:eastAsia="en-GB"/>
        </w:rPr>
        <w:t xml:space="preserve">NPSA </w:t>
      </w:r>
      <w:r>
        <w:rPr>
          <w:rFonts w:asciiTheme="majorHAnsi" w:hAnsiTheme="majorHAnsi" w:cstheme="majorHAnsi"/>
          <w:sz w:val="22"/>
          <w:szCs w:val="22"/>
        </w:rPr>
        <w:t>to respect the impartiality and independence of the United Nations and UNDP and to exercise the utmost discretion in all matters relating to the performance of their assignment. During the period of service with UNDP,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not engage in any activity that is incompatible with the discharge of their duties with the organization. They should exercise utmost discretion in all matters of official activities of the organization.  </w:t>
      </w:r>
    </w:p>
    <w:p w14:paraId="4176454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14D51F8" w14:textId="4B4E1775"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Unless specifically set out in their </w:t>
      </w:r>
      <w:r>
        <w:rPr>
          <w:rFonts w:asciiTheme="majorHAnsi" w:hAnsiTheme="majorHAnsi" w:cstheme="majorHAnsi"/>
          <w:sz w:val="22"/>
          <w:szCs w:val="22"/>
          <w:lang w:eastAsia="en-GB"/>
        </w:rPr>
        <w:t>NPSA</w:t>
      </w:r>
      <w:r>
        <w:rPr>
          <w:rFonts w:asciiTheme="majorHAnsi" w:hAnsiTheme="majorHAnsi" w:cstheme="majorHAnsi"/>
          <w:sz w:val="22"/>
          <w:szCs w:val="22"/>
        </w:rPr>
        <w:t xml:space="preserve"> and/or authorized in writing by the UNDP Administrator or </w:t>
      </w:r>
      <w:r w:rsidR="00452ECD">
        <w:rPr>
          <w:rFonts w:asciiTheme="majorHAnsi" w:hAnsiTheme="majorHAnsi" w:cstheme="majorHAnsi"/>
          <w:sz w:val="22"/>
          <w:szCs w:val="22"/>
        </w:rPr>
        <w:t>delegate</w:t>
      </w:r>
      <w:r>
        <w:rPr>
          <w:rFonts w:asciiTheme="majorHAnsi" w:hAnsiTheme="majorHAnsi" w:cstheme="majorHAnsi"/>
          <w:sz w:val="22"/>
          <w:szCs w:val="22"/>
        </w:rPr>
        <w:t>,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should not communicate at any time to the media, or to any institution, person, government, or other external entity/authority any information that has not been made public and which has become known to them by reason of their association with UNDP, nor should they use such information for private advantage. These obligations will survive the expiration or termination of the </w:t>
      </w:r>
      <w:r>
        <w:rPr>
          <w:rFonts w:asciiTheme="majorHAnsi" w:hAnsiTheme="majorHAnsi" w:cstheme="majorHAnsi"/>
          <w:sz w:val="22"/>
          <w:szCs w:val="22"/>
          <w:lang w:eastAsia="en-GB"/>
        </w:rPr>
        <w:t>NPSA</w:t>
      </w:r>
      <w:r>
        <w:rPr>
          <w:rFonts w:asciiTheme="majorHAnsi" w:hAnsiTheme="majorHAnsi" w:cstheme="majorHAnsi"/>
          <w:sz w:val="22"/>
          <w:szCs w:val="22"/>
        </w:rPr>
        <w:t>. </w:t>
      </w:r>
    </w:p>
    <w:p w14:paraId="3E4E7D5F" w14:textId="77777777" w:rsidR="006F49D0" w:rsidRDefault="006F49D0" w:rsidP="006F49D0">
      <w:pPr>
        <w:jc w:val="both"/>
        <w:textAlignment w:val="baseline"/>
        <w:rPr>
          <w:rFonts w:asciiTheme="majorHAnsi" w:hAnsiTheme="majorHAnsi" w:cstheme="majorHAnsi"/>
          <w:sz w:val="22"/>
          <w:szCs w:val="22"/>
        </w:rPr>
      </w:pPr>
    </w:p>
    <w:p w14:paraId="642C7D1A"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23" w:name="OLE_LINK9"/>
      <w:r>
        <w:rPr>
          <w:rFonts w:asciiTheme="majorHAnsi" w:hAnsiTheme="majorHAnsi" w:cstheme="majorBidi"/>
          <w:sz w:val="22"/>
          <w:szCs w:val="22"/>
        </w:rPr>
        <w:t xml:space="preserve">An individual on </w:t>
      </w:r>
      <w:r>
        <w:rPr>
          <w:rFonts w:asciiTheme="majorHAnsi" w:hAnsiTheme="majorHAnsi" w:cstheme="majorBidi"/>
          <w:sz w:val="22"/>
          <w:szCs w:val="22"/>
          <w:lang w:eastAsia="en-GB"/>
        </w:rPr>
        <w:t>NPSA</w:t>
      </w:r>
      <w:r>
        <w:rPr>
          <w:rFonts w:asciiTheme="majorHAnsi" w:hAnsiTheme="majorHAnsi" w:cstheme="majorBidi"/>
          <w:sz w:val="22"/>
          <w:szCs w:val="22"/>
        </w:rPr>
        <w:t xml:space="preserve"> may</w:t>
      </w:r>
      <w:r>
        <w:rPr>
          <w:rFonts w:asciiTheme="majorHAnsi" w:hAnsiTheme="majorHAnsi" w:cstheme="majorBidi"/>
          <w:sz w:val="22"/>
          <w:szCs w:val="22"/>
          <w:lang w:eastAsia="en-GB"/>
        </w:rPr>
        <w:t xml:space="preserve"> not </w:t>
      </w:r>
      <w:r>
        <w:rPr>
          <w:rFonts w:asciiTheme="majorHAnsi" w:hAnsiTheme="majorHAnsi" w:cstheme="majorBidi"/>
          <w:sz w:val="22"/>
          <w:szCs w:val="22"/>
        </w:rPr>
        <w:t>engage in an outside professional activity (i.e. not for UNDP) whether remunerated or not, unless and only if the individual has received prior approval of UNDP to do so from the NPSA’s supervisor at UNDP.</w:t>
      </w:r>
    </w:p>
    <w:bookmarkEnd w:id="23"/>
    <w:p w14:paraId="19C83540" w14:textId="77777777" w:rsidR="006F49D0" w:rsidRDefault="006F49D0" w:rsidP="006F49D0">
      <w:pPr>
        <w:jc w:val="both"/>
        <w:textAlignment w:val="baseline"/>
        <w:rPr>
          <w:rFonts w:asciiTheme="majorHAnsi" w:hAnsiTheme="majorHAnsi" w:cstheme="majorHAnsi"/>
          <w:sz w:val="22"/>
          <w:szCs w:val="22"/>
        </w:rPr>
      </w:pPr>
    </w:p>
    <w:p w14:paraId="30AF93D2" w14:textId="77777777" w:rsidR="006F49D0" w:rsidRDefault="006F49D0" w:rsidP="006F49D0">
      <w:pPr>
        <w:pStyle w:val="Heading1"/>
        <w:numPr>
          <w:ilvl w:val="0"/>
          <w:numId w:val="3"/>
        </w:numPr>
      </w:pPr>
      <w:bookmarkStart w:id="24" w:name="_Toc199406852"/>
      <w:r>
        <w:t>Title Rights</w:t>
      </w:r>
      <w:bookmarkEnd w:id="24"/>
      <w:r>
        <w:t> </w:t>
      </w:r>
    </w:p>
    <w:p w14:paraId="5AC6A24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14C401C" w14:textId="0DE6C570"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UNDP will be entitled to all intellectual property and other proprietary rights, including, but not limited to, patents, copyrights and trademarks, with regard to products, processes, inventions, ideas, know-how or documents and other materials which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has developed for UNDP under the </w:t>
      </w:r>
      <w:r>
        <w:rPr>
          <w:rFonts w:asciiTheme="majorHAnsi" w:hAnsiTheme="majorHAnsi" w:cstheme="majorHAnsi"/>
          <w:sz w:val="22"/>
          <w:szCs w:val="22"/>
          <w:lang w:eastAsia="en-GB"/>
        </w:rPr>
        <w:t>NPSA</w:t>
      </w:r>
      <w:r>
        <w:rPr>
          <w:rFonts w:asciiTheme="majorHAnsi" w:hAnsiTheme="majorHAnsi" w:cstheme="majorHAnsi"/>
          <w:sz w:val="22"/>
          <w:szCs w:val="22"/>
        </w:rPr>
        <w:t> and which bear a direct relation to or are produced or prepared or collected in consequence of, or during the course of, the performance of the </w:t>
      </w:r>
      <w:r>
        <w:rPr>
          <w:rFonts w:asciiTheme="majorHAnsi" w:hAnsiTheme="majorHAnsi" w:cstheme="majorHAnsi"/>
          <w:sz w:val="22"/>
          <w:szCs w:val="22"/>
          <w:lang w:eastAsia="en-GB"/>
        </w:rPr>
        <w:t>NPSA</w:t>
      </w:r>
      <w:r>
        <w:rPr>
          <w:rFonts w:asciiTheme="majorHAnsi" w:hAnsiTheme="majorHAnsi" w:cstheme="majorHAnsi"/>
          <w:sz w:val="22"/>
          <w:szCs w:val="22"/>
        </w:rPr>
        <w: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must acknowledge and agree that such products, documents and other materials constitute works made for hire for UNDP in the </w:t>
      </w:r>
      <w:r>
        <w:rPr>
          <w:rFonts w:asciiTheme="majorHAnsi" w:hAnsiTheme="majorHAnsi" w:cstheme="majorHAnsi"/>
          <w:sz w:val="22"/>
          <w:szCs w:val="22"/>
          <w:lang w:eastAsia="en-GB"/>
        </w:rPr>
        <w:t>NPSA</w:t>
      </w:r>
      <w:r>
        <w:rPr>
          <w:rFonts w:asciiTheme="majorHAnsi" w:hAnsiTheme="majorHAnsi" w:cstheme="majorHAnsi"/>
          <w:sz w:val="22"/>
          <w:szCs w:val="22"/>
        </w:rPr>
        <w:t>. However, to the extent that any such intellectual property or other proprietary rights consist of any intellectual property or other proprietary rights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(a) that pre-existed the performance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of </w:t>
      </w:r>
      <w:r w:rsidR="008E4A23">
        <w:rPr>
          <w:rFonts w:asciiTheme="majorHAnsi" w:hAnsiTheme="majorHAnsi" w:cstheme="majorHAnsi"/>
          <w:sz w:val="22"/>
          <w:szCs w:val="22"/>
        </w:rPr>
        <w:t>their</w:t>
      </w:r>
      <w:r>
        <w:rPr>
          <w:rFonts w:asciiTheme="majorHAnsi" w:hAnsiTheme="majorHAnsi" w:cstheme="majorHAnsi"/>
          <w:sz w:val="22"/>
          <w:szCs w:val="22"/>
        </w:rPr>
        <w:t xml:space="preserve">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or (b) that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may develop or acquire, or may have developed or acquired, independently of the performance of their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UNDP does not and will not claim any ownership interest thereto, and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must grant to UNDP a perpetual license to use such intellectual property or other proprietary right solely for the purposes of and in </w:t>
      </w:r>
      <w:r>
        <w:rPr>
          <w:rFonts w:asciiTheme="majorHAnsi" w:hAnsiTheme="majorHAnsi" w:cstheme="majorHAnsi"/>
          <w:sz w:val="22"/>
          <w:szCs w:val="22"/>
        </w:rPr>
        <w:lastRenderedPageBreak/>
        <w:t>accordance with the requirements of the </w:t>
      </w:r>
      <w:r>
        <w:rPr>
          <w:rFonts w:asciiTheme="majorHAnsi" w:hAnsiTheme="majorHAnsi" w:cstheme="majorHAnsi"/>
          <w:sz w:val="22"/>
          <w:szCs w:val="22"/>
          <w:lang w:eastAsia="en-GB"/>
        </w:rPr>
        <w:t>NPSA</w:t>
      </w:r>
      <w:r>
        <w:rPr>
          <w:rFonts w:asciiTheme="majorHAnsi" w:hAnsiTheme="majorHAnsi" w:cstheme="majorHAnsi"/>
          <w:sz w:val="22"/>
          <w:szCs w:val="22"/>
        </w:rPr>
        <w:t>. At the request of UNDP,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take all necessary steps, execute all necessary documents and generally assist in securing such proprietary rights and transferring or licensing them to UNDP in compliance with the requirements of the applicable law and of the </w:t>
      </w:r>
      <w:r>
        <w:rPr>
          <w:rFonts w:asciiTheme="majorHAnsi" w:hAnsiTheme="majorHAnsi" w:cstheme="majorHAnsi"/>
          <w:sz w:val="22"/>
          <w:szCs w:val="22"/>
          <w:lang w:eastAsia="en-GB"/>
        </w:rPr>
        <w:t>NPSA</w:t>
      </w:r>
      <w:r>
        <w:rPr>
          <w:rFonts w:asciiTheme="majorHAnsi" w:hAnsiTheme="majorHAnsi" w:cstheme="majorHAnsi"/>
          <w:sz w:val="22"/>
          <w:szCs w:val="22"/>
        </w:rPr>
        <w:t>. Subject to the foregoing provisions, all maps, drawings, photographs, plans, reports, estimates, recommendations, documents and all data compiled by or received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under the </w:t>
      </w:r>
      <w:r>
        <w:rPr>
          <w:rFonts w:asciiTheme="majorHAnsi" w:hAnsiTheme="majorHAnsi" w:cstheme="majorHAnsi"/>
          <w:sz w:val="22"/>
          <w:szCs w:val="22"/>
          <w:lang w:eastAsia="en-GB"/>
        </w:rPr>
        <w:t>NPSA</w:t>
      </w:r>
      <w:r>
        <w:rPr>
          <w:rFonts w:asciiTheme="majorHAnsi" w:hAnsiTheme="majorHAnsi" w:cstheme="majorHAnsi"/>
          <w:sz w:val="22"/>
          <w:szCs w:val="22"/>
        </w:rPr>
        <w:t> will be the property of UNDP, must be made available for use or inspection by UNDP, must be treated as confidential and must be delivered only to UNDP authorized officials on completion of work under the </w:t>
      </w:r>
      <w:r>
        <w:rPr>
          <w:rFonts w:asciiTheme="majorHAnsi" w:hAnsiTheme="majorHAnsi" w:cstheme="majorHAnsi"/>
          <w:sz w:val="22"/>
          <w:szCs w:val="22"/>
          <w:lang w:eastAsia="en-GB"/>
        </w:rPr>
        <w:t>NPSA.</w:t>
      </w:r>
    </w:p>
    <w:p w14:paraId="35441C22" w14:textId="77777777" w:rsidR="006F49D0" w:rsidRDefault="006F49D0" w:rsidP="006F49D0">
      <w:pPr>
        <w:jc w:val="both"/>
        <w:textAlignment w:val="baseline"/>
        <w:rPr>
          <w:rFonts w:asciiTheme="majorHAnsi" w:hAnsiTheme="majorHAnsi" w:cstheme="majorHAnsi"/>
          <w:b/>
          <w:bCs/>
          <w:sz w:val="22"/>
          <w:szCs w:val="22"/>
          <w:lang w:eastAsia="en-GB"/>
        </w:rPr>
      </w:pPr>
      <w:bookmarkStart w:id="25" w:name="_Hlk59872810"/>
    </w:p>
    <w:p w14:paraId="10F81367" w14:textId="77777777" w:rsidR="006F49D0" w:rsidRDefault="006F49D0" w:rsidP="006F49D0">
      <w:pPr>
        <w:pStyle w:val="Heading1"/>
        <w:numPr>
          <w:ilvl w:val="0"/>
          <w:numId w:val="3"/>
        </w:numPr>
        <w:rPr>
          <w:lang w:eastAsia="en-GB"/>
        </w:rPr>
      </w:pPr>
      <w:bookmarkStart w:id="26" w:name="_Toc199406853"/>
      <w:r>
        <w:rPr>
          <w:lang w:eastAsia="en-GB"/>
        </w:rPr>
        <w:t>Nature of relationship between UNDP and the NPSA holder</w:t>
      </w:r>
      <w:bookmarkEnd w:id="26"/>
      <w:r>
        <w:rPr>
          <w:lang w:eastAsia="en-GB"/>
        </w:rPr>
        <w:t>   </w:t>
      </w:r>
    </w:p>
    <w:p w14:paraId="180D2219" w14:textId="77777777" w:rsidR="006F49D0" w:rsidRDefault="006F49D0" w:rsidP="006F49D0">
      <w:pPr>
        <w:jc w:val="both"/>
        <w:textAlignment w:val="baseline"/>
        <w:rPr>
          <w:rFonts w:asciiTheme="majorHAnsi" w:hAnsiTheme="majorHAnsi" w:cstheme="majorHAnsi"/>
          <w:sz w:val="22"/>
          <w:szCs w:val="22"/>
          <w:lang w:eastAsia="en-GB"/>
        </w:rPr>
      </w:pPr>
    </w:p>
    <w:p w14:paraId="4AE1DE17"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NPSA holders are not and may not represent themselves as being an agent of UNDP. </w:t>
      </w:r>
      <w:r>
        <w:rPr>
          <w:rFonts w:asciiTheme="majorHAnsi" w:hAnsiTheme="majorHAnsi" w:cstheme="majorHAnsi"/>
          <w:sz w:val="22"/>
          <w:szCs w:val="22"/>
        </w:rPr>
        <w:t xml:space="preserve">NPSA </w:t>
      </w:r>
      <w:r>
        <w:rPr>
          <w:rFonts w:asciiTheme="majorHAnsi" w:hAnsiTheme="majorHAnsi" w:cstheme="majorHAnsi"/>
          <w:sz w:val="22"/>
          <w:szCs w:val="22"/>
          <w:lang w:eastAsia="en-GB"/>
        </w:rPr>
        <w:t>holders</w:t>
      </w:r>
      <w:r>
        <w:rPr>
          <w:rFonts w:asciiTheme="majorHAnsi" w:hAnsiTheme="majorHAnsi" w:cstheme="majorHAnsi"/>
          <w:sz w:val="22"/>
          <w:szCs w:val="22"/>
        </w:rPr>
        <w:t> shall be solely responsible for</w:t>
      </w:r>
      <w:r>
        <w:rPr>
          <w:rFonts w:asciiTheme="majorHAnsi" w:hAnsiTheme="majorHAnsi" w:cstheme="majorHAnsi"/>
          <w:sz w:val="22"/>
          <w:szCs w:val="22"/>
          <w:lang w:eastAsia="en-GB"/>
        </w:rPr>
        <w:t xml:space="preserve"> </w:t>
      </w:r>
      <w:r>
        <w:rPr>
          <w:rFonts w:asciiTheme="majorHAnsi" w:hAnsiTheme="majorHAnsi" w:cstheme="majorHAnsi"/>
          <w:sz w:val="22"/>
          <w:szCs w:val="22"/>
        </w:rPr>
        <w:t>all claims arising out of or relating to</w:t>
      </w:r>
      <w:r>
        <w:rPr>
          <w:rFonts w:asciiTheme="majorHAnsi" w:hAnsiTheme="majorHAnsi" w:cstheme="majorHAnsi"/>
          <w:sz w:val="22"/>
          <w:szCs w:val="22"/>
          <w:lang w:eastAsia="en-GB"/>
        </w:rPr>
        <w:t xml:space="preserve"> their</w:t>
      </w:r>
      <w:r>
        <w:rPr>
          <w:rFonts w:asciiTheme="majorHAnsi" w:hAnsiTheme="majorHAnsi" w:cstheme="majorHAnsi"/>
          <w:sz w:val="22"/>
          <w:szCs w:val="22"/>
        </w:rPr>
        <w:t> actions or omissions.</w:t>
      </w:r>
      <w:r>
        <w:rPr>
          <w:rFonts w:asciiTheme="majorHAnsi" w:hAnsiTheme="majorHAnsi" w:cstheme="majorHAnsi"/>
          <w:sz w:val="22"/>
          <w:szCs w:val="22"/>
          <w:lang w:eastAsia="en-GB"/>
        </w:rPr>
        <w:t>    </w:t>
      </w:r>
    </w:p>
    <w:p w14:paraId="5611FD5C" w14:textId="77777777" w:rsidR="006F49D0" w:rsidRDefault="006F49D0" w:rsidP="006F49D0">
      <w:pPr>
        <w:jc w:val="both"/>
        <w:textAlignment w:val="baseline"/>
        <w:rPr>
          <w:rFonts w:asciiTheme="majorHAnsi" w:hAnsiTheme="majorHAnsi" w:cstheme="majorHAnsi"/>
          <w:sz w:val="22"/>
          <w:szCs w:val="22"/>
          <w:lang w:eastAsia="en-GB"/>
        </w:rPr>
      </w:pPr>
    </w:p>
    <w:p w14:paraId="0B318692"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Any disputes between the NPSA holder and UNDP will be subject to the dispute resolution mechanism in the NPSA General Terms and Conditions.      </w:t>
      </w:r>
    </w:p>
    <w:bookmarkEnd w:id="25"/>
    <w:p w14:paraId="060441D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C5EB4C9" w14:textId="77777777" w:rsidR="006F49D0" w:rsidRDefault="006F49D0" w:rsidP="006F49D0">
      <w:pPr>
        <w:pStyle w:val="Heading1"/>
        <w:numPr>
          <w:ilvl w:val="0"/>
          <w:numId w:val="3"/>
        </w:numPr>
      </w:pPr>
      <w:bookmarkStart w:id="27" w:name="_Toc199406854"/>
      <w:bookmarkStart w:id="28" w:name="OLE_LINK13"/>
      <w:r>
        <w:t>Duration of </w:t>
      </w:r>
      <w:r>
        <w:rPr>
          <w:bCs/>
          <w:lang w:eastAsia="en-GB"/>
        </w:rPr>
        <w:t>NPSA</w:t>
      </w:r>
      <w:bookmarkEnd w:id="27"/>
      <w:r>
        <w:t> </w:t>
      </w:r>
    </w:p>
    <w:bookmarkEnd w:id="28"/>
    <w:p w14:paraId="084A8181"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3D29C919" w14:textId="77777777" w:rsidR="003048BF" w:rsidRDefault="006F49D0" w:rsidP="00BD2380">
      <w:pPr>
        <w:numPr>
          <w:ilvl w:val="0"/>
          <w:numId w:val="5"/>
        </w:numPr>
        <w:jc w:val="both"/>
        <w:textAlignment w:val="baseline"/>
        <w:rPr>
          <w:rFonts w:asciiTheme="majorHAnsi" w:hAnsiTheme="majorHAnsi" w:cstheme="majorBidi"/>
          <w:sz w:val="22"/>
          <w:szCs w:val="22"/>
        </w:rPr>
      </w:pPr>
      <w:bookmarkStart w:id="29" w:name="_Hlk56978417"/>
      <w:r>
        <w:rPr>
          <w:rFonts w:asciiTheme="majorHAnsi" w:hAnsiTheme="majorHAnsi" w:cstheme="majorBidi"/>
          <w:sz w:val="22"/>
          <w:szCs w:val="22"/>
          <w:lang w:eastAsia="en-GB"/>
        </w:rPr>
        <w:t xml:space="preserve">An NPSA may be issued for any period from one day and up to a maximum of twelve months at a time, subject to the confirmation of available funding. </w:t>
      </w:r>
    </w:p>
    <w:bookmarkEnd w:id="29"/>
    <w:p w14:paraId="776A2624" w14:textId="12C63D64" w:rsidR="006F49D0" w:rsidRDefault="006F49D0" w:rsidP="00846F3B">
      <w:pPr>
        <w:ind w:left="425"/>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461F0D" w14:textId="637FFB8D"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Due to its nature and purpose, the duration of the agreement has implications </w:t>
      </w:r>
      <w:r>
        <w:rPr>
          <w:rFonts w:asciiTheme="majorHAnsi" w:hAnsiTheme="majorHAnsi" w:cstheme="majorBidi"/>
          <w:sz w:val="22"/>
          <w:szCs w:val="22"/>
          <w:lang w:eastAsia="en-GB"/>
        </w:rPr>
        <w:t>on</w:t>
      </w:r>
      <w:r>
        <w:rPr>
          <w:rFonts w:asciiTheme="majorHAnsi" w:hAnsiTheme="majorHAnsi" w:cstheme="majorBidi"/>
          <w:sz w:val="22"/>
          <w:szCs w:val="22"/>
        </w:rPr>
        <w:t xml:space="preserve"> benefits and entitlements package of each </w:t>
      </w:r>
      <w:r>
        <w:rPr>
          <w:rFonts w:asciiTheme="majorHAnsi" w:hAnsiTheme="majorHAnsi" w:cstheme="majorBidi"/>
          <w:sz w:val="22"/>
          <w:szCs w:val="22"/>
          <w:lang w:eastAsia="en-GB"/>
        </w:rPr>
        <w:t>contract</w:t>
      </w:r>
      <w:r>
        <w:rPr>
          <w:rFonts w:asciiTheme="majorHAnsi" w:hAnsiTheme="majorHAnsi" w:cstheme="majorBidi"/>
          <w:sz w:val="22"/>
          <w:szCs w:val="22"/>
        </w:rPr>
        <w:t xml:space="preserve"> category. While regular </w:t>
      </w:r>
      <w:r>
        <w:rPr>
          <w:rFonts w:asciiTheme="majorHAnsi" w:hAnsiTheme="majorHAnsi" w:cstheme="majorBidi"/>
          <w:sz w:val="22"/>
          <w:szCs w:val="22"/>
          <w:lang w:eastAsia="en-GB"/>
        </w:rPr>
        <w:t>NPSAs</w:t>
      </w:r>
      <w:r>
        <w:rPr>
          <w:rFonts w:asciiTheme="majorHAnsi" w:hAnsiTheme="majorHAnsi" w:cstheme="majorBidi"/>
          <w:sz w:val="22"/>
          <w:szCs w:val="22"/>
        </w:rPr>
        <w:t xml:space="preserve"> are expected to be of at least 6 months or longer in duration and provide for the set of benefits and entitlements, the </w:t>
      </w:r>
      <w:r>
        <w:rPr>
          <w:rFonts w:asciiTheme="majorHAnsi" w:hAnsiTheme="majorHAnsi" w:cstheme="majorBidi"/>
          <w:sz w:val="22"/>
          <w:szCs w:val="22"/>
          <w:lang w:eastAsia="en-GB"/>
        </w:rPr>
        <w:t>short-term NPSAs</w:t>
      </w:r>
      <w:r w:rsidR="00DE0837">
        <w:rPr>
          <w:rFonts w:asciiTheme="majorHAnsi" w:hAnsiTheme="majorHAnsi" w:cstheme="majorBidi"/>
          <w:sz w:val="22"/>
          <w:szCs w:val="22"/>
          <w:lang w:eastAsia="en-GB"/>
        </w:rPr>
        <w:t xml:space="preserve"> of</w:t>
      </w:r>
      <w:r>
        <w:rPr>
          <w:rFonts w:asciiTheme="majorHAnsi" w:hAnsiTheme="majorHAnsi" w:cstheme="majorBidi"/>
          <w:sz w:val="22"/>
          <w:szCs w:val="22"/>
          <w:lang w:eastAsia="en-GB"/>
        </w:rPr>
        <w:t> less than 6 months</w:t>
      </w:r>
      <w:r w:rsidR="00DE0837">
        <w:rPr>
          <w:rFonts w:asciiTheme="majorHAnsi" w:hAnsiTheme="majorHAnsi" w:cstheme="majorBidi"/>
          <w:sz w:val="22"/>
          <w:szCs w:val="22"/>
          <w:lang w:eastAsia="en-GB"/>
        </w:rPr>
        <w:t xml:space="preserve"> in duration</w:t>
      </w:r>
      <w:r>
        <w:rPr>
          <w:rFonts w:asciiTheme="majorHAnsi" w:hAnsiTheme="majorHAnsi" w:cstheme="majorBidi"/>
          <w:sz w:val="22"/>
          <w:szCs w:val="22"/>
          <w:lang w:eastAsia="en-GB"/>
        </w:rPr>
        <w:t xml:space="preserve"> (130 working days or less) </w:t>
      </w:r>
      <w:r>
        <w:rPr>
          <w:rFonts w:asciiTheme="majorHAnsi" w:hAnsiTheme="majorHAnsi" w:cstheme="majorBidi"/>
          <w:sz w:val="22"/>
          <w:szCs w:val="22"/>
        </w:rPr>
        <w:t xml:space="preserve">will not have </w:t>
      </w:r>
      <w:r w:rsidR="005C3C59">
        <w:rPr>
          <w:rFonts w:asciiTheme="majorHAnsi" w:hAnsiTheme="majorHAnsi" w:cstheme="majorBidi"/>
          <w:sz w:val="22"/>
          <w:szCs w:val="22"/>
        </w:rPr>
        <w:t xml:space="preserve">most </w:t>
      </w:r>
      <w:r>
        <w:rPr>
          <w:rFonts w:asciiTheme="majorHAnsi" w:hAnsiTheme="majorHAnsi" w:cstheme="majorBidi"/>
          <w:sz w:val="22"/>
          <w:szCs w:val="22"/>
        </w:rPr>
        <w:t>benefits and entitlements. </w:t>
      </w:r>
    </w:p>
    <w:p w14:paraId="232205D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4629CB"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30" w:name="OLE_LINK14"/>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carries no expectation of any future or other engagement with UNDP.  </w:t>
      </w:r>
    </w:p>
    <w:p w14:paraId="7DBE4F26" w14:textId="77777777" w:rsidR="006F49D0" w:rsidRDefault="006F49D0" w:rsidP="006F49D0">
      <w:pPr>
        <w:pStyle w:val="ListParagraph"/>
        <w:rPr>
          <w:rFonts w:asciiTheme="majorHAnsi" w:hAnsiTheme="majorHAnsi" w:cstheme="majorHAnsi"/>
          <w:sz w:val="22"/>
          <w:szCs w:val="22"/>
        </w:rPr>
      </w:pPr>
    </w:p>
    <w:p w14:paraId="08EF4F22" w14:textId="77777777" w:rsidR="006F49D0" w:rsidRPr="00197661" w:rsidRDefault="006F49D0" w:rsidP="006F49D0">
      <w:pPr>
        <w:numPr>
          <w:ilvl w:val="0"/>
          <w:numId w:val="5"/>
        </w:numPr>
        <w:jc w:val="both"/>
        <w:textAlignment w:val="baseline"/>
        <w:rPr>
          <w:rFonts w:asciiTheme="majorHAnsi" w:hAnsiTheme="majorHAnsi" w:cstheme="majorHAnsi"/>
          <w:sz w:val="22"/>
          <w:szCs w:val="22"/>
        </w:rPr>
      </w:pPr>
      <w:bookmarkStart w:id="31" w:name="_Ref172187921"/>
      <w:r>
        <w:rPr>
          <w:rFonts w:asciiTheme="majorHAnsi" w:hAnsiTheme="majorHAnsi" w:cstheme="majorHAnsi"/>
          <w:sz w:val="22"/>
          <w:szCs w:val="22"/>
        </w:rPr>
        <w:t>T</w:t>
      </w:r>
      <w:r w:rsidRPr="00197661">
        <w:rPr>
          <w:rFonts w:asciiTheme="majorHAnsi" w:hAnsiTheme="majorHAnsi" w:cstheme="majorHAnsi"/>
          <w:sz w:val="22"/>
          <w:szCs w:val="22"/>
        </w:rPr>
        <w:t>here may be specific instances where the need and intention are to issue a regular NPSA, but the current approved-budget periods are shorter than the minimum permissible duration of six months. In order to allow individuals to benefit from the Regular NPSA package and to facilitate the operational needs of the office, the policy provides the following options to the hiring units, provided the budget is expected to be extended beyond that:</w:t>
      </w:r>
      <w:bookmarkEnd w:id="31"/>
      <w:r w:rsidRPr="00197661">
        <w:rPr>
          <w:rFonts w:asciiTheme="majorHAnsi" w:hAnsiTheme="majorHAnsi" w:cstheme="majorHAnsi"/>
          <w:sz w:val="22"/>
          <w:szCs w:val="22"/>
        </w:rPr>
        <w:t xml:space="preserve">  </w:t>
      </w:r>
    </w:p>
    <w:p w14:paraId="5FBB753C" w14:textId="77777777" w:rsidR="006F49D0" w:rsidRDefault="006F49D0" w:rsidP="006F49D0">
      <w:pPr>
        <w:ind w:left="360"/>
        <w:rPr>
          <w:rFonts w:ascii="Calibri" w:hAnsi="Calibri" w:cs="Calibri"/>
          <w:sz w:val="22"/>
          <w:szCs w:val="22"/>
        </w:rPr>
      </w:pPr>
    </w:p>
    <w:p w14:paraId="358D6D3E" w14:textId="77777777" w:rsidR="006F49D0" w:rsidRDefault="006F49D0" w:rsidP="006F49D0">
      <w:pPr>
        <w:pStyle w:val="ListParagraph"/>
        <w:numPr>
          <w:ilvl w:val="0"/>
          <w:numId w:val="10"/>
        </w:numPr>
        <w:rPr>
          <w:rFonts w:ascii="Calibri" w:hAnsi="Calibri" w:cs="Calibri"/>
          <w:sz w:val="22"/>
          <w:szCs w:val="22"/>
        </w:rPr>
      </w:pPr>
      <w:r>
        <w:rPr>
          <w:rFonts w:ascii="Calibri" w:hAnsi="Calibri" w:cs="Calibri"/>
          <w:sz w:val="22"/>
          <w:szCs w:val="22"/>
        </w:rPr>
        <w:t>Issue a Regular NPSA for a duration of less than six months noting the intention and the budget expectations, or</w:t>
      </w:r>
    </w:p>
    <w:p w14:paraId="0DA4B353" w14:textId="77777777" w:rsidR="006F49D0" w:rsidRDefault="006F49D0" w:rsidP="006F49D0">
      <w:pPr>
        <w:pStyle w:val="ListParagraph"/>
        <w:rPr>
          <w:rFonts w:ascii="Calibri" w:hAnsi="Calibri" w:cs="Calibri"/>
          <w:sz w:val="22"/>
          <w:szCs w:val="22"/>
        </w:rPr>
      </w:pPr>
    </w:p>
    <w:p w14:paraId="02803BCA" w14:textId="77777777" w:rsidR="006F49D0" w:rsidRDefault="006F49D0" w:rsidP="006F49D0">
      <w:pPr>
        <w:pStyle w:val="ListParagraph"/>
        <w:numPr>
          <w:ilvl w:val="0"/>
          <w:numId w:val="10"/>
        </w:numPr>
        <w:rPr>
          <w:rFonts w:ascii="Calibri" w:hAnsi="Calibri" w:cs="Calibri"/>
          <w:sz w:val="22"/>
          <w:szCs w:val="22"/>
        </w:rPr>
      </w:pPr>
      <w:r>
        <w:rPr>
          <w:rFonts w:ascii="Calibri" w:hAnsi="Calibri" w:cs="Calibri"/>
          <w:sz w:val="22"/>
          <w:szCs w:val="22"/>
        </w:rPr>
        <w:t>Issue a Regular NPSA for a duration of six months or more, with the expectation to foreshorten the NPSA should the budget not be sufficiently approved at the later stage (expectations are for both UNDP and the NPSA holder, including the potential bearing of the termination indemnity by the hiring unit).</w:t>
      </w:r>
    </w:p>
    <w:p w14:paraId="0C82768C" w14:textId="77777777" w:rsidR="006F49D0" w:rsidRDefault="006F49D0" w:rsidP="006F49D0">
      <w:pPr>
        <w:jc w:val="both"/>
        <w:textAlignment w:val="baseline"/>
        <w:rPr>
          <w:rFonts w:ascii="Calibri" w:hAnsi="Calibri" w:cs="Calibri"/>
          <w:sz w:val="22"/>
          <w:szCs w:val="22"/>
        </w:rPr>
      </w:pPr>
    </w:p>
    <w:p w14:paraId="040A9B41" w14:textId="5A2DE1DE" w:rsidR="006F49D0" w:rsidRPr="00197661" w:rsidRDefault="006F49D0" w:rsidP="006F49D0">
      <w:pPr>
        <w:numPr>
          <w:ilvl w:val="0"/>
          <w:numId w:val="5"/>
        </w:numPr>
        <w:jc w:val="both"/>
        <w:textAlignment w:val="baseline"/>
        <w:rPr>
          <w:rFonts w:asciiTheme="majorHAnsi" w:hAnsiTheme="majorHAnsi" w:cstheme="majorHAnsi"/>
          <w:sz w:val="22"/>
          <w:szCs w:val="22"/>
        </w:rPr>
      </w:pPr>
      <w:r w:rsidRPr="00197661">
        <w:rPr>
          <w:rFonts w:asciiTheme="majorHAnsi" w:hAnsiTheme="majorHAnsi" w:cstheme="majorHAnsi"/>
          <w:sz w:val="22"/>
          <w:szCs w:val="22"/>
        </w:rPr>
        <w:lastRenderedPageBreak/>
        <w:t xml:space="preserve">Short-term NPSA on part-time can be issued for up to one year, provided that the short-term NPSA does not exceed 130 working days in any calendar year. </w:t>
      </w:r>
    </w:p>
    <w:bookmarkEnd w:id="30"/>
    <w:p w14:paraId="78F14048" w14:textId="608A8049" w:rsidR="006F49D0" w:rsidRDefault="006F49D0" w:rsidP="00BB479C">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AA8B124" w14:textId="77777777" w:rsidR="006F49D0" w:rsidRDefault="006F49D0" w:rsidP="006F49D0">
      <w:pPr>
        <w:pStyle w:val="ListParagraph"/>
        <w:jc w:val="both"/>
        <w:rPr>
          <w:rFonts w:asciiTheme="majorHAnsi" w:hAnsiTheme="majorHAnsi" w:cstheme="majorHAnsi"/>
          <w:sz w:val="22"/>
          <w:szCs w:val="22"/>
        </w:rPr>
      </w:pPr>
    </w:p>
    <w:p w14:paraId="44A07E0E" w14:textId="77777777" w:rsidR="006F49D0" w:rsidRDefault="006F49D0" w:rsidP="006F49D0">
      <w:pPr>
        <w:pStyle w:val="Heading1"/>
        <w:numPr>
          <w:ilvl w:val="0"/>
          <w:numId w:val="3"/>
        </w:numPr>
      </w:pPr>
      <w:bookmarkStart w:id="32" w:name="_Toc199406856"/>
      <w:r>
        <w:t>Types of </w:t>
      </w:r>
      <w:r>
        <w:rPr>
          <w:bCs/>
          <w:lang w:eastAsia="en-GB"/>
        </w:rPr>
        <w:t>NPSAs</w:t>
      </w:r>
      <w:r>
        <w:t>: Regular and </w:t>
      </w:r>
      <w:r>
        <w:rPr>
          <w:bCs/>
          <w:lang w:eastAsia="en-GB"/>
        </w:rPr>
        <w:t>Short-term;</w:t>
      </w:r>
      <w:r>
        <w:t xml:space="preserve"> Office- and Home-based</w:t>
      </w:r>
      <w:bookmarkEnd w:id="32"/>
      <w:r>
        <w:t xml:space="preserve">  </w:t>
      </w:r>
    </w:p>
    <w:p w14:paraId="5C10BFF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09A1619E"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below is a summary of the types of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engagements depending on the needs of the business unit</w:t>
      </w:r>
    </w:p>
    <w:p w14:paraId="0F2A99AE" w14:textId="77777777" w:rsidR="006F49D0" w:rsidRDefault="006F49D0" w:rsidP="006F49D0">
      <w:pPr>
        <w:pStyle w:val="ListParagraph"/>
        <w:ind w:left="720"/>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2551"/>
        <w:gridCol w:w="3119"/>
        <w:gridCol w:w="1763"/>
      </w:tblGrid>
      <w:tr w:rsidR="006F49D0" w14:paraId="79E86482" w14:textId="77777777" w:rsidTr="00BB479C">
        <w:tc>
          <w:tcPr>
            <w:tcW w:w="1552" w:type="dxa"/>
          </w:tcPr>
          <w:p w14:paraId="70567349"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b/>
                <w:sz w:val="22"/>
                <w:szCs w:val="22"/>
              </w:rPr>
              <w:t>Type</w:t>
            </w:r>
            <w:r>
              <w:rPr>
                <w:rFonts w:asciiTheme="majorHAnsi" w:hAnsiTheme="majorHAnsi" w:cstheme="majorHAnsi"/>
                <w:sz w:val="22"/>
                <w:szCs w:val="22"/>
              </w:rPr>
              <w:t> </w:t>
            </w:r>
          </w:p>
        </w:tc>
        <w:tc>
          <w:tcPr>
            <w:tcW w:w="2551" w:type="dxa"/>
          </w:tcPr>
          <w:p w14:paraId="3F91B7D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Use</w:t>
            </w:r>
          </w:p>
        </w:tc>
        <w:tc>
          <w:tcPr>
            <w:tcW w:w="3119" w:type="dxa"/>
            <w:vAlign w:val="center"/>
          </w:tcPr>
          <w:p w14:paraId="5447C5B2"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Period</w:t>
            </w:r>
          </w:p>
        </w:tc>
        <w:tc>
          <w:tcPr>
            <w:tcW w:w="1763" w:type="dxa"/>
            <w:vAlign w:val="center"/>
          </w:tcPr>
          <w:p w14:paraId="607815C7"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Location</w:t>
            </w:r>
          </w:p>
        </w:tc>
      </w:tr>
      <w:tr w:rsidR="006F49D0" w14:paraId="246680B3" w14:textId="77777777" w:rsidTr="00BB479C">
        <w:tc>
          <w:tcPr>
            <w:tcW w:w="1552" w:type="dxa"/>
          </w:tcPr>
          <w:p w14:paraId="6364BAAC"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sz w:val="22"/>
                <w:szCs w:val="22"/>
              </w:rPr>
              <w:t>Regular</w:t>
            </w:r>
            <w:r>
              <w:rPr>
                <w:rFonts w:asciiTheme="majorHAnsi" w:hAnsiTheme="majorHAnsi" w:cstheme="majorHAnsi"/>
                <w:sz w:val="22"/>
                <w:szCs w:val="22"/>
                <w:lang w:eastAsia="en-GB"/>
              </w:rPr>
              <w:t> </w:t>
            </w:r>
          </w:p>
        </w:tc>
        <w:tc>
          <w:tcPr>
            <w:tcW w:w="2551" w:type="dxa"/>
          </w:tcPr>
          <w:p w14:paraId="2A5A449C"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 xml:space="preserve">Regular </w:t>
            </w:r>
            <w:r>
              <w:rPr>
                <w:rFonts w:asciiTheme="majorHAnsi" w:hAnsiTheme="majorHAnsi" w:cstheme="majorHAnsi"/>
                <w:sz w:val="22"/>
                <w:szCs w:val="22"/>
                <w:lang w:eastAsia="en-GB"/>
              </w:rPr>
              <w:t xml:space="preserve">functions and </w:t>
            </w:r>
            <w:r>
              <w:rPr>
                <w:rFonts w:asciiTheme="majorHAnsi" w:hAnsiTheme="majorHAnsi" w:cstheme="majorHAnsi"/>
                <w:sz w:val="22"/>
                <w:szCs w:val="22"/>
              </w:rPr>
              <w:t>duration</w:t>
            </w:r>
          </w:p>
        </w:tc>
        <w:tc>
          <w:tcPr>
            <w:tcW w:w="3119" w:type="dxa"/>
            <w:vAlign w:val="center"/>
          </w:tcPr>
          <w:p w14:paraId="6406CC44"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 xml:space="preserve">Longer-term for continuous use of a minimum period of 6 months </w:t>
            </w:r>
          </w:p>
        </w:tc>
        <w:tc>
          <w:tcPr>
            <w:tcW w:w="1763" w:type="dxa"/>
            <w:vMerge w:val="restart"/>
            <w:vAlign w:val="center"/>
          </w:tcPr>
          <w:p w14:paraId="73D7445C"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Office- or Home-based</w:t>
            </w:r>
          </w:p>
        </w:tc>
      </w:tr>
      <w:tr w:rsidR="006F49D0" w14:paraId="6FA0794B" w14:textId="77777777" w:rsidTr="00BB479C">
        <w:tc>
          <w:tcPr>
            <w:tcW w:w="1552" w:type="dxa"/>
          </w:tcPr>
          <w:p w14:paraId="0B640F7F"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sz w:val="22"/>
                <w:szCs w:val="22"/>
              </w:rPr>
              <w:t>Short-term</w:t>
            </w:r>
          </w:p>
        </w:tc>
        <w:tc>
          <w:tcPr>
            <w:tcW w:w="2551" w:type="dxa"/>
          </w:tcPr>
          <w:p w14:paraId="18B34505"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Used as needed, based on daily rate</w:t>
            </w:r>
          </w:p>
        </w:tc>
        <w:tc>
          <w:tcPr>
            <w:tcW w:w="3119" w:type="dxa"/>
            <w:vAlign w:val="center"/>
          </w:tcPr>
          <w:p w14:paraId="306B880A" w14:textId="77777777"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Short-term for use up to a total of 6 months (130 working days) per calendar year</w:t>
            </w:r>
          </w:p>
        </w:tc>
        <w:tc>
          <w:tcPr>
            <w:tcW w:w="1763" w:type="dxa"/>
            <w:vMerge/>
            <w:vAlign w:val="center"/>
          </w:tcPr>
          <w:p w14:paraId="284EBC74" w14:textId="77777777" w:rsidR="006F49D0" w:rsidRDefault="006F49D0" w:rsidP="00DF6428">
            <w:pPr>
              <w:jc w:val="center"/>
              <w:rPr>
                <w:rFonts w:asciiTheme="majorHAnsi" w:hAnsiTheme="majorHAnsi" w:cstheme="majorHAnsi"/>
                <w:sz w:val="22"/>
                <w:szCs w:val="22"/>
              </w:rPr>
            </w:pPr>
          </w:p>
        </w:tc>
      </w:tr>
    </w:tbl>
    <w:p w14:paraId="7A5A1333"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sz w:val="22"/>
          <w:szCs w:val="22"/>
        </w:rPr>
        <w:t> </w:t>
      </w:r>
    </w:p>
    <w:p w14:paraId="26C7050B" w14:textId="6E8C74A9" w:rsidR="001609F9" w:rsidRPr="001609F9" w:rsidRDefault="006F49D0" w:rsidP="001609F9">
      <w:pPr>
        <w:pStyle w:val="ListParagraph"/>
        <w:numPr>
          <w:ilvl w:val="0"/>
          <w:numId w:val="12"/>
        </w:numPr>
        <w:rPr>
          <w:rFonts w:asciiTheme="majorHAnsi" w:hAnsiTheme="majorHAnsi" w:cstheme="majorHAnsi"/>
          <w:sz w:val="22"/>
          <w:szCs w:val="22"/>
        </w:rPr>
      </w:pPr>
      <w:r w:rsidRPr="001609F9">
        <w:rPr>
          <w:rFonts w:asciiTheme="majorHAnsi" w:eastAsia="Times New Roman" w:hAnsiTheme="majorHAnsi" w:cstheme="majorHAnsi"/>
          <w:sz w:val="22"/>
          <w:szCs w:val="22"/>
          <w:lang w:eastAsia="en-GB"/>
        </w:rPr>
        <w:t>NPSA</w:t>
      </w:r>
      <w:r w:rsidRPr="001609F9">
        <w:rPr>
          <w:rFonts w:asciiTheme="majorHAnsi" w:hAnsiTheme="majorHAnsi" w:cstheme="majorHAnsi"/>
          <w:sz w:val="22"/>
          <w:szCs w:val="22"/>
        </w:rPr>
        <w:t xml:space="preserve"> agreements other than short-term agreements are referred to as “</w:t>
      </w:r>
      <w:r w:rsidRPr="001609F9">
        <w:rPr>
          <w:rFonts w:asciiTheme="majorHAnsi" w:eastAsia="Times New Roman" w:hAnsiTheme="majorHAnsi" w:cstheme="majorHAnsi"/>
          <w:sz w:val="22"/>
          <w:szCs w:val="22"/>
          <w:lang w:eastAsia="en-GB"/>
        </w:rPr>
        <w:t xml:space="preserve">regular”. </w:t>
      </w:r>
      <w:r w:rsidRPr="001609F9">
        <w:rPr>
          <w:rFonts w:asciiTheme="majorHAnsi" w:hAnsiTheme="majorHAnsi" w:cstheme="majorHAnsi"/>
          <w:sz w:val="22"/>
          <w:szCs w:val="22"/>
        </w:rPr>
        <w:t>Regular</w:t>
      </w:r>
      <w:r w:rsidRPr="001609F9">
        <w:rPr>
          <w:rFonts w:asciiTheme="majorHAnsi" w:eastAsia="Times New Roman" w:hAnsiTheme="majorHAnsi" w:cstheme="majorHAnsi"/>
          <w:sz w:val="22"/>
          <w:szCs w:val="22"/>
          <w:lang w:eastAsia="en-GB"/>
        </w:rPr>
        <w:t> NPSAs</w:t>
      </w:r>
      <w:r w:rsidRPr="001609F9">
        <w:rPr>
          <w:rFonts w:asciiTheme="majorHAnsi" w:hAnsiTheme="majorHAnsi" w:cstheme="majorHAnsi"/>
          <w:sz w:val="22"/>
          <w:szCs w:val="22"/>
        </w:rPr>
        <w:t xml:space="preserve"> are to be used when services are required on a longer or more continuous basis throughout the project periods. Regular NPSAs are issued for up to a year at time and used on a continuous basis throughout the period of a minimum of six months continuously. Payments are made at the end of each calendar month.</w:t>
      </w:r>
      <w:r w:rsidR="001609F9" w:rsidRPr="001609F9">
        <w:rPr>
          <w:rFonts w:asciiTheme="majorHAnsi" w:hAnsiTheme="majorHAnsi" w:cstheme="majorHAnsi"/>
          <w:sz w:val="22"/>
          <w:szCs w:val="22"/>
        </w:rPr>
        <w:t xml:space="preserve"> Short-term agreements should be avoided when it is likely that the services required by the hiring office within the calendar year will exceed 130 days (see paragraph </w:t>
      </w:r>
      <w:r w:rsidR="002A69F1">
        <w:rPr>
          <w:rFonts w:asciiTheme="majorHAnsi" w:hAnsiTheme="majorHAnsi" w:cstheme="majorHAnsi"/>
          <w:sz w:val="22"/>
          <w:szCs w:val="22"/>
        </w:rPr>
        <w:fldChar w:fldCharType="begin"/>
      </w:r>
      <w:r w:rsidR="002A69F1">
        <w:rPr>
          <w:rFonts w:asciiTheme="majorHAnsi" w:hAnsiTheme="majorHAnsi" w:cstheme="majorHAnsi"/>
          <w:sz w:val="22"/>
          <w:szCs w:val="22"/>
        </w:rPr>
        <w:instrText xml:space="preserve"> REF _Ref172187921 \r \h </w:instrText>
      </w:r>
      <w:r w:rsidR="002A69F1">
        <w:rPr>
          <w:rFonts w:asciiTheme="majorHAnsi" w:hAnsiTheme="majorHAnsi" w:cstheme="majorHAnsi"/>
          <w:sz w:val="22"/>
          <w:szCs w:val="22"/>
        </w:rPr>
      </w:r>
      <w:r w:rsidR="002A69F1">
        <w:rPr>
          <w:rFonts w:asciiTheme="majorHAnsi" w:hAnsiTheme="majorHAnsi" w:cstheme="majorHAnsi"/>
          <w:sz w:val="22"/>
          <w:szCs w:val="22"/>
        </w:rPr>
        <w:fldChar w:fldCharType="separate"/>
      </w:r>
      <w:r w:rsidR="002A116B">
        <w:rPr>
          <w:rFonts w:asciiTheme="majorHAnsi" w:hAnsiTheme="majorHAnsi" w:cstheme="majorHAnsi"/>
          <w:sz w:val="22"/>
          <w:szCs w:val="22"/>
        </w:rPr>
        <w:t>40</w:t>
      </w:r>
      <w:r w:rsidR="002A69F1">
        <w:rPr>
          <w:rFonts w:asciiTheme="majorHAnsi" w:hAnsiTheme="majorHAnsi" w:cstheme="majorHAnsi"/>
          <w:sz w:val="22"/>
          <w:szCs w:val="22"/>
        </w:rPr>
        <w:fldChar w:fldCharType="end"/>
      </w:r>
      <w:r w:rsidR="001609F9" w:rsidRPr="001609F9">
        <w:rPr>
          <w:rFonts w:asciiTheme="majorHAnsi" w:hAnsiTheme="majorHAnsi" w:cstheme="majorHAnsi"/>
          <w:sz w:val="22"/>
          <w:szCs w:val="22"/>
        </w:rPr>
        <w:t>).</w:t>
      </w:r>
    </w:p>
    <w:p w14:paraId="40055394" w14:textId="23757F83" w:rsidR="006F49D0" w:rsidRDefault="006F49D0" w:rsidP="00846F3B">
      <w:pPr>
        <w:pStyle w:val="ListParagraph"/>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7641F05" w14:textId="6DA99C41" w:rsidR="006F49D0" w:rsidRDefault="006F49D0" w:rsidP="006F49D0">
      <w:pPr>
        <w:pStyle w:val="ListParagraph"/>
        <w:numPr>
          <w:ilvl w:val="0"/>
          <w:numId w:val="12"/>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agreements may be issued for up to a year at a time and used continuously or intermittently for up to a total of six months (130 working days) per calendar year and are considered a “</w:t>
      </w:r>
      <w:r w:rsidR="00625F72">
        <w:rPr>
          <w:rFonts w:asciiTheme="majorHAnsi" w:hAnsiTheme="majorHAnsi" w:cstheme="majorHAnsi"/>
          <w:sz w:val="22"/>
          <w:szCs w:val="22"/>
        </w:rPr>
        <w:t>s</w:t>
      </w:r>
      <w:r>
        <w:rPr>
          <w:rFonts w:asciiTheme="majorHAnsi" w:hAnsiTheme="majorHAnsi" w:cstheme="majorHAnsi"/>
          <w:sz w:val="22"/>
          <w:szCs w:val="22"/>
        </w:rPr>
        <w:t>hort-term” agreement. The </w:t>
      </w:r>
      <w:r>
        <w:rPr>
          <w:rFonts w:asciiTheme="majorHAnsi" w:eastAsia="Times New Roman" w:hAnsiTheme="majorHAnsi" w:cstheme="majorHAnsi"/>
          <w:sz w:val="22"/>
          <w:szCs w:val="22"/>
          <w:lang w:eastAsia="en-GB"/>
        </w:rPr>
        <w:t xml:space="preserve">NPSA recruited under </w:t>
      </w:r>
      <w:r>
        <w:rPr>
          <w:rFonts w:asciiTheme="majorHAnsi" w:hAnsiTheme="majorHAnsi" w:cstheme="majorHAnsi"/>
          <w:sz w:val="22"/>
          <w:szCs w:val="22"/>
        </w:rPr>
        <w:t xml:space="preserve">a short-term agreement will specify a “unit price” (e.g., amount per hour, amount per translated page, etc.) For budgetary purposes, a monetary cap will be determined when the agreement is issued.   </w:t>
      </w:r>
    </w:p>
    <w:p w14:paraId="4706DCE1" w14:textId="77777777" w:rsidR="006F49D0" w:rsidRDefault="006F49D0" w:rsidP="006F49D0">
      <w:pPr>
        <w:jc w:val="both"/>
        <w:textAlignment w:val="baseline"/>
        <w:rPr>
          <w:rFonts w:asciiTheme="majorHAnsi" w:hAnsiTheme="majorHAnsi" w:cstheme="majorHAnsi"/>
          <w:sz w:val="22"/>
          <w:szCs w:val="22"/>
        </w:rPr>
      </w:pPr>
    </w:p>
    <w:p w14:paraId="6BB16441" w14:textId="70F74566" w:rsidR="00A7579C" w:rsidRPr="00922565" w:rsidRDefault="006F49D0" w:rsidP="00846F3B">
      <w:pPr>
        <w:numPr>
          <w:ilvl w:val="0"/>
          <w:numId w:val="5"/>
        </w:numPr>
        <w:jc w:val="both"/>
        <w:textAlignment w:val="baseline"/>
        <w:rPr>
          <w:rFonts w:asciiTheme="majorHAnsi" w:hAnsiTheme="majorHAnsi" w:cstheme="majorHAnsi"/>
          <w:sz w:val="22"/>
          <w:szCs w:val="22"/>
        </w:rPr>
      </w:pPr>
      <w:bookmarkStart w:id="33" w:name="_Ref180410166"/>
      <w:r w:rsidRPr="00922565">
        <w:rPr>
          <w:rFonts w:asciiTheme="majorHAnsi" w:hAnsiTheme="majorHAnsi" w:cstheme="majorHAnsi"/>
          <w:sz w:val="22"/>
          <w:szCs w:val="22"/>
        </w:rPr>
        <w:t xml:space="preserve">Additionally, any of the </w:t>
      </w:r>
      <w:r w:rsidRPr="00922565">
        <w:rPr>
          <w:rFonts w:asciiTheme="majorHAnsi" w:hAnsiTheme="majorHAnsi" w:cstheme="majorHAnsi"/>
          <w:sz w:val="22"/>
          <w:szCs w:val="22"/>
          <w:lang w:eastAsia="en-GB"/>
        </w:rPr>
        <w:t>NPSA</w:t>
      </w:r>
      <w:r w:rsidRPr="00922565">
        <w:rPr>
          <w:rFonts w:asciiTheme="majorHAnsi" w:hAnsiTheme="majorHAnsi" w:cstheme="majorHAnsi"/>
          <w:sz w:val="22"/>
          <w:szCs w:val="22"/>
        </w:rPr>
        <w:t xml:space="preserve"> modalities may be used to engage someone on a home-based </w:t>
      </w:r>
      <w:r w:rsidRPr="00922565">
        <w:rPr>
          <w:rFonts w:asciiTheme="majorHAnsi" w:hAnsiTheme="majorHAnsi" w:cstheme="majorHAnsi"/>
          <w:sz w:val="22"/>
          <w:szCs w:val="22"/>
          <w:lang w:eastAsia="en-GB"/>
        </w:rPr>
        <w:t>NPSA</w:t>
      </w:r>
      <w:r w:rsidRPr="00922565">
        <w:rPr>
          <w:rFonts w:asciiTheme="majorHAnsi" w:hAnsiTheme="majorHAnsi" w:cstheme="majorHAnsi"/>
          <w:sz w:val="22"/>
          <w:szCs w:val="22"/>
        </w:rPr>
        <w:t> when they are not expected to work in any UNDP office or work location, or work is expected to be done on an intermittent basis only (i.e., the </w:t>
      </w:r>
      <w:r w:rsidRPr="00922565">
        <w:rPr>
          <w:rFonts w:asciiTheme="majorHAnsi" w:hAnsiTheme="majorHAnsi" w:cstheme="majorHAnsi"/>
          <w:sz w:val="22"/>
          <w:szCs w:val="22"/>
          <w:lang w:eastAsia="en-GB"/>
        </w:rPr>
        <w:t>NPSA</w:t>
      </w:r>
      <w:r w:rsidRPr="00922565">
        <w:rPr>
          <w:rFonts w:asciiTheme="majorHAnsi" w:hAnsiTheme="majorHAnsi" w:cstheme="majorHAnsi"/>
          <w:sz w:val="22"/>
          <w:szCs w:val="22"/>
        </w:rPr>
        <w:t xml:space="preserve"> holder</w:t>
      </w:r>
      <w:r w:rsidRPr="00922565">
        <w:rPr>
          <w:rFonts w:asciiTheme="majorHAnsi" w:hAnsiTheme="majorHAnsi" w:cstheme="majorHAnsi"/>
          <w:sz w:val="22"/>
          <w:szCs w:val="22"/>
          <w:lang w:eastAsia="en-GB"/>
        </w:rPr>
        <w:t xml:space="preserve"> </w:t>
      </w:r>
      <w:r w:rsidRPr="00922565">
        <w:rPr>
          <w:rFonts w:asciiTheme="majorHAnsi" w:hAnsiTheme="majorHAnsi" w:cstheme="majorHAnsi"/>
          <w:sz w:val="22"/>
          <w:szCs w:val="22"/>
        </w:rPr>
        <w:t>will mainly work away from a UNDP work location). The home-based status may be applied to regular </w:t>
      </w:r>
      <w:r w:rsidRPr="00922565">
        <w:rPr>
          <w:rFonts w:asciiTheme="majorHAnsi" w:hAnsiTheme="majorHAnsi" w:cstheme="majorHAnsi"/>
          <w:sz w:val="22"/>
          <w:szCs w:val="22"/>
          <w:lang w:eastAsia="en-GB"/>
        </w:rPr>
        <w:t>NPSAs</w:t>
      </w:r>
      <w:r w:rsidRPr="00922565">
        <w:rPr>
          <w:rFonts w:asciiTheme="majorHAnsi" w:hAnsiTheme="majorHAnsi" w:cstheme="majorHAnsi"/>
          <w:sz w:val="22"/>
          <w:szCs w:val="22"/>
        </w:rPr>
        <w:t xml:space="preserve"> with a daily or monthly remuneration and to </w:t>
      </w:r>
      <w:r w:rsidRPr="00922565">
        <w:rPr>
          <w:rFonts w:asciiTheme="majorHAnsi" w:hAnsiTheme="majorHAnsi" w:cstheme="majorHAnsi"/>
          <w:sz w:val="22"/>
          <w:szCs w:val="22"/>
          <w:lang w:eastAsia="en-GB"/>
        </w:rPr>
        <w:t>NPSAs</w:t>
      </w:r>
      <w:r w:rsidRPr="00922565">
        <w:rPr>
          <w:rFonts w:asciiTheme="majorHAnsi" w:hAnsiTheme="majorHAnsi" w:cstheme="majorHAnsi"/>
          <w:sz w:val="22"/>
          <w:szCs w:val="22"/>
        </w:rPr>
        <w:t xml:space="preserve"> issued as </w:t>
      </w:r>
      <w:r w:rsidRPr="00922565">
        <w:rPr>
          <w:rFonts w:asciiTheme="majorHAnsi" w:hAnsiTheme="majorHAnsi" w:cstheme="majorHAnsi"/>
          <w:sz w:val="22"/>
          <w:szCs w:val="22"/>
          <w:lang w:eastAsia="en-GB"/>
        </w:rPr>
        <w:t>short-term</w:t>
      </w:r>
      <w:r w:rsidRPr="00922565">
        <w:rPr>
          <w:rFonts w:asciiTheme="majorHAnsi" w:hAnsiTheme="majorHAnsi" w:cstheme="majorHAnsi"/>
          <w:sz w:val="22"/>
          <w:szCs w:val="22"/>
        </w:rPr>
        <w:t>, depending on the exigencies of the hiring business unit. </w:t>
      </w:r>
      <w:r w:rsidR="00A7579C" w:rsidRPr="00922565">
        <w:rPr>
          <w:rFonts w:asciiTheme="majorHAnsi" w:hAnsiTheme="majorHAnsi" w:cstheme="majorHAnsi"/>
          <w:sz w:val="22"/>
          <w:szCs w:val="22"/>
        </w:rPr>
        <w:t xml:space="preserve">Office-based </w:t>
      </w:r>
      <w:r w:rsidR="007C7EA6">
        <w:rPr>
          <w:rFonts w:asciiTheme="majorHAnsi" w:hAnsiTheme="majorHAnsi" w:cstheme="majorHAnsi"/>
          <w:sz w:val="22"/>
          <w:szCs w:val="22"/>
        </w:rPr>
        <w:t>N</w:t>
      </w:r>
      <w:r w:rsidR="00A7579C" w:rsidRPr="00922565">
        <w:rPr>
          <w:rFonts w:asciiTheme="majorHAnsi" w:hAnsiTheme="majorHAnsi" w:cstheme="majorHAnsi"/>
          <w:sz w:val="22"/>
          <w:szCs w:val="22"/>
        </w:rPr>
        <w:t>PSA holders are expected to work at the office in the duty station. They may request for flexible working arrangements in accordance with UNDP’s flexible working arrangements policy.</w:t>
      </w:r>
      <w:r w:rsidR="00922565" w:rsidRPr="00922565">
        <w:rPr>
          <w:rFonts w:asciiTheme="majorHAnsi" w:hAnsiTheme="majorHAnsi" w:cstheme="majorHAnsi"/>
          <w:sz w:val="22"/>
          <w:szCs w:val="22"/>
        </w:rPr>
        <w:t xml:space="preserve"> </w:t>
      </w:r>
      <w:r w:rsidR="00922565" w:rsidRPr="00922565">
        <w:rPr>
          <w:rFonts w:ascii="Calibri" w:hAnsi="Calibri" w:cs="Calibri"/>
          <w:sz w:val="22"/>
          <w:szCs w:val="22"/>
          <w:lang w:eastAsia="en-GB"/>
        </w:rPr>
        <w:t xml:space="preserve">Home-based NPSA holders are only entitled to danger allowance if their position was advertised for home-based work only, without the possibility of </w:t>
      </w:r>
      <w:bookmarkEnd w:id="33"/>
      <w:r w:rsidR="00621A8F">
        <w:rPr>
          <w:rFonts w:ascii="Calibri" w:hAnsi="Calibri" w:cs="Calibri"/>
          <w:sz w:val="22"/>
          <w:szCs w:val="22"/>
          <w:lang w:eastAsia="en-GB"/>
        </w:rPr>
        <w:t>working office-based at the duty station.</w:t>
      </w:r>
    </w:p>
    <w:p w14:paraId="6D548A50" w14:textId="0F6010C5" w:rsidR="006F49D0" w:rsidRDefault="006F49D0" w:rsidP="00846F3B">
      <w:pPr>
        <w:pStyle w:val="ListParagraph"/>
        <w:ind w:left="425"/>
        <w:jc w:val="both"/>
        <w:textAlignment w:val="baseline"/>
        <w:rPr>
          <w:rFonts w:asciiTheme="majorHAnsi" w:hAnsiTheme="majorHAnsi" w:cstheme="majorHAnsi"/>
          <w:sz w:val="22"/>
          <w:szCs w:val="22"/>
        </w:rPr>
      </w:pPr>
    </w:p>
    <w:p w14:paraId="5F4B1273" w14:textId="3C684BEF" w:rsidR="006F49D0" w:rsidRDefault="006F49D0" w:rsidP="006F49D0">
      <w:pPr>
        <w:pStyle w:val="ListParagraph"/>
        <w:jc w:val="both"/>
        <w:textAlignment w:val="baseline"/>
        <w:rPr>
          <w:rFonts w:asciiTheme="majorHAnsi" w:hAnsiTheme="majorHAnsi" w:cstheme="majorHAnsi"/>
          <w:sz w:val="22"/>
          <w:szCs w:val="22"/>
        </w:rPr>
      </w:pPr>
    </w:p>
    <w:p w14:paraId="0835DA62" w14:textId="77777777" w:rsidR="00BB479C" w:rsidRDefault="00BB479C" w:rsidP="006F49D0">
      <w:pPr>
        <w:pStyle w:val="ListParagraph"/>
        <w:jc w:val="both"/>
        <w:textAlignment w:val="baseline"/>
        <w:rPr>
          <w:rFonts w:asciiTheme="majorHAnsi" w:hAnsiTheme="majorHAnsi" w:cstheme="majorHAnsi"/>
          <w:sz w:val="22"/>
          <w:szCs w:val="22"/>
        </w:rPr>
      </w:pPr>
    </w:p>
    <w:p w14:paraId="5E0FBB7D" w14:textId="77777777" w:rsidR="006F49D0" w:rsidRDefault="006F49D0" w:rsidP="006F49D0">
      <w:pPr>
        <w:pStyle w:val="Heading1"/>
        <w:numPr>
          <w:ilvl w:val="0"/>
          <w:numId w:val="3"/>
        </w:numPr>
      </w:pPr>
      <w:bookmarkStart w:id="34" w:name="_Toc199406857"/>
      <w:bookmarkStart w:id="35" w:name="OLE_LINK15"/>
      <w:r>
        <w:lastRenderedPageBreak/>
        <w:t>Engagement of Former and Retired UN Staff Members, and other Non-Staff Personnel</w:t>
      </w:r>
      <w:bookmarkEnd w:id="34"/>
      <w:r>
        <w:t> </w:t>
      </w:r>
    </w:p>
    <w:bookmarkEnd w:id="35"/>
    <w:p w14:paraId="1C9891F7"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4246542"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the selection and engagement of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it is important to note that the engagement of candidates who currently work or have previously worked as UN staff members, or are retired UN staff members, is subject to special rules.    </w:t>
      </w:r>
    </w:p>
    <w:p w14:paraId="234D551E" w14:textId="77777777" w:rsidR="006F49D0" w:rsidRDefault="006F49D0" w:rsidP="006F49D0">
      <w:pPr>
        <w:jc w:val="both"/>
        <w:textAlignment w:val="baseline"/>
        <w:rPr>
          <w:rFonts w:asciiTheme="majorHAnsi" w:hAnsiTheme="majorHAnsi" w:cstheme="majorHAnsi"/>
          <w:sz w:val="22"/>
          <w:szCs w:val="22"/>
        </w:rPr>
      </w:pPr>
    </w:p>
    <w:p w14:paraId="159EB5B5" w14:textId="77777777" w:rsidR="0065516D" w:rsidRDefault="0065516D" w:rsidP="00846F3B">
      <w:pPr>
        <w:pStyle w:val="ListParagraph"/>
        <w:numPr>
          <w:ilvl w:val="0"/>
          <w:numId w:val="13"/>
        </w:numPr>
        <w:jc w:val="both"/>
        <w:rPr>
          <w:rFonts w:asciiTheme="majorHAnsi" w:hAnsiTheme="majorHAnsi" w:cstheme="majorHAnsi"/>
          <w:sz w:val="22"/>
          <w:szCs w:val="22"/>
        </w:rPr>
      </w:pPr>
      <w:bookmarkStart w:id="36" w:name="_Hlk56981153"/>
      <w:r w:rsidRPr="0065516D">
        <w:rPr>
          <w:rFonts w:asciiTheme="majorHAnsi" w:hAnsiTheme="majorHAnsi" w:cstheme="majorHAnsi"/>
          <w:sz w:val="22"/>
          <w:szCs w:val="22"/>
        </w:rPr>
        <w:t>When a staff member on a permanent or fixed-term appointment is selected for an NPSA position, a two-week break in service must occur between separation from the existing staff appointment and the commencement of the NPSA.</w:t>
      </w:r>
    </w:p>
    <w:p w14:paraId="2375D9EE" w14:textId="77777777" w:rsidR="00DA2E69" w:rsidRPr="0065516D" w:rsidRDefault="00DA2E69" w:rsidP="00846F3B">
      <w:pPr>
        <w:pStyle w:val="ListParagraph"/>
        <w:ind w:left="1080"/>
        <w:rPr>
          <w:rFonts w:asciiTheme="majorHAnsi" w:hAnsiTheme="majorHAnsi" w:cstheme="majorHAnsi"/>
          <w:sz w:val="22"/>
          <w:szCs w:val="22"/>
        </w:rPr>
      </w:pPr>
    </w:p>
    <w:p w14:paraId="3C473822" w14:textId="74B46EC2" w:rsidR="006F49D0" w:rsidRDefault="006F49D0" w:rsidP="00846F3B">
      <w:pPr>
        <w:pStyle w:val="ListParagraph"/>
        <w:numPr>
          <w:ilvl w:val="0"/>
          <w:numId w:val="13"/>
        </w:numPr>
        <w:jc w:val="both"/>
        <w:rPr>
          <w:rFonts w:asciiTheme="majorHAnsi" w:hAnsiTheme="majorHAnsi" w:cstheme="majorHAnsi"/>
          <w:sz w:val="22"/>
          <w:szCs w:val="22"/>
        </w:rPr>
      </w:pPr>
      <w:bookmarkStart w:id="37" w:name="_Hlk56981310"/>
      <w:bookmarkEnd w:id="36"/>
      <w:r>
        <w:rPr>
          <w:rFonts w:asciiTheme="majorHAnsi" w:hAnsiTheme="majorHAnsi" w:cstheme="majorHAnsi"/>
          <w:sz w:val="22"/>
          <w:szCs w:val="22"/>
        </w:rPr>
        <w:t>A United Nations staff member who has separated may only enter</w:t>
      </w:r>
      <w:r w:rsidR="00715E9B">
        <w:rPr>
          <w:rFonts w:asciiTheme="majorHAnsi" w:hAnsiTheme="majorHAnsi" w:cstheme="majorHAnsi"/>
          <w:sz w:val="22"/>
          <w:szCs w:val="22"/>
        </w:rPr>
        <w:t xml:space="preserve"> </w:t>
      </w:r>
      <w:r>
        <w:rPr>
          <w:rFonts w:asciiTheme="majorHAnsi" w:hAnsiTheme="majorHAnsi" w:cstheme="majorHAnsi"/>
          <w:sz w:val="22"/>
          <w:szCs w:val="22"/>
        </w:rPr>
        <w:t>into an </w:t>
      </w:r>
      <w:r>
        <w:rPr>
          <w:rFonts w:asciiTheme="majorHAnsi" w:hAnsiTheme="majorHAnsi" w:cstheme="majorHAnsi"/>
          <w:sz w:val="22"/>
          <w:szCs w:val="22"/>
          <w:lang w:eastAsia="en-GB"/>
        </w:rPr>
        <w:t>NPSA</w:t>
      </w:r>
      <w:r>
        <w:rPr>
          <w:rFonts w:asciiTheme="majorHAnsi" w:hAnsiTheme="majorHAnsi" w:cstheme="majorHAnsi"/>
          <w:sz w:val="22"/>
          <w:szCs w:val="22"/>
        </w:rPr>
        <w:t xml:space="preserve"> with an effective starting date at least </w:t>
      </w:r>
      <w:r w:rsidR="00715E9B">
        <w:rPr>
          <w:rFonts w:asciiTheme="majorHAnsi" w:hAnsiTheme="majorHAnsi" w:cstheme="majorHAnsi"/>
          <w:sz w:val="22"/>
          <w:szCs w:val="22"/>
        </w:rPr>
        <w:t>two weeks</w:t>
      </w:r>
      <w:r>
        <w:rPr>
          <w:rFonts w:asciiTheme="majorHAnsi" w:hAnsiTheme="majorHAnsi" w:cstheme="majorHAnsi"/>
          <w:sz w:val="22"/>
          <w:szCs w:val="22"/>
        </w:rPr>
        <w:t xml:space="preserve"> after the effective separation date.</w:t>
      </w:r>
    </w:p>
    <w:bookmarkEnd w:id="37"/>
    <w:p w14:paraId="3E3435AD" w14:textId="79B911F9" w:rsidR="006F49D0" w:rsidRDefault="006F49D0" w:rsidP="00846F3B">
      <w:pPr>
        <w:jc w:val="both"/>
        <w:textAlignment w:val="baseline"/>
      </w:pPr>
      <w:r>
        <w:rPr>
          <w:rFonts w:asciiTheme="majorHAnsi" w:hAnsiTheme="majorHAnsi" w:cstheme="majorHAnsi"/>
          <w:sz w:val="22"/>
          <w:szCs w:val="22"/>
        </w:rPr>
        <w:t>  </w:t>
      </w:r>
    </w:p>
    <w:p w14:paraId="73FC12EC" w14:textId="77777777" w:rsidR="006F49D0" w:rsidRDefault="006F49D0" w:rsidP="006F49D0">
      <w:pPr>
        <w:pStyle w:val="ListParagraph"/>
        <w:numPr>
          <w:ilvl w:val="0"/>
          <w:numId w:val="13"/>
        </w:numPr>
        <w:tabs>
          <w:tab w:val="left" w:pos="0"/>
        </w:tabs>
        <w:jc w:val="both"/>
        <w:textAlignment w:val="baseline"/>
        <w:rPr>
          <w:rFonts w:asciiTheme="majorHAnsi" w:hAnsiTheme="majorHAnsi" w:cstheme="majorHAnsi"/>
          <w:sz w:val="22"/>
          <w:szCs w:val="22"/>
        </w:rPr>
      </w:pPr>
      <w:bookmarkStart w:id="38" w:name="OLE_LINK16"/>
      <w:r>
        <w:rPr>
          <w:rFonts w:asciiTheme="majorHAnsi" w:hAnsiTheme="majorHAnsi" w:cstheme="majorHAnsi"/>
          <w:sz w:val="22"/>
          <w:szCs w:val="22"/>
        </w:rPr>
        <w:t>Determining remuneration of Former or Retired Staff Members:  </w:t>
      </w:r>
    </w:p>
    <w:bookmarkEnd w:id="38"/>
    <w:p w14:paraId="286EE936"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41F591A9"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a former staff member is engaged </w:t>
      </w:r>
      <w:r>
        <w:rPr>
          <w:rFonts w:asciiTheme="majorHAnsi" w:eastAsia="Times New Roman" w:hAnsiTheme="majorHAnsi" w:cstheme="majorHAnsi"/>
          <w:sz w:val="22"/>
          <w:szCs w:val="22"/>
          <w:lang w:eastAsia="en-GB"/>
        </w:rPr>
        <w:t>under</w:t>
      </w:r>
      <w:r>
        <w:rPr>
          <w:rFonts w:asciiTheme="majorHAnsi" w:hAnsiTheme="majorHAnsi" w:cstheme="majorHAnsi"/>
          <w:sz w:val="22"/>
          <w:szCs w:val="22"/>
        </w:rPr>
        <w:t xml:space="preserve">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the remuneration must not be based on the level of remuneration before separation</w:t>
      </w:r>
      <w:r>
        <w:rPr>
          <w:rFonts w:asciiTheme="majorHAnsi" w:eastAsia="Times New Roman" w:hAnsiTheme="majorHAnsi" w:cstheme="majorHAnsi"/>
          <w:sz w:val="22"/>
          <w:szCs w:val="22"/>
          <w:lang w:eastAsia="en-GB"/>
        </w:rPr>
        <w:t>,</w:t>
      </w:r>
      <w:r>
        <w:rPr>
          <w:rFonts w:asciiTheme="majorHAnsi" w:hAnsiTheme="majorHAnsi" w:cstheme="majorHAnsi"/>
          <w:sz w:val="22"/>
          <w:szCs w:val="22"/>
        </w:rPr>
        <w:t xml:space="preserve"> but rather on the nature and complexity of the assignment to be performed under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04E1E075" w14:textId="77777777" w:rsidR="006F49D0" w:rsidRDefault="006F49D0" w:rsidP="006F49D0">
      <w:pPr>
        <w:jc w:val="both"/>
        <w:textAlignment w:val="baseline"/>
        <w:rPr>
          <w:rFonts w:asciiTheme="majorHAnsi" w:hAnsiTheme="majorHAnsi" w:cstheme="majorHAnsi"/>
          <w:sz w:val="22"/>
          <w:szCs w:val="22"/>
        </w:rPr>
      </w:pPr>
    </w:p>
    <w:p w14:paraId="686C96BC"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bookmarkStart w:id="39" w:name="OLE_LINK18"/>
      <w:r>
        <w:rPr>
          <w:rFonts w:asciiTheme="majorHAnsi" w:hAnsiTheme="majorHAnsi" w:cstheme="majorHAnsi"/>
          <w:sz w:val="22"/>
          <w:szCs w:val="22"/>
        </w:rPr>
        <w:t>Former staff members in receipt of a UN pension benefit, may be engaged under NPSA only if: </w:t>
      </w:r>
    </w:p>
    <w:bookmarkEnd w:id="39"/>
    <w:p w14:paraId="28DF86E9"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2475F9B"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The engagement represents both a cost-effective and a compliant solution to meet the service needs</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of the hiring business unit;</w:t>
      </w:r>
    </w:p>
    <w:p w14:paraId="272B7150"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bookmarkStart w:id="40" w:name="_Hlk59873238"/>
      <w:r>
        <w:rPr>
          <w:rFonts w:asciiTheme="majorHAnsi" w:eastAsia="Times New Roman" w:hAnsiTheme="majorHAnsi" w:cstheme="majorHAnsi"/>
          <w:sz w:val="22"/>
          <w:szCs w:val="22"/>
          <w:lang w:eastAsia="en-GB"/>
        </w:rPr>
        <w:t>A competitive process was carried out and is properly documented;</w:t>
      </w:r>
      <w:bookmarkEnd w:id="40"/>
    </w:p>
    <w:p w14:paraId="48A6BFC9" w14:textId="5963FA99" w:rsidR="006F49D0" w:rsidRDefault="006F49D0" w:rsidP="006F49D0">
      <w:pPr>
        <w:pStyle w:val="ListParagraph"/>
        <w:numPr>
          <w:ilvl w:val="0"/>
          <w:numId w:val="15"/>
        </w:numPr>
        <w:jc w:val="both"/>
        <w:textAlignment w:val="baseline"/>
        <w:rPr>
          <w:rFonts w:asciiTheme="majorHAnsi" w:hAnsiTheme="majorHAnsi" w:cstheme="majorHAnsi"/>
          <w:sz w:val="22"/>
          <w:szCs w:val="22"/>
        </w:rPr>
      </w:pPr>
      <w:bookmarkStart w:id="41" w:name="OLE_LINK17"/>
      <w:r>
        <w:rPr>
          <w:rFonts w:asciiTheme="majorHAnsi" w:hAnsiTheme="majorHAnsi" w:cstheme="majorHAnsi"/>
          <w:sz w:val="22"/>
          <w:szCs w:val="22"/>
        </w:rPr>
        <w:t xml:space="preserve">The </w:t>
      </w:r>
      <w:r w:rsidR="00DD4F54">
        <w:rPr>
          <w:rFonts w:asciiTheme="majorHAnsi" w:hAnsiTheme="majorHAnsi" w:cstheme="majorHAnsi"/>
          <w:sz w:val="22"/>
          <w:szCs w:val="22"/>
        </w:rPr>
        <w:t>two-week</w:t>
      </w:r>
      <w:r>
        <w:rPr>
          <w:rFonts w:asciiTheme="majorHAnsi" w:hAnsiTheme="majorHAnsi" w:cstheme="majorHAnsi"/>
          <w:sz w:val="22"/>
          <w:szCs w:val="22"/>
        </w:rPr>
        <w:t xml:space="preserve"> break in service requirement is met (not applicable to TAs);</w:t>
      </w:r>
    </w:p>
    <w:bookmarkEnd w:id="41"/>
    <w:p w14:paraId="401864ED" w14:textId="77777777" w:rsidR="006F49D0" w:rsidRDefault="006F49D0" w:rsidP="006F49D0">
      <w:pPr>
        <w:pStyle w:val="ListParagraph"/>
        <w:numPr>
          <w:ilvl w:val="0"/>
          <w:numId w:val="15"/>
        </w:numPr>
        <w:jc w:val="both"/>
        <w:textAlignment w:val="baseline"/>
        <w:rPr>
          <w:rFonts w:asciiTheme="majorHAnsi" w:hAnsiTheme="majorHAnsi" w:cstheme="majorBidi"/>
          <w:sz w:val="22"/>
          <w:szCs w:val="22"/>
        </w:rPr>
      </w:pPr>
      <w:r>
        <w:rPr>
          <w:rFonts w:asciiTheme="majorHAnsi" w:hAnsiTheme="majorHAnsi" w:cstheme="majorBidi"/>
          <w:sz w:val="22"/>
          <w:szCs w:val="22"/>
        </w:rPr>
        <w:t>The former staff member in receipt of a UN pension benefit was not separated on grounds of disciplinary action or unsatisfactory performance; and,</w:t>
      </w:r>
    </w:p>
    <w:p w14:paraId="02E4A8F3"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The individual is medically certified as fit.</w:t>
      </w:r>
    </w:p>
    <w:p w14:paraId="19322562"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33D0CF6F" w14:textId="0D32F96C"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The Head of the Business Unit (as the term is defined below) must ensure that the remuneration of a UNDP (or UN and its funds and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retiree does not exceed the limits set for those receiving a UNJSPF pension benefit. </w:t>
      </w:r>
    </w:p>
    <w:p w14:paraId="6CB2B3F5"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1EAEA7A8"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Engagements of former staff in receipt of a UNJSPF pension benefit must not exceed the total duration of 6 months or total UN derived remuneration of USD 50,000 within one calendar year, which every comes first, and are non-renewable. </w:t>
      </w:r>
    </w:p>
    <w:p w14:paraId="2D629001" w14:textId="77777777" w:rsidR="006F49D0" w:rsidRDefault="006F49D0" w:rsidP="006F49D0">
      <w:pPr>
        <w:jc w:val="both"/>
        <w:textAlignment w:val="baseline"/>
        <w:rPr>
          <w:rFonts w:asciiTheme="majorHAnsi" w:hAnsiTheme="majorHAnsi" w:cstheme="majorHAnsi"/>
          <w:sz w:val="22"/>
          <w:szCs w:val="22"/>
        </w:rPr>
      </w:pPr>
    </w:p>
    <w:p w14:paraId="393B4424" w14:textId="77777777" w:rsidR="006F49D0" w:rsidRDefault="006F49D0" w:rsidP="006F49D0">
      <w:pPr>
        <w:pStyle w:val="Heading1"/>
        <w:numPr>
          <w:ilvl w:val="0"/>
          <w:numId w:val="3"/>
        </w:numPr>
      </w:pPr>
      <w:bookmarkStart w:id="42" w:name="_Toc199406858"/>
      <w:bookmarkStart w:id="43" w:name="OLE_LINK19"/>
      <w:r>
        <w:t>Engaging Close Relatives of UNDP Personnel</w:t>
      </w:r>
      <w:bookmarkEnd w:id="42"/>
      <w:r>
        <w:t> </w:t>
      </w:r>
    </w:p>
    <w:bookmarkEnd w:id="43"/>
    <w:p w14:paraId="31B1E163"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42DBFBF8" w14:textId="77975113" w:rsidR="006F49D0" w:rsidRPr="00F30623" w:rsidRDefault="006F49D0" w:rsidP="00BB479C">
      <w:pPr>
        <w:numPr>
          <w:ilvl w:val="0"/>
          <w:numId w:val="5"/>
        </w:numPr>
        <w:jc w:val="both"/>
        <w:textAlignment w:val="baseline"/>
        <w:rPr>
          <w:rFonts w:asciiTheme="majorHAnsi" w:hAnsiTheme="majorHAnsi" w:cstheme="majorHAnsi"/>
          <w:b/>
          <w:sz w:val="22"/>
          <w:szCs w:val="22"/>
        </w:rPr>
      </w:pPr>
      <w:bookmarkStart w:id="44" w:name="OLE_LINK20"/>
      <w:r>
        <w:rPr>
          <w:rFonts w:asciiTheme="majorHAnsi" w:hAnsiTheme="majorHAnsi" w:cstheme="majorHAnsi"/>
          <w:sz w:val="22"/>
          <w:szCs w:val="22"/>
        </w:rPr>
        <w:t xml:space="preserve">NPSA holders are subject to </w:t>
      </w:r>
      <w:hyperlink r:id="rId12" w:history="1">
        <w:r w:rsidRPr="00BB479C">
          <w:rPr>
            <w:rStyle w:val="Hyperlink"/>
            <w:rFonts w:asciiTheme="majorHAnsi" w:hAnsiTheme="majorHAnsi" w:cstheme="majorHAnsi"/>
            <w:sz w:val="22"/>
            <w:szCs w:val="22"/>
            <w:u w:val="single"/>
          </w:rPr>
          <w:t>UNDP’s Policy on Family Relationships</w:t>
        </w:r>
      </w:hyperlink>
      <w:r>
        <w:rPr>
          <w:rFonts w:asciiTheme="majorHAnsi" w:hAnsiTheme="majorHAnsi" w:cstheme="majorHAnsi"/>
          <w:sz w:val="22"/>
          <w:szCs w:val="22"/>
        </w:rPr>
        <w:t>.</w:t>
      </w:r>
      <w:r>
        <w:rPr>
          <w:rFonts w:asciiTheme="majorHAnsi" w:hAnsiTheme="majorHAnsi" w:cstheme="majorHAnsi"/>
          <w:sz w:val="22"/>
          <w:szCs w:val="22"/>
          <w:lang w:eastAsia="en-GB"/>
        </w:rPr>
        <w:t> </w:t>
      </w:r>
      <w:r w:rsidRPr="00A44A96">
        <w:rPr>
          <w:rFonts w:asciiTheme="majorHAnsi" w:hAnsiTheme="majorHAnsi" w:cstheme="majorHAnsi"/>
          <w:sz w:val="22"/>
          <w:szCs w:val="22"/>
        </w:rPr>
        <w:t xml:space="preserve">Notwithstanding the foregoing, the Head of the </w:t>
      </w:r>
      <w:r>
        <w:rPr>
          <w:rFonts w:asciiTheme="majorHAnsi" w:hAnsiTheme="majorHAnsi" w:cstheme="majorHAnsi"/>
          <w:sz w:val="22"/>
          <w:szCs w:val="22"/>
        </w:rPr>
        <w:t>B</w:t>
      </w:r>
      <w:r w:rsidRPr="00A44A96">
        <w:rPr>
          <w:rFonts w:asciiTheme="majorHAnsi" w:hAnsiTheme="majorHAnsi" w:cstheme="majorHAnsi"/>
          <w:sz w:val="22"/>
          <w:szCs w:val="22"/>
        </w:rPr>
        <w:t xml:space="preserve">usiness </w:t>
      </w:r>
      <w:r>
        <w:rPr>
          <w:rFonts w:asciiTheme="majorHAnsi" w:hAnsiTheme="majorHAnsi" w:cstheme="majorHAnsi"/>
          <w:sz w:val="22"/>
          <w:szCs w:val="22"/>
        </w:rPr>
        <w:t>U</w:t>
      </w:r>
      <w:r w:rsidRPr="00A44A96">
        <w:rPr>
          <w:rFonts w:asciiTheme="majorHAnsi" w:hAnsiTheme="majorHAnsi" w:cstheme="majorHAnsi"/>
          <w:sz w:val="22"/>
          <w:szCs w:val="22"/>
        </w:rPr>
        <w:t xml:space="preserve">nit must ensure at all times adherence to the requirements in the Staff Regulations and Rules relating to conflict of interest (refer to Staff Regulations and Rules 1.2 g m). If in doubt, cases </w:t>
      </w:r>
      <w:r>
        <w:rPr>
          <w:rFonts w:asciiTheme="majorHAnsi" w:hAnsiTheme="majorHAnsi" w:cstheme="majorHAnsi"/>
          <w:sz w:val="22"/>
          <w:szCs w:val="22"/>
        </w:rPr>
        <w:t>should</w:t>
      </w:r>
      <w:r w:rsidRPr="00A44A96">
        <w:rPr>
          <w:rFonts w:asciiTheme="majorHAnsi" w:hAnsiTheme="majorHAnsi" w:cstheme="majorHAnsi"/>
          <w:sz w:val="22"/>
          <w:szCs w:val="22"/>
        </w:rPr>
        <w:t xml:space="preserve"> be communicated with the Ethics Office for support.</w:t>
      </w:r>
      <w:bookmarkEnd w:id="44"/>
    </w:p>
    <w:p w14:paraId="0C5E42BF" w14:textId="77777777" w:rsidR="006F49D0" w:rsidRDefault="006F49D0" w:rsidP="006F49D0">
      <w:pPr>
        <w:pStyle w:val="Heading1"/>
        <w:numPr>
          <w:ilvl w:val="0"/>
          <w:numId w:val="3"/>
        </w:numPr>
      </w:pPr>
      <w:bookmarkStart w:id="45" w:name="_Toc199406859"/>
      <w:bookmarkStart w:id="46" w:name="OLE_LINK22"/>
      <w:r>
        <w:lastRenderedPageBreak/>
        <w:t>Authority for the Issuance of </w:t>
      </w:r>
      <w:r>
        <w:rPr>
          <w:bCs/>
          <w:lang w:eastAsia="en-GB"/>
        </w:rPr>
        <w:t>NPSAs</w:t>
      </w:r>
      <w:bookmarkEnd w:id="45"/>
      <w:r>
        <w:t> </w:t>
      </w:r>
    </w:p>
    <w:bookmarkEnd w:id="46"/>
    <w:p w14:paraId="1733513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6BF4475" w14:textId="7F2C6D3B"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47" w:name="_Hlk99282325"/>
      <w:r>
        <w:rPr>
          <w:rFonts w:asciiTheme="majorHAnsi" w:hAnsiTheme="majorHAnsi" w:cstheme="majorHAnsi"/>
          <w:sz w:val="22"/>
          <w:szCs w:val="22"/>
        </w:rPr>
        <w:t>The authority to create any </w:t>
      </w:r>
      <w:r>
        <w:rPr>
          <w:rFonts w:asciiTheme="majorHAnsi" w:hAnsiTheme="majorHAnsi" w:cstheme="majorHAnsi"/>
          <w:sz w:val="22"/>
          <w:szCs w:val="22"/>
          <w:lang w:eastAsia="en-GB"/>
        </w:rPr>
        <w:t>NPSA</w:t>
      </w:r>
      <w:r>
        <w:rPr>
          <w:rFonts w:asciiTheme="majorHAnsi" w:hAnsiTheme="majorHAnsi" w:cstheme="majorHAnsi"/>
          <w:sz w:val="22"/>
          <w:szCs w:val="22"/>
        </w:rPr>
        <w:t> position, as well as the decision to award such </w:t>
      </w:r>
      <w:r>
        <w:rPr>
          <w:rFonts w:asciiTheme="majorHAnsi" w:hAnsiTheme="majorHAnsi" w:cstheme="majorHAnsi"/>
          <w:sz w:val="22"/>
          <w:szCs w:val="22"/>
          <w:lang w:eastAsia="en-GB"/>
        </w:rPr>
        <w:t>a contract</w:t>
      </w:r>
      <w:r>
        <w:rPr>
          <w:rFonts w:asciiTheme="majorHAnsi" w:hAnsiTheme="majorHAnsi" w:cstheme="majorHAnsi"/>
          <w:sz w:val="22"/>
          <w:szCs w:val="22"/>
        </w:rPr>
        <w:t xml:space="preserve"> to the selected individual, is delegated </w:t>
      </w:r>
      <w:r>
        <w:rPr>
          <w:rFonts w:asciiTheme="majorHAnsi" w:hAnsiTheme="majorHAnsi" w:cstheme="majorHAnsi"/>
          <w:sz w:val="22"/>
          <w:szCs w:val="22"/>
          <w:lang w:eastAsia="en-GB"/>
        </w:rPr>
        <w:t xml:space="preserve">and/or extended </w:t>
      </w:r>
      <w:r>
        <w:rPr>
          <w:rFonts w:asciiTheme="majorHAnsi" w:hAnsiTheme="majorHAnsi" w:cstheme="majorHAnsi"/>
          <w:sz w:val="22"/>
          <w:szCs w:val="22"/>
        </w:rPr>
        <w:t xml:space="preserve">to the Resident Representative in Country Offices, and to the Bureau Director </w:t>
      </w:r>
      <w:r>
        <w:rPr>
          <w:rFonts w:asciiTheme="majorHAnsi" w:hAnsiTheme="majorHAnsi" w:cstheme="majorHAnsi"/>
          <w:sz w:val="22"/>
          <w:szCs w:val="22"/>
          <w:lang w:eastAsia="en-GB"/>
        </w:rPr>
        <w:t xml:space="preserve">and </w:t>
      </w:r>
      <w:r>
        <w:rPr>
          <w:rFonts w:asciiTheme="majorHAnsi" w:hAnsiTheme="majorHAnsi" w:cstheme="majorHAnsi"/>
          <w:sz w:val="22"/>
          <w:szCs w:val="22"/>
        </w:rPr>
        <w:t xml:space="preserve">UNV/UNCDF Executive Coordinator, and </w:t>
      </w:r>
      <w:r>
        <w:rPr>
          <w:rFonts w:asciiTheme="majorHAnsi" w:hAnsiTheme="majorHAnsi" w:cstheme="majorHAnsi"/>
          <w:sz w:val="22"/>
          <w:szCs w:val="22"/>
          <w:lang w:eastAsia="en-GB"/>
        </w:rPr>
        <w:t>UNOSSC Director,</w:t>
      </w:r>
      <w:r>
        <w:rPr>
          <w:rFonts w:asciiTheme="majorHAnsi" w:hAnsiTheme="majorHAnsi" w:cstheme="majorHAnsi"/>
          <w:sz w:val="22"/>
          <w:szCs w:val="22"/>
        </w:rPr>
        <w:t xml:space="preserve"> or Deputy for non-country office duty stations</w:t>
      </w:r>
      <w:r>
        <w:rPr>
          <w:rFonts w:asciiTheme="majorHAnsi" w:hAnsiTheme="majorHAnsi" w:cstheme="majorHAnsi"/>
          <w:sz w:val="22"/>
          <w:szCs w:val="22"/>
          <w:lang w:eastAsia="en-GB"/>
        </w:rPr>
        <w:t>, if applicable</w:t>
      </w:r>
      <w:r>
        <w:rPr>
          <w:rFonts w:asciiTheme="majorHAnsi" w:hAnsiTheme="majorHAnsi" w:cstheme="majorHAnsi"/>
          <w:sz w:val="22"/>
          <w:szCs w:val="22"/>
        </w:rPr>
        <w:t xml:space="preserve"> (HQs, liaison offices, RSCs, policy centers </w:t>
      </w:r>
      <w:proofErr w:type="spellStart"/>
      <w:r>
        <w:rPr>
          <w:rFonts w:asciiTheme="majorHAnsi" w:hAnsiTheme="majorHAnsi" w:cstheme="majorHAnsi"/>
          <w:sz w:val="22"/>
          <w:szCs w:val="22"/>
        </w:rPr>
        <w:t>etc</w:t>
      </w:r>
      <w:proofErr w:type="spellEnd"/>
      <w:r>
        <w:rPr>
          <w:rFonts w:asciiTheme="majorHAnsi" w:hAnsiTheme="majorHAnsi" w:cstheme="majorHAnsi"/>
          <w:sz w:val="22"/>
          <w:szCs w:val="22"/>
          <w:lang w:eastAsia="en-GB"/>
        </w:rPr>
        <w:t>).</w:t>
      </w:r>
    </w:p>
    <w:bookmarkEnd w:id="47"/>
    <w:p w14:paraId="12B20D0E" w14:textId="77777777" w:rsidR="006F49D0" w:rsidRDefault="006F49D0" w:rsidP="006F49D0">
      <w:pPr>
        <w:jc w:val="both"/>
        <w:textAlignment w:val="baseline"/>
        <w:rPr>
          <w:rFonts w:asciiTheme="majorHAnsi" w:hAnsiTheme="majorHAnsi" w:cstheme="majorHAnsi"/>
          <w:sz w:val="22"/>
          <w:szCs w:val="22"/>
          <w:lang w:eastAsia="en-GB"/>
        </w:rPr>
      </w:pPr>
    </w:p>
    <w:p w14:paraId="53AB8FAD"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48" w:name="OLE_LINK21"/>
      <w:bookmarkStart w:id="49" w:name="_Hlk65234748"/>
      <w:r>
        <w:rPr>
          <w:rFonts w:asciiTheme="majorHAnsi" w:hAnsiTheme="majorHAnsi" w:cstheme="majorBidi"/>
          <w:sz w:val="22"/>
          <w:szCs w:val="22"/>
          <w:lang w:eastAsia="en-GB"/>
        </w:rPr>
        <w:t>NPSAs are issued and administered by UNDP’s GSSC.</w:t>
      </w:r>
    </w:p>
    <w:bookmarkEnd w:id="48"/>
    <w:bookmarkEnd w:id="49"/>
    <w:p w14:paraId="77B3C586"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46AD922D" w14:textId="77777777" w:rsidR="006F49D0" w:rsidRDefault="006F49D0" w:rsidP="006F49D0">
      <w:pPr>
        <w:pStyle w:val="Heading1"/>
        <w:numPr>
          <w:ilvl w:val="0"/>
          <w:numId w:val="3"/>
        </w:numPr>
      </w:pPr>
      <w:bookmarkStart w:id="50" w:name="_Toc199406860"/>
      <w:bookmarkStart w:id="51" w:name="_Hlk35216029"/>
      <w:r>
        <w:t>Responsibility and Accountability</w:t>
      </w:r>
      <w:bookmarkEnd w:id="50"/>
      <w:r>
        <w:t> </w:t>
      </w:r>
    </w:p>
    <w:p w14:paraId="0BCDA2C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6AEADC13"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52" w:name="_Hlk59873385"/>
      <w:r>
        <w:rPr>
          <w:rFonts w:asciiTheme="majorHAnsi" w:hAnsiTheme="majorHAnsi" w:cstheme="majorHAnsi"/>
          <w:sz w:val="22"/>
          <w:szCs w:val="22"/>
          <w:lang w:eastAsia="en-GB"/>
        </w:rPr>
        <w:t>NPSA holders, like all other UNDP personnel, are accountable to the Administrator for the regularity of actions undertaken by them in the course of official duties. NPSA holders involved in any action that is contrary to the Financial Regulations and Rules, or to organizational policies, or other prescriptive guidance (i.e., the POPP) may be held personally responsible and financially liable for the consequences arising therefrom. </w:t>
      </w:r>
    </w:p>
    <w:bookmarkEnd w:id="52"/>
    <w:p w14:paraId="4F09A3B0" w14:textId="77777777" w:rsidR="006F49D0" w:rsidRDefault="006F49D0" w:rsidP="006F49D0">
      <w:pPr>
        <w:jc w:val="both"/>
        <w:textAlignment w:val="baseline"/>
        <w:rPr>
          <w:rFonts w:asciiTheme="majorHAnsi" w:hAnsiTheme="majorHAnsi" w:cstheme="majorHAnsi"/>
          <w:sz w:val="22"/>
          <w:szCs w:val="22"/>
        </w:rPr>
      </w:pPr>
    </w:p>
    <w:p w14:paraId="3FD9683C"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Responsibility for the correct and effective application and proper management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policy and procedures, as well as the creation, issuance and management of individual </w:t>
      </w:r>
      <w:r>
        <w:rPr>
          <w:rFonts w:asciiTheme="majorHAnsi" w:hAnsiTheme="majorHAnsi" w:cstheme="majorHAnsi"/>
          <w:sz w:val="22"/>
          <w:szCs w:val="22"/>
          <w:lang w:eastAsia="en-GB"/>
        </w:rPr>
        <w:t>NPSAs</w:t>
      </w:r>
      <w:r>
        <w:rPr>
          <w:rFonts w:asciiTheme="majorHAnsi" w:hAnsiTheme="majorHAnsi" w:cstheme="majorHAnsi"/>
          <w:sz w:val="22"/>
          <w:szCs w:val="22"/>
        </w:rPr>
        <w:t>, is distributed to various roles in the organization, subject to oversight by Bureau for Management Services Office of Human Resources (BMS/OHR).  Responsibilities and roles are described in more detail </w:t>
      </w:r>
      <w:r w:rsidRPr="00C13D7F">
        <w:rPr>
          <w:rFonts w:asciiTheme="majorHAnsi" w:hAnsiTheme="majorHAnsi" w:cstheme="majorHAnsi"/>
          <w:sz w:val="22"/>
          <w:szCs w:val="22"/>
          <w:lang w:eastAsia="en-GB"/>
        </w:rPr>
        <w:t>under Section XXXIV of</w:t>
      </w:r>
      <w:r w:rsidRPr="00C13D7F">
        <w:rPr>
          <w:rFonts w:asciiTheme="majorHAnsi" w:hAnsiTheme="majorHAnsi" w:cstheme="majorHAnsi"/>
          <w:sz w:val="22"/>
          <w:szCs w:val="22"/>
        </w:rPr>
        <w:t xml:space="preserve"> this policy.</w:t>
      </w:r>
      <w:r>
        <w:rPr>
          <w:rFonts w:asciiTheme="majorHAnsi" w:hAnsiTheme="majorHAnsi" w:cstheme="majorHAnsi"/>
          <w:sz w:val="22"/>
          <w:szCs w:val="22"/>
        </w:rPr>
        <w:t> </w:t>
      </w:r>
    </w:p>
    <w:p w14:paraId="1280A2B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EEDC95"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UNDP, as the steward and utilization of public funds in its operations and administration, must use due care to ensure funds are utilized only for their intended purpose. Individuals holding a Delegation of Authority must be particularly careful to ensure actions undertaken by themselves or persons under their supervision are in compliance with the Financial Regulations and Rules, </w:t>
      </w:r>
      <w:proofErr w:type="spellStart"/>
      <w:r>
        <w:rPr>
          <w:rFonts w:asciiTheme="majorHAnsi" w:hAnsiTheme="majorHAnsi" w:cstheme="majorHAnsi"/>
          <w:sz w:val="22"/>
          <w:szCs w:val="22"/>
        </w:rPr>
        <w:t>Programme</w:t>
      </w:r>
      <w:proofErr w:type="spellEnd"/>
      <w:r>
        <w:rPr>
          <w:rFonts w:asciiTheme="majorHAnsi" w:hAnsiTheme="majorHAnsi" w:cstheme="majorHAnsi"/>
          <w:sz w:val="22"/>
          <w:szCs w:val="22"/>
        </w:rPr>
        <w:t xml:space="preserve"> and Operations Policies and Procedures (POPP), organizational directives, policies and prescriptive guidance applicable to UNDP.   </w:t>
      </w:r>
    </w:p>
    <w:p w14:paraId="4591305F" w14:textId="77777777" w:rsidR="006F49D0" w:rsidRDefault="006F49D0" w:rsidP="006F49D0">
      <w:pPr>
        <w:jc w:val="both"/>
        <w:textAlignment w:val="baseline"/>
        <w:rPr>
          <w:rFonts w:asciiTheme="majorHAnsi" w:hAnsiTheme="majorHAnsi" w:cstheme="majorHAnsi"/>
          <w:sz w:val="22"/>
          <w:szCs w:val="22"/>
        </w:rPr>
      </w:pPr>
    </w:p>
    <w:p w14:paraId="6DF98A3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Persons with delegated authority will be held accountable for the regularity of their actions relating to management of </w:t>
      </w:r>
      <w:r>
        <w:rPr>
          <w:rFonts w:asciiTheme="majorHAnsi" w:hAnsiTheme="majorHAnsi" w:cstheme="majorHAnsi"/>
          <w:sz w:val="22"/>
          <w:szCs w:val="22"/>
          <w:lang w:eastAsia="en-GB"/>
        </w:rPr>
        <w:t>NPSAs</w:t>
      </w:r>
      <w:r>
        <w:rPr>
          <w:rFonts w:asciiTheme="majorHAnsi" w:hAnsiTheme="majorHAnsi" w:cstheme="majorHAnsi"/>
          <w:sz w:val="22"/>
          <w:szCs w:val="22"/>
        </w:rPr>
        <w:t xml:space="preserve"> in their respective business unit.    </w:t>
      </w:r>
    </w:p>
    <w:p w14:paraId="193975A5" w14:textId="77777777" w:rsidR="006F49D0" w:rsidRDefault="006F49D0" w:rsidP="006F49D0">
      <w:pPr>
        <w:jc w:val="both"/>
        <w:textAlignment w:val="baseline"/>
        <w:rPr>
          <w:rFonts w:asciiTheme="majorHAnsi" w:hAnsiTheme="majorHAnsi" w:cstheme="majorHAnsi"/>
          <w:sz w:val="22"/>
          <w:szCs w:val="22"/>
        </w:rPr>
      </w:pPr>
    </w:p>
    <w:p w14:paraId="4C62FE00" w14:textId="77777777" w:rsidR="006F49D0" w:rsidRDefault="006F49D0" w:rsidP="006F49D0">
      <w:pPr>
        <w:pStyle w:val="Heading1"/>
        <w:numPr>
          <w:ilvl w:val="0"/>
          <w:numId w:val="3"/>
        </w:numPr>
      </w:pPr>
      <w:bookmarkStart w:id="53" w:name="_Toc199406861"/>
      <w:bookmarkStart w:id="54" w:name="OLE_LINK28"/>
      <w:bookmarkEnd w:id="51"/>
      <w:r>
        <w:t>Classification &amp; Established Scales</w:t>
      </w:r>
      <w:bookmarkEnd w:id="53"/>
    </w:p>
    <w:bookmarkEnd w:id="54"/>
    <w:p w14:paraId="0CB735A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91C724"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Classification:</w:t>
      </w:r>
    </w:p>
    <w:p w14:paraId="5291A5DD" w14:textId="77777777" w:rsidR="006F49D0" w:rsidRDefault="006F49D0" w:rsidP="006F49D0">
      <w:pPr>
        <w:jc w:val="both"/>
        <w:textAlignment w:val="baseline"/>
        <w:rPr>
          <w:rFonts w:asciiTheme="majorHAnsi" w:hAnsiTheme="majorHAnsi" w:cstheme="majorHAnsi"/>
          <w:sz w:val="22"/>
          <w:szCs w:val="22"/>
          <w:lang w:eastAsia="en-GB"/>
        </w:rPr>
      </w:pPr>
    </w:p>
    <w:p w14:paraId="3894FDCE"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(Regular and Short-term) consists of several levels at which </w:t>
      </w:r>
      <w:r>
        <w:rPr>
          <w:rFonts w:asciiTheme="majorHAnsi" w:hAnsiTheme="majorHAnsi" w:cstheme="majorHAnsi"/>
          <w:sz w:val="22"/>
          <w:szCs w:val="22"/>
          <w:lang w:eastAsia="en-GB"/>
        </w:rPr>
        <w:t>NPSA holders</w:t>
      </w:r>
      <w:r>
        <w:rPr>
          <w:rFonts w:asciiTheme="majorHAnsi" w:hAnsiTheme="majorHAnsi" w:cstheme="majorHAnsi"/>
          <w:sz w:val="22"/>
          <w:szCs w:val="22"/>
        </w:rPr>
        <w:t xml:space="preserve"> are recruited. The levels are established with broad reference to the local </w:t>
      </w:r>
      <w:r>
        <w:rPr>
          <w:rFonts w:asciiTheme="majorHAnsi" w:hAnsiTheme="majorHAnsi" w:cstheme="majorHAnsi"/>
          <w:sz w:val="22"/>
          <w:szCs w:val="22"/>
          <w:lang w:eastAsia="en-GB"/>
        </w:rPr>
        <w:t>national</w:t>
      </w:r>
      <w:r>
        <w:rPr>
          <w:rFonts w:asciiTheme="majorHAnsi" w:hAnsiTheme="majorHAnsi" w:cstheme="majorHAnsi"/>
          <w:sz w:val="22"/>
          <w:szCs w:val="22"/>
        </w:rPr>
        <w:t> grades and correspond to the methodology of UNDP classification. </w:t>
      </w:r>
      <w:r>
        <w:rPr>
          <w:rFonts w:asciiTheme="majorHAnsi" w:hAnsiTheme="majorHAnsi" w:cstheme="majorHAnsi"/>
          <w:color w:val="000000"/>
          <w:sz w:val="22"/>
          <w:szCs w:val="22"/>
        </w:rPr>
        <w:t xml:space="preserve">All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w:t>
      </w:r>
      <w:bookmarkStart w:id="55" w:name="_Hlk56981627"/>
      <w:r>
        <w:rPr>
          <w:rFonts w:asciiTheme="majorHAnsi" w:hAnsiTheme="majorHAnsi" w:cstheme="majorHAnsi"/>
          <w:color w:val="000000"/>
          <w:sz w:val="22"/>
          <w:szCs w:val="22"/>
        </w:rPr>
        <w:t xml:space="preserve">Terms of Reference use UNDP’s competency framework, and positions are classified </w:t>
      </w:r>
      <w:r>
        <w:rPr>
          <w:rFonts w:asciiTheme="majorHAnsi" w:hAnsiTheme="majorHAnsi" w:cstheme="majorHAnsi"/>
          <w:color w:val="000000"/>
          <w:sz w:val="22"/>
          <w:szCs w:val="22"/>
          <w:lang w:eastAsia="en-GB"/>
        </w:rPr>
        <w:t>using the standards and frames of reference used within the UN system</w:t>
      </w:r>
      <w:r>
        <w:rPr>
          <w:rFonts w:asciiTheme="majorHAnsi" w:hAnsiTheme="majorHAnsi" w:cstheme="majorHAnsi"/>
          <w:color w:val="000000"/>
          <w:sz w:val="22"/>
          <w:szCs w:val="22"/>
        </w:rPr>
        <w:t>.</w:t>
      </w:r>
      <w:bookmarkEnd w:id="55"/>
      <w:r>
        <w:rPr>
          <w:rFonts w:asciiTheme="majorHAnsi" w:hAnsiTheme="majorHAnsi" w:cstheme="majorHAnsi"/>
          <w:color w:val="000000"/>
          <w:sz w:val="22"/>
          <w:szCs w:val="22"/>
        </w:rPr>
        <w:t xml:space="preserve"> </w:t>
      </w:r>
      <w:bookmarkStart w:id="56" w:name="_Hlk99282745"/>
    </w:p>
    <w:bookmarkEnd w:id="56"/>
    <w:p w14:paraId="46D99E9A" w14:textId="77777777" w:rsidR="006F49D0" w:rsidRDefault="006F49D0" w:rsidP="006F49D0">
      <w:pPr>
        <w:jc w:val="both"/>
        <w:textAlignment w:val="baseline"/>
        <w:rPr>
          <w:rFonts w:asciiTheme="majorHAnsi" w:hAnsiTheme="majorHAnsi" w:cstheme="majorHAnsi"/>
          <w:sz w:val="22"/>
          <w:szCs w:val="22"/>
        </w:rPr>
      </w:pPr>
    </w:p>
    <w:p w14:paraId="7E3A2C61" w14:textId="77777777" w:rsidR="00F30623" w:rsidRDefault="00F30623" w:rsidP="006F49D0">
      <w:pPr>
        <w:ind w:left="720" w:firstLine="720"/>
        <w:jc w:val="both"/>
        <w:textAlignment w:val="baseline"/>
        <w:rPr>
          <w:rFonts w:asciiTheme="majorHAnsi" w:hAnsiTheme="majorHAnsi" w:cstheme="majorHAnsi"/>
          <w:sz w:val="22"/>
          <w:szCs w:val="22"/>
        </w:rPr>
      </w:pPr>
    </w:p>
    <w:p w14:paraId="6DD663A0" w14:textId="77777777" w:rsidR="00F30623" w:rsidRDefault="00F30623" w:rsidP="006F49D0">
      <w:pPr>
        <w:ind w:left="720" w:firstLine="720"/>
        <w:jc w:val="both"/>
        <w:textAlignment w:val="baseline"/>
        <w:rPr>
          <w:rFonts w:asciiTheme="majorHAnsi" w:hAnsiTheme="majorHAnsi" w:cstheme="majorHAnsi"/>
          <w:sz w:val="22"/>
          <w:szCs w:val="22"/>
        </w:rPr>
      </w:pPr>
    </w:p>
    <w:p w14:paraId="51EA450F" w14:textId="77777777" w:rsidR="00F30623" w:rsidRDefault="00F30623" w:rsidP="006F49D0">
      <w:pPr>
        <w:ind w:left="720" w:firstLine="720"/>
        <w:jc w:val="both"/>
        <w:textAlignment w:val="baseline"/>
        <w:rPr>
          <w:rFonts w:asciiTheme="majorHAnsi" w:hAnsiTheme="majorHAnsi" w:cstheme="majorHAnsi"/>
          <w:sz w:val="22"/>
          <w:szCs w:val="22"/>
        </w:rPr>
      </w:pPr>
    </w:p>
    <w:p w14:paraId="25A660D3" w14:textId="54B8D5AE" w:rsidR="006F49D0" w:rsidRDefault="006F49D0" w:rsidP="006F49D0">
      <w:pPr>
        <w:ind w:left="720" w:firstLine="720"/>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 xml:space="preserve">The following levels and </w:t>
      </w:r>
      <w:r>
        <w:rPr>
          <w:rFonts w:asciiTheme="majorHAnsi" w:hAnsiTheme="majorHAnsi" w:cstheme="majorHAnsi"/>
          <w:sz w:val="22"/>
          <w:szCs w:val="22"/>
          <w:lang w:eastAsia="en-GB"/>
        </w:rPr>
        <w:t xml:space="preserve">classification scales </w:t>
      </w:r>
      <w:r>
        <w:rPr>
          <w:rFonts w:asciiTheme="majorHAnsi" w:hAnsiTheme="majorHAnsi" w:cstheme="majorHAnsi"/>
          <w:sz w:val="22"/>
          <w:szCs w:val="22"/>
        </w:rPr>
        <w:t>are established: </w:t>
      </w:r>
    </w:p>
    <w:p w14:paraId="7ADD412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51AB3AB" w14:textId="77777777" w:rsidR="006F49D0" w:rsidRDefault="006F49D0" w:rsidP="006F49D0">
      <w:pPr>
        <w:pStyle w:val="ListParagraph"/>
        <w:ind w:left="1440"/>
        <w:jc w:val="both"/>
        <w:rPr>
          <w:rFonts w:asciiTheme="majorHAnsi" w:hAnsiTheme="majorHAnsi" w:cstheme="majorHAnsi"/>
          <w:i/>
          <w:sz w:val="22"/>
          <w:szCs w:val="22"/>
        </w:rPr>
      </w:pPr>
      <w:r>
        <w:rPr>
          <w:rFonts w:asciiTheme="majorHAnsi" w:hAnsiTheme="majorHAnsi" w:cstheme="majorHAnsi"/>
          <w:i/>
          <w:sz w:val="22"/>
          <w:szCs w:val="22"/>
          <w:u w:val="single"/>
        </w:rPr>
        <w:t>Support</w:t>
      </w:r>
      <w:r>
        <w:rPr>
          <w:rFonts w:asciiTheme="majorHAnsi" w:hAnsiTheme="majorHAnsi" w:cstheme="majorHAnsi"/>
          <w:i/>
          <w:sz w:val="22"/>
          <w:szCs w:val="22"/>
        </w:rPr>
        <w:t>:</w:t>
      </w:r>
    </w:p>
    <w:p w14:paraId="3C6B69E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G1</w:t>
      </w:r>
      <w:r>
        <w:rPr>
          <w:rFonts w:asciiTheme="majorHAnsi" w:hAnsiTheme="majorHAnsi" w:cstheme="majorHAnsi"/>
          <w:sz w:val="22"/>
          <w:szCs w:val="22"/>
        </w:rPr>
        <w:tab/>
      </w:r>
      <w:r>
        <w:rPr>
          <w:rFonts w:asciiTheme="majorHAnsi" w:hAnsiTheme="majorHAnsi" w:cstheme="majorHAnsi"/>
          <w:sz w:val="22"/>
          <w:szCs w:val="22"/>
        </w:rPr>
        <w:tab/>
        <w:t>NPSA1</w:t>
      </w:r>
    </w:p>
    <w:p w14:paraId="7FC9D6DE"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2</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G2</w:t>
      </w:r>
      <w:r>
        <w:rPr>
          <w:rFonts w:asciiTheme="majorHAnsi" w:hAnsiTheme="majorHAnsi" w:cstheme="majorHAnsi"/>
          <w:sz w:val="22"/>
          <w:szCs w:val="22"/>
        </w:rPr>
        <w:tab/>
      </w:r>
      <w:r>
        <w:rPr>
          <w:rFonts w:asciiTheme="majorHAnsi" w:hAnsiTheme="majorHAnsi" w:cstheme="majorHAnsi"/>
          <w:sz w:val="22"/>
          <w:szCs w:val="22"/>
        </w:rPr>
        <w:tab/>
        <w:t>NPSA2</w:t>
      </w:r>
    </w:p>
    <w:p w14:paraId="7D4505B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3</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G3</w:t>
      </w:r>
      <w:r>
        <w:rPr>
          <w:rFonts w:asciiTheme="majorHAnsi" w:hAnsiTheme="majorHAnsi" w:cstheme="majorHAnsi"/>
          <w:sz w:val="22"/>
          <w:szCs w:val="22"/>
        </w:rPr>
        <w:tab/>
      </w:r>
      <w:r>
        <w:rPr>
          <w:rFonts w:asciiTheme="majorHAnsi" w:hAnsiTheme="majorHAnsi" w:cstheme="majorHAnsi"/>
          <w:sz w:val="22"/>
          <w:szCs w:val="22"/>
        </w:rPr>
        <w:tab/>
        <w:t>NPSA3</w:t>
      </w:r>
    </w:p>
    <w:p w14:paraId="5BF87207"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4</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G4</w:t>
      </w:r>
      <w:r>
        <w:rPr>
          <w:rFonts w:asciiTheme="majorHAnsi" w:hAnsiTheme="majorHAnsi" w:cstheme="majorHAnsi"/>
          <w:sz w:val="22"/>
          <w:szCs w:val="22"/>
        </w:rPr>
        <w:tab/>
      </w:r>
      <w:r>
        <w:rPr>
          <w:rFonts w:asciiTheme="majorHAnsi" w:hAnsiTheme="majorHAnsi" w:cstheme="majorHAnsi"/>
          <w:sz w:val="22"/>
          <w:szCs w:val="22"/>
        </w:rPr>
        <w:tab/>
        <w:t>NPSA4</w:t>
      </w:r>
    </w:p>
    <w:p w14:paraId="653B53D4"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5</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G5</w:t>
      </w:r>
      <w:r>
        <w:rPr>
          <w:rFonts w:asciiTheme="majorHAnsi" w:hAnsiTheme="majorHAnsi" w:cstheme="majorHAnsi"/>
          <w:sz w:val="22"/>
          <w:szCs w:val="22"/>
        </w:rPr>
        <w:tab/>
      </w:r>
      <w:r>
        <w:rPr>
          <w:rFonts w:asciiTheme="majorHAnsi" w:hAnsiTheme="majorHAnsi" w:cstheme="majorHAnsi"/>
          <w:sz w:val="22"/>
          <w:szCs w:val="22"/>
        </w:rPr>
        <w:tab/>
        <w:t>NPSA5</w:t>
      </w:r>
    </w:p>
    <w:p w14:paraId="300BCB53"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6</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G6</w:t>
      </w:r>
      <w:r>
        <w:rPr>
          <w:rFonts w:asciiTheme="majorHAnsi" w:hAnsiTheme="majorHAnsi" w:cstheme="majorHAnsi"/>
          <w:sz w:val="22"/>
          <w:szCs w:val="22"/>
        </w:rPr>
        <w:tab/>
      </w:r>
      <w:r>
        <w:rPr>
          <w:rFonts w:asciiTheme="majorHAnsi" w:hAnsiTheme="majorHAnsi" w:cstheme="majorHAnsi"/>
          <w:sz w:val="22"/>
          <w:szCs w:val="22"/>
        </w:rPr>
        <w:tab/>
        <w:t>NPSA6</w:t>
      </w:r>
    </w:p>
    <w:p w14:paraId="4F840ACA"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7</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G7</w:t>
      </w:r>
      <w:r>
        <w:rPr>
          <w:rFonts w:asciiTheme="majorHAnsi" w:hAnsiTheme="majorHAnsi" w:cstheme="majorHAnsi"/>
          <w:sz w:val="22"/>
          <w:szCs w:val="22"/>
        </w:rPr>
        <w:tab/>
      </w:r>
      <w:r>
        <w:rPr>
          <w:rFonts w:asciiTheme="majorHAnsi" w:hAnsiTheme="majorHAnsi" w:cstheme="majorHAnsi"/>
          <w:sz w:val="22"/>
          <w:szCs w:val="22"/>
        </w:rPr>
        <w:tab/>
        <w:t>NPSA7</w:t>
      </w:r>
    </w:p>
    <w:p w14:paraId="179EC6D8" w14:textId="77777777" w:rsidR="006F49D0" w:rsidRDefault="006F49D0" w:rsidP="006F49D0">
      <w:pPr>
        <w:pStyle w:val="ListParagraph"/>
        <w:ind w:left="1440"/>
        <w:jc w:val="both"/>
        <w:rPr>
          <w:rFonts w:asciiTheme="majorHAnsi" w:hAnsiTheme="majorHAnsi" w:cstheme="majorHAnsi"/>
          <w:i/>
          <w:sz w:val="22"/>
          <w:szCs w:val="22"/>
        </w:rPr>
      </w:pPr>
    </w:p>
    <w:p w14:paraId="413F0FAE" w14:textId="77777777" w:rsidR="006F49D0" w:rsidRDefault="006F49D0" w:rsidP="006F49D0">
      <w:pPr>
        <w:pStyle w:val="ListParagraph"/>
        <w:ind w:left="1440"/>
        <w:jc w:val="both"/>
        <w:rPr>
          <w:rFonts w:asciiTheme="majorHAnsi" w:hAnsiTheme="majorHAnsi" w:cstheme="majorHAnsi"/>
          <w:i/>
          <w:sz w:val="22"/>
          <w:szCs w:val="22"/>
        </w:rPr>
      </w:pPr>
      <w:r>
        <w:rPr>
          <w:rFonts w:asciiTheme="majorHAnsi" w:hAnsiTheme="majorHAnsi" w:cstheme="majorHAnsi"/>
          <w:i/>
          <w:sz w:val="22"/>
          <w:szCs w:val="22"/>
          <w:u w:val="single"/>
        </w:rPr>
        <w:t>Officer</w:t>
      </w:r>
      <w:r>
        <w:rPr>
          <w:rFonts w:asciiTheme="majorHAnsi" w:hAnsiTheme="majorHAnsi" w:cstheme="majorHAnsi"/>
          <w:i/>
          <w:sz w:val="22"/>
          <w:szCs w:val="22"/>
        </w:rPr>
        <w:t>:</w:t>
      </w:r>
    </w:p>
    <w:p w14:paraId="2B495D6E"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8</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NOA</w:t>
      </w:r>
      <w:r>
        <w:rPr>
          <w:rFonts w:asciiTheme="majorHAnsi" w:hAnsiTheme="majorHAnsi" w:cstheme="majorHAnsi"/>
          <w:sz w:val="22"/>
          <w:szCs w:val="22"/>
        </w:rPr>
        <w:tab/>
      </w:r>
      <w:r>
        <w:rPr>
          <w:rFonts w:asciiTheme="majorHAnsi" w:hAnsiTheme="majorHAnsi" w:cstheme="majorHAnsi"/>
          <w:sz w:val="22"/>
          <w:szCs w:val="22"/>
        </w:rPr>
        <w:tab/>
        <w:t>NPSA8</w:t>
      </w:r>
    </w:p>
    <w:p w14:paraId="389208EC"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9</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NOB</w:t>
      </w:r>
      <w:r>
        <w:rPr>
          <w:rFonts w:asciiTheme="majorHAnsi" w:hAnsiTheme="majorHAnsi" w:cstheme="majorHAnsi"/>
          <w:sz w:val="22"/>
          <w:szCs w:val="22"/>
        </w:rPr>
        <w:tab/>
      </w:r>
      <w:r>
        <w:rPr>
          <w:rFonts w:asciiTheme="majorHAnsi" w:hAnsiTheme="majorHAnsi" w:cstheme="majorHAnsi"/>
          <w:sz w:val="22"/>
          <w:szCs w:val="22"/>
        </w:rPr>
        <w:tab/>
        <w:t>NPSA9</w:t>
      </w:r>
    </w:p>
    <w:p w14:paraId="556D15E8" w14:textId="77777777" w:rsidR="006F49D0" w:rsidRDefault="006F49D0" w:rsidP="006F49D0">
      <w:pPr>
        <w:pStyle w:val="ListParagraph"/>
        <w:ind w:left="1440"/>
        <w:jc w:val="both"/>
        <w:rPr>
          <w:rFonts w:asciiTheme="majorHAnsi" w:hAnsiTheme="majorHAnsi" w:cstheme="majorHAnsi"/>
          <w:sz w:val="22"/>
          <w:szCs w:val="22"/>
        </w:rPr>
      </w:pPr>
    </w:p>
    <w:p w14:paraId="54EE4CC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10</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NOC</w:t>
      </w:r>
      <w:r>
        <w:rPr>
          <w:rFonts w:asciiTheme="majorHAnsi" w:hAnsiTheme="majorHAnsi" w:cstheme="majorHAnsi"/>
          <w:sz w:val="22"/>
          <w:szCs w:val="22"/>
        </w:rPr>
        <w:tab/>
      </w:r>
      <w:r>
        <w:rPr>
          <w:rFonts w:asciiTheme="majorHAnsi" w:hAnsiTheme="majorHAnsi" w:cstheme="majorHAnsi"/>
          <w:sz w:val="22"/>
          <w:szCs w:val="22"/>
        </w:rPr>
        <w:tab/>
        <w:t>NPSA10</w:t>
      </w:r>
    </w:p>
    <w:p w14:paraId="55038265"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11</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NOD</w:t>
      </w:r>
      <w:r>
        <w:rPr>
          <w:rFonts w:asciiTheme="majorHAnsi" w:hAnsiTheme="majorHAnsi" w:cstheme="majorHAnsi"/>
          <w:sz w:val="22"/>
          <w:szCs w:val="22"/>
        </w:rPr>
        <w:tab/>
      </w:r>
      <w:r>
        <w:rPr>
          <w:rFonts w:asciiTheme="majorHAnsi" w:hAnsiTheme="majorHAnsi" w:cstheme="majorHAnsi"/>
          <w:sz w:val="22"/>
          <w:szCs w:val="22"/>
        </w:rPr>
        <w:tab/>
        <w:t>NPSA11</w:t>
      </w:r>
    </w:p>
    <w:p w14:paraId="02AE475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12</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NOE</w:t>
      </w:r>
      <w:r>
        <w:rPr>
          <w:rFonts w:asciiTheme="majorHAnsi" w:hAnsiTheme="majorHAnsi" w:cstheme="majorHAnsi"/>
          <w:sz w:val="22"/>
          <w:szCs w:val="22"/>
        </w:rPr>
        <w:tab/>
      </w:r>
      <w:r>
        <w:rPr>
          <w:rFonts w:asciiTheme="majorHAnsi" w:hAnsiTheme="majorHAnsi" w:cstheme="majorHAnsi"/>
          <w:sz w:val="22"/>
          <w:szCs w:val="22"/>
        </w:rPr>
        <w:tab/>
        <w:t>NPSA12</w:t>
      </w:r>
    </w:p>
    <w:p w14:paraId="72F2B41B" w14:textId="77777777" w:rsidR="006F49D0" w:rsidRDefault="006F49D0" w:rsidP="006F49D0">
      <w:pPr>
        <w:pStyle w:val="ListParagraph"/>
        <w:ind w:left="1440"/>
        <w:jc w:val="both"/>
        <w:rPr>
          <w:rFonts w:asciiTheme="majorHAnsi" w:hAnsiTheme="majorHAnsi" w:cstheme="majorHAnsi"/>
          <w:sz w:val="22"/>
          <w:szCs w:val="22"/>
        </w:rPr>
      </w:pPr>
    </w:p>
    <w:p w14:paraId="63F46D2A" w14:textId="77777777" w:rsidR="006F49D0" w:rsidRDefault="006F49D0" w:rsidP="006F49D0">
      <w:pPr>
        <w:pStyle w:val="ListParagraph"/>
        <w:numPr>
          <w:ilvl w:val="0"/>
          <w:numId w:val="5"/>
        </w:numPr>
        <w:spacing w:after="160" w:line="259" w:lineRule="auto"/>
        <w:jc w:val="both"/>
        <w:rPr>
          <w:rFonts w:asciiTheme="majorHAnsi" w:hAnsiTheme="majorHAnsi" w:cstheme="majorHAnsi"/>
          <w:bCs/>
          <w:sz w:val="22"/>
          <w:szCs w:val="22"/>
          <w:lang w:val="fr-CA"/>
        </w:rPr>
      </w:pPr>
      <w:proofErr w:type="spellStart"/>
      <w:r>
        <w:rPr>
          <w:rFonts w:asciiTheme="majorHAnsi" w:hAnsiTheme="majorHAnsi" w:cstheme="majorHAnsi"/>
          <w:sz w:val="22"/>
          <w:szCs w:val="22"/>
          <w:lang w:val="fr-CA"/>
        </w:rPr>
        <w:t>Remuneration</w:t>
      </w:r>
      <w:proofErr w:type="spellEnd"/>
      <w:r>
        <w:rPr>
          <w:rFonts w:asciiTheme="majorHAnsi" w:hAnsiTheme="majorHAnsi" w:cstheme="majorHAnsi"/>
          <w:bCs/>
          <w:sz w:val="22"/>
          <w:szCs w:val="22"/>
          <w:lang w:val="fr-CA"/>
        </w:rPr>
        <w:t>:</w:t>
      </w:r>
    </w:p>
    <w:p w14:paraId="330CD0AE" w14:textId="77777777" w:rsidR="006F49D0" w:rsidRDefault="006F49D0" w:rsidP="006F49D0">
      <w:pPr>
        <w:ind w:left="360"/>
        <w:jc w:val="both"/>
        <w:rPr>
          <w:rFonts w:asciiTheme="majorHAnsi" w:hAnsiTheme="majorHAnsi" w:cstheme="majorBidi"/>
          <w:sz w:val="22"/>
          <w:szCs w:val="22"/>
        </w:rPr>
      </w:pPr>
      <w:r>
        <w:rPr>
          <w:rFonts w:asciiTheme="majorHAnsi" w:hAnsiTheme="majorHAnsi" w:cstheme="majorHAnsi"/>
          <w:bCs/>
          <w:sz w:val="22"/>
          <w:szCs w:val="22"/>
        </w:rPr>
        <w:t xml:space="preserve">After determining the classification level of the NPSA, the pay of NPSA is determined following the remuneration scale established in the duty station country. </w:t>
      </w:r>
      <w:r>
        <w:rPr>
          <w:rFonts w:asciiTheme="majorHAnsi" w:hAnsiTheme="majorHAnsi" w:cstheme="majorBidi"/>
          <w:sz w:val="22"/>
          <w:szCs w:val="22"/>
        </w:rPr>
        <w:t>Please refer to Annex 2 for additional details.</w:t>
      </w:r>
    </w:p>
    <w:p w14:paraId="0DAE76AF" w14:textId="77777777" w:rsidR="006F49D0" w:rsidRDefault="006F49D0" w:rsidP="006F49D0">
      <w:pPr>
        <w:ind w:left="360"/>
        <w:jc w:val="both"/>
        <w:rPr>
          <w:rFonts w:asciiTheme="majorHAnsi" w:hAnsiTheme="majorHAnsi" w:cstheme="majorHAnsi"/>
          <w:sz w:val="22"/>
          <w:szCs w:val="22"/>
        </w:rPr>
      </w:pPr>
    </w:p>
    <w:p w14:paraId="790BD862"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Increments: </w:t>
      </w:r>
    </w:p>
    <w:p w14:paraId="56792C60" w14:textId="5E0274E5" w:rsidR="006F49D0" w:rsidRDefault="006F49D0" w:rsidP="006F49D0">
      <w:pPr>
        <w:ind w:left="360"/>
        <w:jc w:val="both"/>
        <w:rPr>
          <w:rFonts w:asciiTheme="majorHAnsi" w:hAnsiTheme="majorHAnsi" w:cstheme="majorBidi"/>
          <w:sz w:val="22"/>
          <w:szCs w:val="22"/>
        </w:rPr>
      </w:pPr>
      <w:r>
        <w:rPr>
          <w:rFonts w:asciiTheme="majorHAnsi" w:hAnsiTheme="majorHAnsi" w:cstheme="majorBidi"/>
          <w:sz w:val="22"/>
          <w:szCs w:val="22"/>
        </w:rPr>
        <w:t xml:space="preserve">NPSA holders are eligible, if their performance is deemed satisfactory, to receive an increment of renumeration of up to 3% of their then-current renumeration after continuous service of 12 consecutive months at their then-current NPSA level, </w:t>
      </w:r>
      <w:bookmarkStart w:id="57" w:name="_Hlk56977324"/>
      <w:r>
        <w:rPr>
          <w:rFonts w:asciiTheme="majorHAnsi" w:hAnsiTheme="majorHAnsi" w:cstheme="majorBidi"/>
          <w:sz w:val="22"/>
          <w:szCs w:val="22"/>
        </w:rPr>
        <w:t>provided, however, that the maximum remuneration with increments does not exceed the maximum remuneration of the band (refer to Annex 2).</w:t>
      </w:r>
      <w:bookmarkEnd w:id="57"/>
    </w:p>
    <w:p w14:paraId="01A8339F" w14:textId="77777777" w:rsidR="006F49D0" w:rsidRDefault="006F49D0" w:rsidP="006F49D0">
      <w:pPr>
        <w:ind w:left="360"/>
        <w:jc w:val="both"/>
        <w:rPr>
          <w:rFonts w:asciiTheme="majorHAnsi" w:hAnsiTheme="majorHAnsi" w:cstheme="majorHAnsi"/>
          <w:sz w:val="22"/>
          <w:szCs w:val="22"/>
        </w:rPr>
      </w:pPr>
    </w:p>
    <w:p w14:paraId="2CD11EF3" w14:textId="77777777" w:rsidR="006F49D0" w:rsidRDefault="006F49D0" w:rsidP="006F49D0">
      <w:pPr>
        <w:pStyle w:val="Heading1"/>
        <w:numPr>
          <w:ilvl w:val="0"/>
          <w:numId w:val="3"/>
        </w:numPr>
      </w:pPr>
      <w:bookmarkStart w:id="58" w:name="_Toc199406862"/>
      <w:bookmarkStart w:id="59" w:name="OLE_LINK23"/>
      <w:r>
        <w:t>Selection of </w:t>
      </w:r>
      <w:r>
        <w:rPr>
          <w:bCs/>
          <w:lang w:eastAsia="en-GB"/>
        </w:rPr>
        <w:t>NPSAs</w:t>
      </w:r>
      <w:bookmarkEnd w:id="58"/>
      <w:r>
        <w:t> </w:t>
      </w:r>
    </w:p>
    <w:bookmarkEnd w:id="59"/>
    <w:p w14:paraId="6D9D0EFE" w14:textId="77777777" w:rsidR="006F49D0" w:rsidRDefault="006F49D0" w:rsidP="006F49D0">
      <w:pPr>
        <w:jc w:val="both"/>
        <w:textAlignment w:val="baseline"/>
        <w:rPr>
          <w:rFonts w:asciiTheme="majorHAnsi" w:hAnsiTheme="majorHAnsi" w:cstheme="majorHAnsi"/>
          <w:sz w:val="22"/>
          <w:szCs w:val="22"/>
        </w:rPr>
      </w:pPr>
    </w:p>
    <w:p w14:paraId="3D550CE3" w14:textId="089A05A5"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60" w:name="OLE_LINK24"/>
      <w:bookmarkStart w:id="61" w:name="_Hlk101798290"/>
      <w:r>
        <w:rPr>
          <w:rFonts w:asciiTheme="majorHAnsi" w:hAnsiTheme="majorHAnsi" w:cstheme="majorBidi"/>
          <w:sz w:val="22"/>
          <w:szCs w:val="22"/>
        </w:rPr>
        <w:t>UNDP Offices must comply with the principles of UNDP’s recruitment and selection framework</w:t>
      </w:r>
      <w:r w:rsidR="00F532C9">
        <w:rPr>
          <w:rFonts w:ascii="Calibri" w:hAnsi="Calibri" w:cs="Calibri"/>
          <w:sz w:val="22"/>
          <w:szCs w:val="22"/>
          <w:lang w:eastAsia="en-GB"/>
        </w:rPr>
        <w:t xml:space="preserve"> and provisions in Annex 1 to this policy</w:t>
      </w:r>
      <w:r>
        <w:rPr>
          <w:rFonts w:asciiTheme="majorHAnsi" w:hAnsiTheme="majorHAnsi" w:cstheme="majorBidi"/>
          <w:sz w:val="22"/>
          <w:szCs w:val="22"/>
        </w:rPr>
        <w:t>.</w:t>
      </w:r>
    </w:p>
    <w:p w14:paraId="02DC4433" w14:textId="77777777" w:rsidR="006F49D0" w:rsidRDefault="006F49D0" w:rsidP="006F49D0">
      <w:pPr>
        <w:pStyle w:val="ListParagraph"/>
        <w:ind w:left="425"/>
        <w:jc w:val="both"/>
        <w:textAlignment w:val="baseline"/>
        <w:rPr>
          <w:rFonts w:asciiTheme="majorHAnsi" w:hAnsiTheme="majorHAnsi" w:cstheme="majorBidi"/>
          <w:sz w:val="22"/>
          <w:szCs w:val="22"/>
        </w:rPr>
      </w:pPr>
    </w:p>
    <w:p w14:paraId="117FE828" w14:textId="77777777" w:rsidR="006F49D0" w:rsidRDefault="006F49D0" w:rsidP="006F49D0">
      <w:pPr>
        <w:pStyle w:val="Heading1"/>
        <w:numPr>
          <w:ilvl w:val="0"/>
          <w:numId w:val="3"/>
        </w:numPr>
      </w:pPr>
      <w:bookmarkStart w:id="62" w:name="_Toc172297414"/>
      <w:bookmarkStart w:id="63" w:name="_Toc180416582"/>
      <w:bookmarkStart w:id="64" w:name="_Toc180420578"/>
      <w:bookmarkStart w:id="65" w:name="_Toc184033063"/>
      <w:bookmarkStart w:id="66" w:name="_Toc191561333"/>
      <w:bookmarkStart w:id="67" w:name="_Toc172297415"/>
      <w:bookmarkStart w:id="68" w:name="_Toc180416583"/>
      <w:bookmarkStart w:id="69" w:name="_Toc180420579"/>
      <w:bookmarkStart w:id="70" w:name="_Toc184033064"/>
      <w:bookmarkStart w:id="71" w:name="_Toc191561334"/>
      <w:bookmarkStart w:id="72" w:name="_Toc172297416"/>
      <w:bookmarkStart w:id="73" w:name="_Toc180416584"/>
      <w:bookmarkStart w:id="74" w:name="_Toc180420580"/>
      <w:bookmarkStart w:id="75" w:name="_Toc184033065"/>
      <w:bookmarkStart w:id="76" w:name="_Toc191561335"/>
      <w:bookmarkStart w:id="77" w:name="_Toc172297417"/>
      <w:bookmarkStart w:id="78" w:name="_Toc180416585"/>
      <w:bookmarkStart w:id="79" w:name="_Toc180420581"/>
      <w:bookmarkStart w:id="80" w:name="_Toc184033066"/>
      <w:bookmarkStart w:id="81" w:name="_Toc191561336"/>
      <w:bookmarkStart w:id="82" w:name="_Toc172297418"/>
      <w:bookmarkStart w:id="83" w:name="_Toc180416586"/>
      <w:bookmarkStart w:id="84" w:name="_Toc180420582"/>
      <w:bookmarkStart w:id="85" w:name="_Toc184033067"/>
      <w:bookmarkStart w:id="86" w:name="_Toc191561337"/>
      <w:bookmarkStart w:id="87" w:name="_Toc172297419"/>
      <w:bookmarkStart w:id="88" w:name="_Toc180416587"/>
      <w:bookmarkStart w:id="89" w:name="_Toc180420583"/>
      <w:bookmarkStart w:id="90" w:name="_Toc184033068"/>
      <w:bookmarkStart w:id="91" w:name="_Toc191561338"/>
      <w:bookmarkStart w:id="92" w:name="_Toc172297420"/>
      <w:bookmarkStart w:id="93" w:name="_Toc180416588"/>
      <w:bookmarkStart w:id="94" w:name="_Toc180420584"/>
      <w:bookmarkStart w:id="95" w:name="_Toc184033069"/>
      <w:bookmarkStart w:id="96" w:name="_Toc191561339"/>
      <w:bookmarkStart w:id="97" w:name="_Toc172297421"/>
      <w:bookmarkStart w:id="98" w:name="_Toc180416589"/>
      <w:bookmarkStart w:id="99" w:name="_Toc180420585"/>
      <w:bookmarkStart w:id="100" w:name="_Toc184033070"/>
      <w:bookmarkStart w:id="101" w:name="_Toc191561340"/>
      <w:bookmarkStart w:id="102" w:name="_Toc172297422"/>
      <w:bookmarkStart w:id="103" w:name="_Toc180416590"/>
      <w:bookmarkStart w:id="104" w:name="_Toc180420586"/>
      <w:bookmarkStart w:id="105" w:name="_Toc184033071"/>
      <w:bookmarkStart w:id="106" w:name="_Toc191561341"/>
      <w:bookmarkStart w:id="107" w:name="_Toc172297423"/>
      <w:bookmarkStart w:id="108" w:name="_Toc180416591"/>
      <w:bookmarkStart w:id="109" w:name="_Toc180420587"/>
      <w:bookmarkStart w:id="110" w:name="_Toc184033072"/>
      <w:bookmarkStart w:id="111" w:name="_Toc191561342"/>
      <w:bookmarkStart w:id="112" w:name="_Toc172297424"/>
      <w:bookmarkStart w:id="113" w:name="_Toc180416592"/>
      <w:bookmarkStart w:id="114" w:name="_Toc180420588"/>
      <w:bookmarkStart w:id="115" w:name="_Toc184033073"/>
      <w:bookmarkStart w:id="116" w:name="_Toc191561343"/>
      <w:bookmarkStart w:id="117" w:name="_Toc172297425"/>
      <w:bookmarkStart w:id="118" w:name="_Toc180416593"/>
      <w:bookmarkStart w:id="119" w:name="_Toc180420589"/>
      <w:bookmarkStart w:id="120" w:name="_Toc184033074"/>
      <w:bookmarkStart w:id="121" w:name="_Toc191561344"/>
      <w:bookmarkStart w:id="122" w:name="_Toc172297426"/>
      <w:bookmarkStart w:id="123" w:name="_Toc180416594"/>
      <w:bookmarkStart w:id="124" w:name="_Toc180420590"/>
      <w:bookmarkStart w:id="125" w:name="_Toc184033075"/>
      <w:bookmarkStart w:id="126" w:name="_Toc191561345"/>
      <w:bookmarkStart w:id="127" w:name="_Toc172297427"/>
      <w:bookmarkStart w:id="128" w:name="_Toc180416595"/>
      <w:bookmarkStart w:id="129" w:name="_Toc180420591"/>
      <w:bookmarkStart w:id="130" w:name="_Toc184033076"/>
      <w:bookmarkStart w:id="131" w:name="_Toc191561346"/>
      <w:bookmarkStart w:id="132" w:name="_Toc172297428"/>
      <w:bookmarkStart w:id="133" w:name="_Toc180416596"/>
      <w:bookmarkStart w:id="134" w:name="_Toc180420592"/>
      <w:bookmarkStart w:id="135" w:name="_Toc184033077"/>
      <w:bookmarkStart w:id="136" w:name="_Toc191561347"/>
      <w:bookmarkStart w:id="137" w:name="_Toc172297429"/>
      <w:bookmarkStart w:id="138" w:name="_Toc180416597"/>
      <w:bookmarkStart w:id="139" w:name="_Toc180420593"/>
      <w:bookmarkStart w:id="140" w:name="_Toc184033078"/>
      <w:bookmarkStart w:id="141" w:name="_Toc191561348"/>
      <w:bookmarkStart w:id="142" w:name="_Toc172297430"/>
      <w:bookmarkStart w:id="143" w:name="_Toc180416598"/>
      <w:bookmarkStart w:id="144" w:name="_Toc180420594"/>
      <w:bookmarkStart w:id="145" w:name="_Toc184033079"/>
      <w:bookmarkStart w:id="146" w:name="_Toc191561349"/>
      <w:bookmarkStart w:id="147" w:name="_Toc199406863"/>
      <w:bookmarkStart w:id="148" w:name="OLE_LINK2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Medical Clearance and Maximum Age for NPSAs</w:t>
      </w:r>
      <w:bookmarkEnd w:id="147"/>
    </w:p>
    <w:bookmarkEnd w:id="148"/>
    <w:p w14:paraId="72FA0817" w14:textId="77777777" w:rsidR="006F49D0" w:rsidRDefault="006F49D0" w:rsidP="006F49D0">
      <w:pPr>
        <w:jc w:val="both"/>
        <w:textAlignment w:val="baseline"/>
        <w:rPr>
          <w:rFonts w:asciiTheme="majorHAnsi" w:hAnsiTheme="majorHAnsi" w:cstheme="majorHAnsi"/>
          <w:sz w:val="22"/>
          <w:szCs w:val="22"/>
        </w:rPr>
      </w:pPr>
    </w:p>
    <w:p w14:paraId="7D155815"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149" w:name="OLE_LINK25"/>
      <w:r>
        <w:rPr>
          <w:rFonts w:asciiTheme="majorHAnsi" w:hAnsiTheme="majorHAnsi" w:cstheme="majorBidi"/>
          <w:sz w:val="22"/>
          <w:szCs w:val="22"/>
        </w:rPr>
        <w:t xml:space="preserve">Individuals seeking engagement under an NPSA are responsible </w:t>
      </w:r>
      <w:r>
        <w:rPr>
          <w:rFonts w:asciiTheme="majorHAnsi" w:eastAsia="Times New Roman" w:hAnsiTheme="majorHAnsi" w:cstheme="majorBidi"/>
          <w:sz w:val="22"/>
          <w:szCs w:val="22"/>
          <w:lang w:eastAsia="en-GB"/>
        </w:rPr>
        <w:t xml:space="preserve">for providing certification of medical fitness </w:t>
      </w:r>
      <w:r>
        <w:rPr>
          <w:rFonts w:asciiTheme="majorHAnsi" w:hAnsiTheme="majorHAnsi" w:cstheme="majorBidi"/>
          <w:sz w:val="22"/>
          <w:szCs w:val="22"/>
        </w:rPr>
        <w:t>to perform the functions they have applied for</w:t>
      </w:r>
      <w:r>
        <w:rPr>
          <w:rFonts w:asciiTheme="majorHAnsi" w:eastAsia="Times New Roman" w:hAnsiTheme="majorHAnsi" w:cstheme="majorBidi"/>
          <w:sz w:val="22"/>
          <w:szCs w:val="22"/>
          <w:lang w:eastAsia="en-GB"/>
        </w:rPr>
        <w:t xml:space="preserve"> and/</w:t>
      </w:r>
      <w:r>
        <w:rPr>
          <w:rFonts w:asciiTheme="majorHAnsi" w:hAnsiTheme="majorHAnsi" w:cstheme="majorBidi"/>
          <w:sz w:val="22"/>
          <w:szCs w:val="22"/>
        </w:rPr>
        <w:t>or have agreed to perform. </w:t>
      </w:r>
    </w:p>
    <w:bookmarkEnd w:id="149"/>
    <w:p w14:paraId="36E1160A"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417539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A medical certificate from a </w:t>
      </w:r>
      <w:r>
        <w:rPr>
          <w:rFonts w:asciiTheme="majorHAnsi" w:eastAsia="Times New Roman" w:hAnsiTheme="majorHAnsi" w:cstheme="majorBidi"/>
          <w:sz w:val="22"/>
          <w:szCs w:val="22"/>
          <w:lang w:eastAsia="en-GB"/>
        </w:rPr>
        <w:t xml:space="preserve">qualified </w:t>
      </w:r>
      <w:r>
        <w:rPr>
          <w:rFonts w:asciiTheme="majorHAnsi" w:hAnsiTheme="majorHAnsi" w:cstheme="majorBidi"/>
          <w:sz w:val="22"/>
          <w:szCs w:val="22"/>
        </w:rPr>
        <w:t>physician</w:t>
      </w:r>
      <w:r>
        <w:rPr>
          <w:rFonts w:asciiTheme="majorHAnsi" w:eastAsia="Times New Roman" w:hAnsiTheme="majorHAnsi" w:cstheme="majorBidi"/>
          <w:sz w:val="22"/>
          <w:szCs w:val="22"/>
          <w:lang w:eastAsia="en-GB"/>
        </w:rPr>
        <w:t xml:space="preserve"> is required,</w:t>
      </w:r>
      <w:r>
        <w:rPr>
          <w:rFonts w:asciiTheme="majorHAnsi" w:hAnsiTheme="majorHAnsi" w:cstheme="majorBidi"/>
          <w:sz w:val="22"/>
          <w:szCs w:val="22"/>
        </w:rPr>
        <w:t> certifying</w:t>
      </w:r>
      <w:r>
        <w:rPr>
          <w:rFonts w:asciiTheme="majorHAnsi" w:eastAsia="Times New Roman" w:hAnsiTheme="majorHAnsi" w:cstheme="majorBidi"/>
          <w:sz w:val="22"/>
          <w:szCs w:val="22"/>
          <w:lang w:eastAsia="en-GB"/>
        </w:rPr>
        <w:t xml:space="preserve"> that</w:t>
      </w:r>
      <w:r>
        <w:rPr>
          <w:rFonts w:asciiTheme="majorHAnsi" w:hAnsiTheme="majorHAnsi" w:cstheme="majorBidi"/>
          <w:sz w:val="22"/>
          <w:szCs w:val="22"/>
        </w:rPr>
        <w:t xml:space="preserve"> the mental and physical health of the individual is suitable for the performance of the duties and responsibilities, as well as the working environment in terms of location, and should be </w:t>
      </w:r>
      <w:r>
        <w:rPr>
          <w:rFonts w:asciiTheme="majorHAnsi" w:hAnsiTheme="majorHAnsi" w:cstheme="majorBidi"/>
          <w:sz w:val="22"/>
          <w:szCs w:val="22"/>
        </w:rPr>
        <w:lastRenderedPageBreak/>
        <w:t xml:space="preserve">submitted by the individual prior to any contractual engagement. The cost of </w:t>
      </w:r>
      <w:r>
        <w:rPr>
          <w:rFonts w:asciiTheme="majorHAnsi" w:eastAsia="Times New Roman" w:hAnsiTheme="majorHAnsi" w:cstheme="majorBidi"/>
          <w:sz w:val="22"/>
          <w:szCs w:val="22"/>
          <w:lang w:eastAsia="en-GB"/>
        </w:rPr>
        <w:t>any</w:t>
      </w:r>
      <w:r>
        <w:rPr>
          <w:rFonts w:asciiTheme="majorHAnsi" w:hAnsiTheme="majorHAnsi" w:cstheme="majorBidi"/>
          <w:sz w:val="22"/>
          <w:szCs w:val="22"/>
        </w:rPr>
        <w:t xml:space="preserve"> medical examination </w:t>
      </w:r>
      <w:r>
        <w:rPr>
          <w:rFonts w:asciiTheme="majorHAnsi" w:eastAsia="Times New Roman" w:hAnsiTheme="majorHAnsi" w:cstheme="majorBidi"/>
          <w:sz w:val="22"/>
          <w:szCs w:val="22"/>
          <w:lang w:eastAsia="en-GB"/>
        </w:rPr>
        <w:t xml:space="preserve">necessary for the issuance of the medical certificate </w:t>
      </w:r>
      <w:r>
        <w:rPr>
          <w:rFonts w:asciiTheme="majorHAnsi" w:hAnsiTheme="majorHAnsi" w:cstheme="majorBidi"/>
          <w:sz w:val="22"/>
          <w:szCs w:val="22"/>
        </w:rPr>
        <w:t xml:space="preserve">should be charged to the same source of funding as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itself</w:t>
      </w:r>
      <w:r>
        <w:rPr>
          <w:rFonts w:asciiTheme="majorHAnsi" w:eastAsia="Times New Roman" w:hAnsiTheme="majorHAnsi" w:cstheme="majorBidi"/>
          <w:sz w:val="22"/>
          <w:szCs w:val="22"/>
          <w:lang w:eastAsia="en-GB"/>
        </w:rPr>
        <w:t>.</w:t>
      </w:r>
      <w:r>
        <w:rPr>
          <w:rFonts w:asciiTheme="majorHAnsi" w:hAnsiTheme="majorHAnsi" w:cstheme="majorBidi"/>
          <w:sz w:val="22"/>
          <w:szCs w:val="22"/>
        </w:rPr>
        <w:t> </w:t>
      </w:r>
    </w:p>
    <w:p w14:paraId="3DEE155B" w14:textId="77777777" w:rsidR="006F49D0" w:rsidRDefault="006F49D0" w:rsidP="006F49D0">
      <w:pPr>
        <w:jc w:val="both"/>
        <w:textAlignment w:val="baseline"/>
        <w:rPr>
          <w:rFonts w:asciiTheme="majorHAnsi" w:hAnsiTheme="majorHAnsi" w:cstheme="majorHAnsi"/>
          <w:sz w:val="22"/>
          <w:szCs w:val="22"/>
        </w:rPr>
      </w:pPr>
    </w:p>
    <w:p w14:paraId="71B60DB6"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medical certification should be placed in the relevant file of the NPSA holder. </w:t>
      </w:r>
    </w:p>
    <w:p w14:paraId="7038EE29"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53157C3A"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may be required, at any time, to undergo a medical examination when requested to do so to protect their health and safety, to follow-up on chronic health conditions, or to assess how a change in health circumstances since a prior certification might affect an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capability to fulfill the functions for which they were contracted.  </w:t>
      </w:r>
    </w:p>
    <w:p w14:paraId="7A4B951C" w14:textId="77777777" w:rsidR="006F49D0" w:rsidRDefault="006F49D0" w:rsidP="006F49D0">
      <w:pPr>
        <w:pStyle w:val="ListParagraph"/>
        <w:rPr>
          <w:rFonts w:asciiTheme="majorHAnsi" w:hAnsiTheme="majorHAnsi" w:cstheme="majorHAnsi"/>
          <w:sz w:val="22"/>
          <w:szCs w:val="22"/>
        </w:rPr>
      </w:pPr>
    </w:p>
    <w:p w14:paraId="40A43D6C"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150" w:name="OLE_LINK27"/>
      <w:r>
        <w:rPr>
          <w:rFonts w:asciiTheme="majorHAnsi" w:hAnsiTheme="majorHAnsi" w:cstheme="majorBidi"/>
          <w:sz w:val="22"/>
          <w:szCs w:val="22"/>
        </w:rPr>
        <w:t>UNDP will not issue a regular NPSA to an individual above the age of 65 years. A regular NPSA may not be issued beyond the end of the month when the individual turns 65 years in age. For individuals on short-term NPSAs, there is no age limitation, provided that the individual is medically cleared and certified fit to work.</w:t>
      </w:r>
    </w:p>
    <w:bookmarkEnd w:id="150"/>
    <w:p w14:paraId="77D52196" w14:textId="77777777" w:rsidR="006F49D0" w:rsidRDefault="006F49D0" w:rsidP="006F49D0">
      <w:pPr>
        <w:pStyle w:val="ListParagraph"/>
        <w:jc w:val="both"/>
        <w:rPr>
          <w:sz w:val="22"/>
          <w:szCs w:val="22"/>
        </w:rPr>
      </w:pPr>
    </w:p>
    <w:p w14:paraId="46767107" w14:textId="77777777" w:rsidR="006F49D0" w:rsidRDefault="006F49D0" w:rsidP="006F49D0">
      <w:pPr>
        <w:pStyle w:val="Heading1"/>
        <w:numPr>
          <w:ilvl w:val="0"/>
          <w:numId w:val="3"/>
        </w:numPr>
      </w:pPr>
      <w:bookmarkStart w:id="151" w:name="_Toc199406864"/>
      <w:r>
        <w:t>Part-time work</w:t>
      </w:r>
      <w:bookmarkEnd w:id="151"/>
      <w:r>
        <w:t>  </w:t>
      </w:r>
    </w:p>
    <w:p w14:paraId="48DAE4FF"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08FE11B" w14:textId="1C61ACAF"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hiring business unit may deem </w:t>
      </w:r>
      <w:r>
        <w:rPr>
          <w:rFonts w:asciiTheme="majorHAnsi" w:eastAsia="Times New Roman" w:hAnsiTheme="majorHAnsi" w:cstheme="majorBidi"/>
          <w:sz w:val="22"/>
          <w:szCs w:val="22"/>
          <w:lang w:eastAsia="en-GB"/>
        </w:rPr>
        <w:t>that the</w:t>
      </w:r>
      <w:r>
        <w:rPr>
          <w:rFonts w:asciiTheme="majorHAnsi" w:hAnsiTheme="majorHAnsi" w:cstheme="majorBidi"/>
          <w:sz w:val="22"/>
          <w:szCs w:val="22"/>
        </w:rPr>
        <w:t> functions and activities appropriate for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modality may be performed on a part-time basis. The basic principle for establishing the pay for part-time remuneration is that of pro-rating the pay from full-time pay for comparable work. For example, if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is engaged to work a four-day week (with normal working hours) the pay would be set at 80% of the pay for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with the same terms of reference on a full-time basis. Similarly, any other elements in the pay package (e.g., the organization’s portion of the subsidy for health insurance; group life and disability insurance etc. will be set at 80%) are to be pro-rated in the same manner</w:t>
      </w:r>
      <w:r>
        <w:rPr>
          <w:rFonts w:asciiTheme="majorHAnsi" w:eastAsia="Times New Roman" w:hAnsiTheme="majorHAnsi" w:cstheme="majorBidi"/>
          <w:sz w:val="22"/>
          <w:szCs w:val="22"/>
          <w:lang w:eastAsia="en-GB"/>
        </w:rPr>
        <w:t>. In the case of the danger allowance which is granted in recognition of the requirement to report to work under dangerous conditions and not necessarily the duration of the workday, the full amount is paid.</w:t>
      </w:r>
      <w:r>
        <w:rPr>
          <w:rFonts w:asciiTheme="majorHAnsi" w:hAnsiTheme="majorHAnsi" w:cstheme="majorBidi"/>
          <w:sz w:val="22"/>
          <w:szCs w:val="22"/>
        </w:rPr>
        <w:t>  </w:t>
      </w:r>
    </w:p>
    <w:p w14:paraId="7ABB93CF"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09226596"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precise working arrangements of the part-time work must be clearly specified in the agreement and understood by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and the immediate supervisor. Any change to the hours of work and pay must be made by an amendment to the agreement. </w:t>
      </w:r>
    </w:p>
    <w:p w14:paraId="079FE8DD" w14:textId="3C9ECCBC" w:rsidR="006F49D0" w:rsidRDefault="00984504" w:rsidP="00846F3B">
      <w:pPr>
        <w:tabs>
          <w:tab w:val="left" w:pos="1690"/>
        </w:tabs>
        <w:jc w:val="both"/>
        <w:textAlignment w:val="baseline"/>
        <w:rPr>
          <w:rFonts w:asciiTheme="majorHAnsi" w:hAnsiTheme="majorHAnsi" w:cstheme="majorHAnsi"/>
          <w:b/>
          <w:sz w:val="22"/>
          <w:szCs w:val="22"/>
        </w:rPr>
      </w:pPr>
      <w:bookmarkStart w:id="152" w:name="_Hlk35216174"/>
      <w:r>
        <w:rPr>
          <w:rFonts w:asciiTheme="majorHAnsi" w:hAnsiTheme="majorHAnsi" w:cstheme="majorHAnsi"/>
          <w:b/>
          <w:sz w:val="22"/>
          <w:szCs w:val="22"/>
        </w:rPr>
        <w:tab/>
      </w:r>
    </w:p>
    <w:p w14:paraId="4F2AA7D7" w14:textId="77777777" w:rsidR="00984504" w:rsidRPr="00C4270E" w:rsidRDefault="00984504" w:rsidP="00846F3B">
      <w:pPr>
        <w:pStyle w:val="Heading1"/>
        <w:numPr>
          <w:ilvl w:val="0"/>
          <w:numId w:val="3"/>
        </w:numPr>
        <w:rPr>
          <w:rFonts w:ascii="Calibri" w:hAnsi="Calibri" w:cs="Calibri"/>
          <w:bCs/>
          <w:szCs w:val="22"/>
          <w:lang w:eastAsia="en-GB"/>
        </w:rPr>
      </w:pPr>
      <w:bookmarkStart w:id="153" w:name="_Toc199406865"/>
      <w:bookmarkStart w:id="154" w:name="OLE_LINK30"/>
      <w:r w:rsidRPr="00846F3B">
        <w:rPr>
          <w:bCs/>
          <w:lang w:eastAsia="en-GB"/>
        </w:rPr>
        <w:t>Simultaneous</w:t>
      </w:r>
      <w:r w:rsidRPr="00C4270E">
        <w:rPr>
          <w:rFonts w:ascii="Calibri" w:hAnsi="Calibri" w:cs="Calibri"/>
          <w:bCs/>
          <w:szCs w:val="22"/>
          <w:lang w:eastAsia="en-GB"/>
        </w:rPr>
        <w:t xml:space="preserve"> contracts</w:t>
      </w:r>
      <w:bookmarkEnd w:id="153"/>
    </w:p>
    <w:p w14:paraId="3275CC02" w14:textId="77777777" w:rsidR="00984504" w:rsidRPr="00C4270E" w:rsidRDefault="00984504" w:rsidP="00984504">
      <w:pPr>
        <w:pStyle w:val="ListParagraph"/>
        <w:rPr>
          <w:rFonts w:ascii="Calibri" w:eastAsia="Times New Roman" w:hAnsi="Calibri" w:cs="Calibri"/>
          <w:b/>
          <w:bCs/>
          <w:sz w:val="22"/>
          <w:szCs w:val="22"/>
          <w:lang w:eastAsia="en-GB"/>
        </w:rPr>
      </w:pPr>
    </w:p>
    <w:p w14:paraId="6C202797" w14:textId="77777777" w:rsidR="00984504" w:rsidRDefault="00984504" w:rsidP="00846F3B">
      <w:pPr>
        <w:pStyle w:val="ListParagraph"/>
        <w:numPr>
          <w:ilvl w:val="0"/>
          <w:numId w:val="5"/>
        </w:numPr>
        <w:jc w:val="both"/>
        <w:textAlignment w:val="baseline"/>
        <w:rPr>
          <w:rFonts w:ascii="Calibri" w:hAnsi="Calibri" w:cs="Calibri"/>
          <w:sz w:val="22"/>
          <w:szCs w:val="22"/>
          <w:lang w:eastAsia="en-GB"/>
        </w:rPr>
      </w:pPr>
      <w:r w:rsidRPr="00846F3B">
        <w:rPr>
          <w:rFonts w:asciiTheme="majorHAnsi" w:hAnsiTheme="majorHAnsi" w:cstheme="majorHAnsi"/>
          <w:sz w:val="22"/>
          <w:szCs w:val="22"/>
        </w:rPr>
        <w:t>Holding</w:t>
      </w:r>
      <w:r>
        <w:rPr>
          <w:rFonts w:ascii="Calibri" w:hAnsi="Calibri" w:cs="Calibri"/>
          <w:sz w:val="22"/>
          <w:szCs w:val="22"/>
          <w:lang w:eastAsia="en-GB"/>
        </w:rPr>
        <w:t xml:space="preserve"> multiple PSA contracts simultaneously is permitted under the following conditions:</w:t>
      </w:r>
    </w:p>
    <w:p w14:paraId="289BB4E8" w14:textId="6E70A946" w:rsidR="00984504" w:rsidRDefault="00984504" w:rsidP="00984504">
      <w:pPr>
        <w:numPr>
          <w:ilvl w:val="0"/>
          <w:numId w:val="61"/>
        </w:numPr>
        <w:jc w:val="both"/>
        <w:textAlignment w:val="baseline"/>
        <w:rPr>
          <w:rFonts w:ascii="Calibri" w:hAnsi="Calibri" w:cs="Calibri"/>
          <w:sz w:val="22"/>
          <w:szCs w:val="22"/>
          <w:lang w:eastAsia="en-GB"/>
        </w:rPr>
      </w:pPr>
      <w:r w:rsidRPr="00C3282C">
        <w:rPr>
          <w:rFonts w:ascii="Calibri" w:hAnsi="Calibri" w:cs="Calibri"/>
          <w:sz w:val="22"/>
          <w:szCs w:val="22"/>
          <w:lang w:eastAsia="en-GB"/>
        </w:rPr>
        <w:t xml:space="preserve">A </w:t>
      </w:r>
      <w:r>
        <w:rPr>
          <w:rFonts w:ascii="Calibri" w:hAnsi="Calibri" w:cs="Calibri"/>
          <w:sz w:val="22"/>
          <w:szCs w:val="22"/>
          <w:lang w:eastAsia="en-GB"/>
        </w:rPr>
        <w:t>N</w:t>
      </w:r>
      <w:r w:rsidRPr="00C3282C">
        <w:rPr>
          <w:rFonts w:ascii="Calibri" w:hAnsi="Calibri" w:cs="Calibri"/>
          <w:sz w:val="22"/>
          <w:szCs w:val="22"/>
          <w:lang w:eastAsia="en-GB"/>
        </w:rPr>
        <w:t>PSA holder may not be simultaneously contracted on a</w:t>
      </w:r>
      <w:r w:rsidR="007C7EA6">
        <w:rPr>
          <w:rFonts w:ascii="Calibri" w:hAnsi="Calibri" w:cs="Calibri"/>
          <w:sz w:val="22"/>
          <w:szCs w:val="22"/>
          <w:lang w:eastAsia="en-GB"/>
        </w:rPr>
        <w:t>n</w:t>
      </w:r>
      <w:r w:rsidRPr="00C3282C">
        <w:rPr>
          <w:rFonts w:ascii="Calibri" w:hAnsi="Calibri" w:cs="Calibri"/>
          <w:sz w:val="22"/>
          <w:szCs w:val="22"/>
          <w:lang w:eastAsia="en-GB"/>
        </w:rPr>
        <w:t xml:space="preserve"> </w:t>
      </w:r>
      <w:r>
        <w:rPr>
          <w:rFonts w:ascii="Calibri" w:hAnsi="Calibri" w:cs="Calibri"/>
          <w:sz w:val="22"/>
          <w:szCs w:val="22"/>
          <w:lang w:eastAsia="en-GB"/>
        </w:rPr>
        <w:t>Intern</w:t>
      </w:r>
      <w:r w:rsidRPr="00C3282C">
        <w:rPr>
          <w:rFonts w:ascii="Calibri" w:hAnsi="Calibri" w:cs="Calibri"/>
          <w:sz w:val="22"/>
          <w:szCs w:val="22"/>
          <w:lang w:eastAsia="en-GB"/>
        </w:rPr>
        <w:t>ational PSA (</w:t>
      </w:r>
      <w:r>
        <w:rPr>
          <w:rFonts w:ascii="Calibri" w:hAnsi="Calibri" w:cs="Calibri"/>
          <w:sz w:val="22"/>
          <w:szCs w:val="22"/>
          <w:lang w:eastAsia="en-GB"/>
        </w:rPr>
        <w:t>I</w:t>
      </w:r>
      <w:r w:rsidRPr="00C3282C">
        <w:rPr>
          <w:rFonts w:ascii="Calibri" w:hAnsi="Calibri" w:cs="Calibri"/>
          <w:sz w:val="22"/>
          <w:szCs w:val="22"/>
          <w:lang w:eastAsia="en-GB"/>
        </w:rPr>
        <w:t>PSA)</w:t>
      </w:r>
      <w:r>
        <w:rPr>
          <w:rFonts w:ascii="Calibri" w:hAnsi="Calibri" w:cs="Calibri"/>
          <w:sz w:val="22"/>
          <w:szCs w:val="22"/>
          <w:lang w:eastAsia="en-GB"/>
        </w:rPr>
        <w:t>;</w:t>
      </w:r>
    </w:p>
    <w:p w14:paraId="7877F53B" w14:textId="1B5A7FF7" w:rsidR="00984504" w:rsidRDefault="00984504" w:rsidP="00984504">
      <w:pPr>
        <w:numPr>
          <w:ilvl w:val="0"/>
          <w:numId w:val="61"/>
        </w:numPr>
        <w:jc w:val="both"/>
        <w:textAlignment w:val="baseline"/>
        <w:rPr>
          <w:rFonts w:ascii="Calibri" w:hAnsi="Calibri" w:cs="Calibri"/>
          <w:sz w:val="22"/>
          <w:szCs w:val="22"/>
          <w:lang w:eastAsia="en-GB"/>
        </w:rPr>
      </w:pPr>
      <w:r>
        <w:rPr>
          <w:rFonts w:ascii="Calibri" w:hAnsi="Calibri" w:cs="Calibri"/>
          <w:sz w:val="22"/>
          <w:szCs w:val="22"/>
          <w:lang w:eastAsia="en-GB"/>
        </w:rPr>
        <w:t>A regular NPSA holder may not be simultaneously contracted on a short-term NPSA; and</w:t>
      </w:r>
    </w:p>
    <w:p w14:paraId="2D07C72E" w14:textId="3A9E2966" w:rsidR="00984504" w:rsidRDefault="00984504" w:rsidP="00984504">
      <w:pPr>
        <w:numPr>
          <w:ilvl w:val="0"/>
          <w:numId w:val="61"/>
        </w:numPr>
        <w:jc w:val="both"/>
        <w:textAlignment w:val="baseline"/>
        <w:rPr>
          <w:rFonts w:ascii="Calibri" w:hAnsi="Calibri" w:cs="Calibri"/>
          <w:sz w:val="22"/>
          <w:szCs w:val="22"/>
          <w:lang w:eastAsia="en-GB"/>
        </w:rPr>
      </w:pPr>
      <w:r>
        <w:rPr>
          <w:rFonts w:ascii="Calibri" w:hAnsi="Calibri" w:cs="Calibri"/>
          <w:sz w:val="22"/>
          <w:szCs w:val="22"/>
          <w:lang w:eastAsia="en-GB"/>
        </w:rPr>
        <w:t>A</w:t>
      </w:r>
      <w:r w:rsidRPr="00C56690">
        <w:rPr>
          <w:rFonts w:ascii="Calibri" w:hAnsi="Calibri" w:cs="Calibri"/>
          <w:sz w:val="22"/>
          <w:szCs w:val="22"/>
          <w:lang w:eastAsia="en-GB"/>
        </w:rPr>
        <w:t xml:space="preserve"> regular </w:t>
      </w:r>
      <w:r>
        <w:rPr>
          <w:rFonts w:ascii="Calibri" w:hAnsi="Calibri" w:cs="Calibri"/>
          <w:sz w:val="22"/>
          <w:szCs w:val="22"/>
          <w:lang w:eastAsia="en-GB"/>
        </w:rPr>
        <w:t>N</w:t>
      </w:r>
      <w:r w:rsidRPr="00C56690">
        <w:rPr>
          <w:rFonts w:ascii="Calibri" w:hAnsi="Calibri" w:cs="Calibri"/>
          <w:sz w:val="22"/>
          <w:szCs w:val="22"/>
          <w:lang w:eastAsia="en-GB"/>
        </w:rPr>
        <w:t>PSA holder on a full-time basis may not normally be simultaneously employed on another contract (including as an individual contractor) by UNDP or another employer, unless exceptionally approved by both hiring offices</w:t>
      </w:r>
      <w:r>
        <w:rPr>
          <w:rFonts w:ascii="Calibri" w:hAnsi="Calibri" w:cs="Calibri"/>
          <w:sz w:val="22"/>
          <w:szCs w:val="22"/>
          <w:lang w:eastAsia="en-GB"/>
        </w:rPr>
        <w:t>; but</w:t>
      </w:r>
    </w:p>
    <w:p w14:paraId="1E70F52C" w14:textId="2BDABDC5" w:rsidR="00984504" w:rsidRDefault="00984504" w:rsidP="00984504">
      <w:pPr>
        <w:numPr>
          <w:ilvl w:val="0"/>
          <w:numId w:val="61"/>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A r</w:t>
      </w:r>
      <w:r w:rsidRPr="00C4270E">
        <w:rPr>
          <w:rFonts w:ascii="Calibri" w:hAnsi="Calibri" w:cs="Calibri"/>
          <w:sz w:val="22"/>
          <w:szCs w:val="22"/>
          <w:lang w:eastAsia="en-GB"/>
        </w:rPr>
        <w:t xml:space="preserve">egular </w:t>
      </w:r>
      <w:r>
        <w:rPr>
          <w:rFonts w:ascii="Calibri" w:hAnsi="Calibri" w:cs="Calibri"/>
          <w:sz w:val="22"/>
          <w:szCs w:val="22"/>
          <w:lang w:eastAsia="en-GB"/>
        </w:rPr>
        <w:t>N</w:t>
      </w:r>
      <w:r w:rsidRPr="00C4270E">
        <w:rPr>
          <w:rFonts w:ascii="Calibri" w:hAnsi="Calibri" w:cs="Calibri"/>
          <w:sz w:val="22"/>
          <w:szCs w:val="22"/>
          <w:lang w:eastAsia="en-GB"/>
        </w:rPr>
        <w:t xml:space="preserve">PSA holder on a part-time basis may hold multiple simultaneous </w:t>
      </w:r>
      <w:r>
        <w:rPr>
          <w:rFonts w:ascii="Calibri" w:hAnsi="Calibri" w:cs="Calibri"/>
          <w:sz w:val="22"/>
          <w:szCs w:val="22"/>
          <w:lang w:eastAsia="en-GB"/>
        </w:rPr>
        <w:t>regular N</w:t>
      </w:r>
      <w:r w:rsidRPr="00C4270E">
        <w:rPr>
          <w:rFonts w:ascii="Calibri" w:hAnsi="Calibri" w:cs="Calibri"/>
          <w:sz w:val="22"/>
          <w:szCs w:val="22"/>
          <w:lang w:eastAsia="en-GB"/>
        </w:rPr>
        <w:t xml:space="preserve">PSAs, so long as the sum of employment percentages for all </w:t>
      </w:r>
      <w:r>
        <w:rPr>
          <w:rFonts w:ascii="Calibri" w:hAnsi="Calibri" w:cs="Calibri"/>
          <w:sz w:val="22"/>
          <w:szCs w:val="22"/>
          <w:lang w:eastAsia="en-GB"/>
        </w:rPr>
        <w:t>N</w:t>
      </w:r>
      <w:r w:rsidRPr="00C4270E">
        <w:rPr>
          <w:rFonts w:ascii="Calibri" w:hAnsi="Calibri" w:cs="Calibri"/>
          <w:sz w:val="22"/>
          <w:szCs w:val="22"/>
          <w:lang w:eastAsia="en-GB"/>
        </w:rPr>
        <w:t>PSAs does not exceed 100% at any time.</w:t>
      </w:r>
    </w:p>
    <w:p w14:paraId="23320BE0" w14:textId="77777777" w:rsidR="00AC6F4D" w:rsidRPr="00C4270E" w:rsidRDefault="00AC6F4D" w:rsidP="00846F3B">
      <w:pPr>
        <w:ind w:left="1080"/>
        <w:jc w:val="both"/>
        <w:textAlignment w:val="baseline"/>
        <w:rPr>
          <w:rFonts w:ascii="Calibri" w:hAnsi="Calibri" w:cs="Calibri"/>
          <w:sz w:val="22"/>
          <w:szCs w:val="22"/>
          <w:lang w:eastAsia="en-GB"/>
        </w:rPr>
      </w:pPr>
    </w:p>
    <w:p w14:paraId="1CB510B2" w14:textId="77777777" w:rsidR="006F49D0" w:rsidRDefault="006F49D0" w:rsidP="006F49D0">
      <w:pPr>
        <w:pStyle w:val="Heading1"/>
        <w:numPr>
          <w:ilvl w:val="0"/>
          <w:numId w:val="3"/>
        </w:numPr>
      </w:pPr>
      <w:bookmarkStart w:id="155" w:name="_Toc199406866"/>
      <w:r>
        <w:rPr>
          <w:bCs/>
          <w:lang w:eastAsia="en-GB"/>
        </w:rPr>
        <w:t>Contract</w:t>
      </w:r>
      <w:r>
        <w:t xml:space="preserve"> Extension, Expiration and Termination</w:t>
      </w:r>
      <w:bookmarkEnd w:id="155"/>
      <w:r>
        <w:t> </w:t>
      </w:r>
    </w:p>
    <w:bookmarkEnd w:id="154"/>
    <w:p w14:paraId="694E4F28" w14:textId="77777777" w:rsidR="006F49D0" w:rsidRDefault="006F49D0" w:rsidP="006F49D0">
      <w:pPr>
        <w:jc w:val="both"/>
        <w:textAlignment w:val="baseline"/>
        <w:rPr>
          <w:rFonts w:asciiTheme="majorHAnsi" w:hAnsiTheme="majorHAnsi" w:cstheme="majorHAnsi"/>
          <w:sz w:val="22"/>
          <w:szCs w:val="22"/>
        </w:rPr>
      </w:pPr>
    </w:p>
    <w:p w14:paraId="7C3FB135" w14:textId="77777777" w:rsidR="006F49D0" w:rsidRDefault="006F49D0" w:rsidP="00984504">
      <w:pPr>
        <w:pStyle w:val="ListParagraph"/>
        <w:numPr>
          <w:ilvl w:val="0"/>
          <w:numId w:val="5"/>
        </w:numPr>
        <w:jc w:val="both"/>
        <w:textAlignment w:val="baseline"/>
        <w:rPr>
          <w:rFonts w:asciiTheme="majorHAnsi" w:hAnsiTheme="majorHAnsi" w:cstheme="majorHAnsi"/>
          <w:sz w:val="22"/>
          <w:szCs w:val="22"/>
        </w:rPr>
      </w:pPr>
      <w:bookmarkStart w:id="156" w:name="OLE_LINK31"/>
      <w:r>
        <w:rPr>
          <w:rFonts w:asciiTheme="majorHAnsi" w:hAnsiTheme="majorHAnsi" w:cstheme="majorHAnsi"/>
          <w:b/>
          <w:sz w:val="22"/>
          <w:szCs w:val="22"/>
        </w:rPr>
        <w:t xml:space="preserve">Extension of NPSA </w:t>
      </w:r>
    </w:p>
    <w:p w14:paraId="327E2BE0"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2D660053" w14:textId="77777777" w:rsidR="006F49D0" w:rsidRDefault="006F49D0" w:rsidP="006F49D0">
      <w:pPr>
        <w:pStyle w:val="ListParagraph"/>
        <w:numPr>
          <w:ilvl w:val="0"/>
          <w:numId w:val="16"/>
        </w:numPr>
        <w:jc w:val="both"/>
        <w:textAlignment w:val="baseline"/>
        <w:rPr>
          <w:rFonts w:asciiTheme="majorHAnsi" w:hAnsiTheme="majorHAnsi" w:cstheme="majorBidi"/>
          <w:sz w:val="22"/>
          <w:szCs w:val="22"/>
        </w:rPr>
      </w:pPr>
      <w:r>
        <w:rPr>
          <w:rFonts w:asciiTheme="majorHAnsi" w:hAnsiTheme="majorHAnsi" w:cstheme="majorBidi"/>
          <w:sz w:val="22"/>
          <w:szCs w:val="22"/>
        </w:rPr>
        <w:t>If a decision is taken to extend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it is an opportunity for the Hiring Unit to discuss and review the terms of reference, and whether any modifications are needed, bearing in mind that significant modification may require the signature of a new </w:t>
      </w:r>
      <w:r>
        <w:rPr>
          <w:rFonts w:asciiTheme="majorHAnsi" w:eastAsia="Times New Roman" w:hAnsiTheme="majorHAnsi" w:cstheme="majorBidi"/>
          <w:sz w:val="22"/>
          <w:szCs w:val="22"/>
          <w:lang w:eastAsia="en-GB"/>
        </w:rPr>
        <w:t>agreement</w:t>
      </w:r>
      <w:r>
        <w:rPr>
          <w:rFonts w:asciiTheme="majorHAnsi" w:hAnsiTheme="majorHAnsi" w:cstheme="majorBidi"/>
          <w:sz w:val="22"/>
          <w:szCs w:val="22"/>
        </w:rPr>
        <w:t xml:space="preserve"> altogether. </w:t>
      </w:r>
      <w:bookmarkStart w:id="157" w:name="OLE_LINK29"/>
      <w:r>
        <w:rPr>
          <w:rFonts w:asciiTheme="majorHAnsi" w:hAnsiTheme="majorHAnsi" w:cstheme="majorBidi"/>
          <w:sz w:val="22"/>
          <w:szCs w:val="22"/>
        </w:rPr>
        <w:t>Changes to more than two main functions are considered significant modifications and would require a new hiring process. </w:t>
      </w:r>
      <w:bookmarkEnd w:id="157"/>
    </w:p>
    <w:bookmarkEnd w:id="156"/>
    <w:p w14:paraId="3D2742B9" w14:textId="77777777" w:rsidR="006F49D0" w:rsidRDefault="006F49D0" w:rsidP="006F49D0">
      <w:pPr>
        <w:ind w:firstLine="60"/>
        <w:jc w:val="both"/>
        <w:textAlignment w:val="baseline"/>
        <w:rPr>
          <w:rFonts w:asciiTheme="majorHAnsi" w:hAnsiTheme="majorHAnsi" w:cstheme="majorHAnsi"/>
          <w:sz w:val="22"/>
          <w:szCs w:val="22"/>
        </w:rPr>
      </w:pPr>
    </w:p>
    <w:p w14:paraId="2637937E" w14:textId="77777777" w:rsidR="006F49D0" w:rsidRDefault="006F49D0" w:rsidP="006F49D0">
      <w:pPr>
        <w:pStyle w:val="ListParagraph"/>
        <w:numPr>
          <w:ilvl w:val="0"/>
          <w:numId w:val="16"/>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A regular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can be renewed for periods </w:t>
      </w:r>
      <w:r>
        <w:rPr>
          <w:rFonts w:asciiTheme="majorHAnsi" w:eastAsia="Times New Roman" w:hAnsiTheme="majorHAnsi" w:cstheme="majorBidi"/>
          <w:sz w:val="22"/>
          <w:szCs w:val="22"/>
          <w:lang w:eastAsia="en-GB"/>
        </w:rPr>
        <w:t>between one day and</w:t>
      </w:r>
      <w:r>
        <w:rPr>
          <w:rFonts w:asciiTheme="majorHAnsi" w:hAnsiTheme="majorHAnsi" w:cstheme="majorBidi"/>
          <w:sz w:val="22"/>
          <w:szCs w:val="22"/>
        </w:rPr>
        <w:t> up to one year at a time, in line with fund availability and suitability of performance.</w:t>
      </w:r>
      <w:r>
        <w:rPr>
          <w:rFonts w:asciiTheme="majorHAnsi" w:eastAsia="Times New Roman" w:hAnsiTheme="majorHAnsi" w:cstheme="majorBidi"/>
          <w:sz w:val="22"/>
          <w:szCs w:val="22"/>
          <w:lang w:eastAsia="en-GB"/>
        </w:rPr>
        <w:t> </w:t>
      </w:r>
    </w:p>
    <w:p w14:paraId="3D220BE9" w14:textId="77777777" w:rsidR="006F49D0" w:rsidRDefault="006F49D0" w:rsidP="006F49D0">
      <w:pPr>
        <w:tabs>
          <w:tab w:val="left" w:pos="0"/>
        </w:tabs>
        <w:ind w:left="567"/>
        <w:jc w:val="both"/>
        <w:textAlignment w:val="baseline"/>
        <w:rPr>
          <w:rFonts w:asciiTheme="majorHAnsi" w:hAnsiTheme="majorHAnsi" w:cstheme="majorHAnsi"/>
          <w:b/>
          <w:color w:val="000000"/>
          <w:sz w:val="22"/>
          <w:szCs w:val="22"/>
        </w:rPr>
      </w:pPr>
    </w:p>
    <w:p w14:paraId="5E2FB9E4"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b/>
          <w:sz w:val="22"/>
          <w:szCs w:val="22"/>
        </w:rPr>
        <w:t xml:space="preserve">Expiration of </w:t>
      </w:r>
      <w:r>
        <w:rPr>
          <w:rFonts w:asciiTheme="majorHAnsi" w:eastAsia="Times New Roman" w:hAnsiTheme="majorHAnsi" w:cstheme="majorHAnsi"/>
          <w:b/>
          <w:bCs/>
          <w:sz w:val="22"/>
          <w:szCs w:val="22"/>
          <w:lang w:eastAsia="en-GB"/>
        </w:rPr>
        <w:t>NPSA</w:t>
      </w:r>
      <w:r>
        <w:rPr>
          <w:rFonts w:asciiTheme="majorHAnsi" w:hAnsiTheme="majorHAnsi" w:cstheme="majorHAnsi"/>
          <w:b/>
          <w:sz w:val="22"/>
          <w:szCs w:val="22"/>
        </w:rPr>
        <w:t> </w:t>
      </w:r>
      <w:r>
        <w:rPr>
          <w:rFonts w:asciiTheme="majorHAnsi" w:hAnsiTheme="majorHAnsi" w:cstheme="majorHAnsi"/>
          <w:sz w:val="22"/>
          <w:szCs w:val="22"/>
        </w:rPr>
        <w:t> </w:t>
      </w:r>
    </w:p>
    <w:p w14:paraId="67FB4E45" w14:textId="77777777" w:rsidR="006F49D0" w:rsidRDefault="006F49D0" w:rsidP="006F49D0">
      <w:pPr>
        <w:ind w:left="1080"/>
        <w:jc w:val="both"/>
        <w:textAlignment w:val="baseline"/>
        <w:rPr>
          <w:rFonts w:asciiTheme="majorHAnsi" w:hAnsiTheme="majorHAnsi" w:cstheme="majorHAnsi"/>
          <w:sz w:val="22"/>
          <w:szCs w:val="22"/>
          <w:lang w:eastAsia="en-GB"/>
        </w:rPr>
      </w:pPr>
      <w:bookmarkStart w:id="158" w:name="_Hlk56978970"/>
      <w:r>
        <w:rPr>
          <w:rFonts w:asciiTheme="majorHAnsi" w:hAnsiTheme="majorHAnsi" w:cstheme="majorHAnsi"/>
          <w:sz w:val="22"/>
          <w:szCs w:val="22"/>
          <w:lang w:eastAsia="en-GB"/>
        </w:rPr>
        <w:t> </w:t>
      </w:r>
    </w:p>
    <w:p w14:paraId="2EF6A33B"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carry no expectation of renewal beyond its expiration date. Should the supervisor wish to extend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beyond its expiration date, a request for extension should be made, following communication with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and as early as possible before the expiration date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t>
      </w:r>
    </w:p>
    <w:bookmarkEnd w:id="158"/>
    <w:p w14:paraId="46E0D311" w14:textId="77777777" w:rsidR="006F49D0" w:rsidRDefault="006F49D0" w:rsidP="006F49D0">
      <w:pPr>
        <w:ind w:left="360" w:firstLine="60"/>
        <w:jc w:val="both"/>
        <w:textAlignment w:val="baseline"/>
        <w:rPr>
          <w:rFonts w:asciiTheme="majorHAnsi" w:hAnsiTheme="majorHAnsi" w:cstheme="majorHAnsi"/>
          <w:sz w:val="22"/>
          <w:szCs w:val="22"/>
        </w:rPr>
      </w:pPr>
    </w:p>
    <w:p w14:paraId="3A0E1BB4"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In the event that a regular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is not renewed, the supervisor must inform the operational units (HR/Finance/IT) at least one month before expiration of the NPSA to ensure that necessary actions are taken, e.g., recovery of any indebtedness to the organization, return of UNDP property such as computers/laptops, building access ID cards, keys, badges, etc. and release of final pay. </w:t>
      </w:r>
    </w:p>
    <w:p w14:paraId="2B524B71" w14:textId="77777777" w:rsidR="0084199E" w:rsidRPr="00846F3B" w:rsidRDefault="0084199E" w:rsidP="00846F3B">
      <w:pPr>
        <w:pStyle w:val="ListParagraph"/>
        <w:rPr>
          <w:rFonts w:asciiTheme="majorHAnsi" w:hAnsiTheme="majorHAnsi" w:cstheme="majorHAnsi"/>
          <w:sz w:val="22"/>
          <w:szCs w:val="22"/>
        </w:rPr>
      </w:pPr>
    </w:p>
    <w:p w14:paraId="1D539A47" w14:textId="0EA820D4" w:rsidR="0084199E" w:rsidRDefault="00CC0ED4" w:rsidP="576A355C">
      <w:pPr>
        <w:pStyle w:val="ListParagraph"/>
        <w:numPr>
          <w:ilvl w:val="0"/>
          <w:numId w:val="17"/>
        </w:numPr>
        <w:jc w:val="both"/>
        <w:textAlignment w:val="baseline"/>
        <w:rPr>
          <w:rFonts w:asciiTheme="majorHAnsi" w:hAnsiTheme="majorHAnsi" w:cstheme="majorBidi"/>
          <w:sz w:val="22"/>
          <w:szCs w:val="22"/>
        </w:rPr>
      </w:pPr>
      <w:r w:rsidRPr="576A355C">
        <w:rPr>
          <w:rFonts w:asciiTheme="majorHAnsi" w:hAnsiTheme="majorHAnsi" w:cstheme="majorBidi"/>
          <w:sz w:val="22"/>
          <w:szCs w:val="22"/>
        </w:rPr>
        <w:t xml:space="preserve">Former NPSAs with satisfactory performance </w:t>
      </w:r>
      <w:r w:rsidR="00524BC8" w:rsidRPr="576A355C">
        <w:rPr>
          <w:rFonts w:asciiTheme="majorHAnsi" w:hAnsiTheme="majorHAnsi" w:cstheme="majorBidi"/>
          <w:sz w:val="22"/>
          <w:szCs w:val="22"/>
        </w:rPr>
        <w:t xml:space="preserve">are eligible for </w:t>
      </w:r>
      <w:r w:rsidR="00045197" w:rsidRPr="576A355C">
        <w:rPr>
          <w:rFonts w:asciiTheme="majorHAnsi" w:hAnsiTheme="majorHAnsi" w:cstheme="majorBidi"/>
          <w:sz w:val="22"/>
          <w:szCs w:val="22"/>
        </w:rPr>
        <w:t xml:space="preserve">direct </w:t>
      </w:r>
      <w:r w:rsidR="009D4064">
        <w:rPr>
          <w:rFonts w:asciiTheme="majorHAnsi" w:hAnsiTheme="majorHAnsi" w:cstheme="majorBidi"/>
          <w:sz w:val="22"/>
          <w:szCs w:val="22"/>
        </w:rPr>
        <w:t>hire</w:t>
      </w:r>
      <w:r w:rsidR="00E66A3E" w:rsidRPr="576A355C">
        <w:rPr>
          <w:rFonts w:asciiTheme="majorHAnsi" w:hAnsiTheme="majorHAnsi" w:cstheme="majorBidi"/>
          <w:sz w:val="22"/>
          <w:szCs w:val="22"/>
        </w:rPr>
        <w:t xml:space="preserve"> in accordance with Annex 1 of this policy.</w:t>
      </w:r>
      <w:r w:rsidRPr="576A355C">
        <w:rPr>
          <w:rFonts w:asciiTheme="majorHAnsi" w:hAnsiTheme="majorHAnsi" w:cstheme="majorBidi"/>
          <w:sz w:val="22"/>
          <w:szCs w:val="22"/>
        </w:rPr>
        <w:t xml:space="preserve"> </w:t>
      </w:r>
    </w:p>
    <w:p w14:paraId="4A498AC7" w14:textId="77777777" w:rsidR="006F49D0" w:rsidRDefault="006F49D0" w:rsidP="006F49D0">
      <w:pPr>
        <w:pStyle w:val="ListParagraph"/>
        <w:ind w:left="360"/>
        <w:rPr>
          <w:rFonts w:asciiTheme="majorHAnsi" w:hAnsiTheme="majorHAnsi" w:cstheme="majorHAnsi"/>
          <w:sz w:val="22"/>
          <w:szCs w:val="22"/>
        </w:rPr>
      </w:pPr>
    </w:p>
    <w:p w14:paraId="025DCB97"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The UNDP Office may provide a letter of service upon request. </w:t>
      </w:r>
    </w:p>
    <w:p w14:paraId="6358046B" w14:textId="77777777" w:rsidR="006F49D0" w:rsidRDefault="006F49D0" w:rsidP="006F49D0">
      <w:pPr>
        <w:ind w:left="720"/>
        <w:textAlignment w:val="baseline"/>
        <w:rPr>
          <w:rFonts w:asciiTheme="majorHAnsi" w:hAnsiTheme="majorHAnsi" w:cstheme="majorHAnsi"/>
          <w:sz w:val="22"/>
          <w:szCs w:val="22"/>
        </w:rPr>
      </w:pPr>
    </w:p>
    <w:p w14:paraId="42AE6F4A"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159" w:name="OLE_LINK32"/>
      <w:r>
        <w:rPr>
          <w:rFonts w:asciiTheme="majorHAnsi" w:hAnsiTheme="majorHAnsi" w:cstheme="majorHAnsi"/>
          <w:b/>
          <w:sz w:val="22"/>
          <w:szCs w:val="22"/>
        </w:rPr>
        <w:t xml:space="preserve">Termination of </w:t>
      </w:r>
      <w:r>
        <w:rPr>
          <w:rFonts w:asciiTheme="majorHAnsi" w:eastAsia="Times New Roman" w:hAnsiTheme="majorHAnsi" w:cstheme="majorHAnsi"/>
          <w:b/>
          <w:bCs/>
          <w:sz w:val="22"/>
          <w:szCs w:val="22"/>
          <w:lang w:eastAsia="en-GB"/>
        </w:rPr>
        <w:t>Contract</w:t>
      </w:r>
      <w:r>
        <w:rPr>
          <w:rFonts w:asciiTheme="majorHAnsi" w:hAnsiTheme="majorHAnsi" w:cstheme="majorHAnsi"/>
          <w:b/>
          <w:sz w:val="22"/>
          <w:szCs w:val="22"/>
        </w:rPr>
        <w:t> &amp; Termination indemnity</w:t>
      </w:r>
      <w:r>
        <w:rPr>
          <w:rFonts w:asciiTheme="majorHAnsi" w:hAnsiTheme="majorHAnsi" w:cstheme="majorHAnsi"/>
          <w:sz w:val="22"/>
          <w:szCs w:val="22"/>
        </w:rPr>
        <w:t> </w:t>
      </w:r>
      <w:r>
        <w:rPr>
          <w:rFonts w:asciiTheme="majorHAnsi" w:eastAsia="Times New Roman" w:hAnsiTheme="majorHAnsi" w:cstheme="majorHAnsi"/>
          <w:sz w:val="22"/>
          <w:szCs w:val="22"/>
          <w:lang w:eastAsia="en-GB"/>
        </w:rPr>
        <w:t> </w:t>
      </w:r>
    </w:p>
    <w:bookmarkEnd w:id="159"/>
    <w:p w14:paraId="38F04260" w14:textId="77777777" w:rsidR="006F49D0" w:rsidRDefault="006F49D0" w:rsidP="006F49D0">
      <w:pPr>
        <w:pStyle w:val="ListParagraph"/>
        <w:jc w:val="both"/>
        <w:textAlignment w:val="baseline"/>
        <w:rPr>
          <w:rFonts w:asciiTheme="majorHAnsi" w:hAnsiTheme="majorHAnsi" w:cstheme="majorHAnsi"/>
          <w:sz w:val="22"/>
          <w:szCs w:val="22"/>
        </w:rPr>
      </w:pPr>
    </w:p>
    <w:p w14:paraId="742F2434" w14:textId="6A2A6A19"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Either party may terminate </w:t>
      </w:r>
      <w:r>
        <w:rPr>
          <w:rFonts w:asciiTheme="majorHAnsi" w:hAnsiTheme="majorHAnsi" w:cstheme="majorHAnsi"/>
          <w:sz w:val="22"/>
          <w:szCs w:val="22"/>
          <w:lang w:eastAsia="en-GB"/>
        </w:rPr>
        <w:t>a NPSA</w:t>
      </w:r>
      <w:r>
        <w:rPr>
          <w:rFonts w:asciiTheme="majorHAnsi" w:hAnsiTheme="majorHAnsi" w:cstheme="majorHAnsi"/>
          <w:sz w:val="22"/>
          <w:szCs w:val="22"/>
        </w:rPr>
        <w:t xml:space="preserve"> before the expiry date of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by giving a minimum period of 30 calendar days’ notice in writing to the other party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and Hiring Manager). </w:t>
      </w:r>
      <w:r w:rsidR="00FE7DC4" w:rsidRPr="00FE7DC4">
        <w:rPr>
          <w:rFonts w:asciiTheme="majorHAnsi" w:hAnsiTheme="majorHAnsi" w:cstheme="majorHAnsi"/>
          <w:sz w:val="22"/>
          <w:szCs w:val="22"/>
        </w:rPr>
        <w:t xml:space="preserve">In lieu of the notice period, </w:t>
      </w:r>
      <w:r w:rsidR="00FE7DC4">
        <w:rPr>
          <w:rFonts w:asciiTheme="majorHAnsi" w:hAnsiTheme="majorHAnsi" w:cstheme="majorHAnsi"/>
          <w:sz w:val="22"/>
          <w:szCs w:val="22"/>
        </w:rPr>
        <w:t>UNDP</w:t>
      </w:r>
      <w:r w:rsidR="00FE7DC4" w:rsidRPr="00FE7DC4">
        <w:rPr>
          <w:rFonts w:asciiTheme="majorHAnsi" w:hAnsiTheme="majorHAnsi" w:cstheme="majorHAnsi"/>
          <w:sz w:val="22"/>
          <w:szCs w:val="22"/>
        </w:rPr>
        <w:t xml:space="preserve"> may </w:t>
      </w:r>
      <w:r w:rsidR="00420576">
        <w:rPr>
          <w:rFonts w:asciiTheme="majorHAnsi" w:hAnsiTheme="majorHAnsi" w:cstheme="majorHAnsi"/>
          <w:sz w:val="22"/>
          <w:szCs w:val="22"/>
        </w:rPr>
        <w:t xml:space="preserve">terminate </w:t>
      </w:r>
      <w:r w:rsidR="00B93986">
        <w:rPr>
          <w:rFonts w:asciiTheme="majorHAnsi" w:hAnsiTheme="majorHAnsi" w:cstheme="majorHAnsi"/>
          <w:sz w:val="22"/>
          <w:szCs w:val="22"/>
        </w:rPr>
        <w:t>the</w:t>
      </w:r>
      <w:r w:rsidR="00420576">
        <w:rPr>
          <w:rFonts w:asciiTheme="majorHAnsi" w:hAnsiTheme="majorHAnsi" w:cstheme="majorHAnsi"/>
          <w:sz w:val="22"/>
          <w:szCs w:val="22"/>
        </w:rPr>
        <w:t xml:space="preserve"> NPSA </w:t>
      </w:r>
      <w:r w:rsidR="00AB786C">
        <w:rPr>
          <w:rFonts w:asciiTheme="majorHAnsi" w:hAnsiTheme="majorHAnsi" w:cstheme="majorHAnsi"/>
          <w:sz w:val="22"/>
          <w:szCs w:val="22"/>
        </w:rPr>
        <w:t xml:space="preserve">with immediate effect by paying </w:t>
      </w:r>
      <w:r w:rsidR="00E535DA">
        <w:rPr>
          <w:rFonts w:asciiTheme="majorHAnsi" w:hAnsiTheme="majorHAnsi" w:cstheme="majorHAnsi"/>
          <w:sz w:val="22"/>
          <w:szCs w:val="22"/>
        </w:rPr>
        <w:t xml:space="preserve">to the NPSA holder the </w:t>
      </w:r>
      <w:r w:rsidR="00420576">
        <w:rPr>
          <w:rFonts w:asciiTheme="majorHAnsi" w:hAnsiTheme="majorHAnsi" w:cstheme="majorHAnsi"/>
          <w:sz w:val="22"/>
          <w:szCs w:val="22"/>
        </w:rPr>
        <w:t>remuneration</w:t>
      </w:r>
      <w:r w:rsidR="009D4192">
        <w:rPr>
          <w:rFonts w:asciiTheme="majorHAnsi" w:hAnsiTheme="majorHAnsi" w:cstheme="majorHAnsi"/>
          <w:sz w:val="22"/>
          <w:szCs w:val="22"/>
        </w:rPr>
        <w:t>,</w:t>
      </w:r>
      <w:r w:rsidR="00E535DA">
        <w:rPr>
          <w:rFonts w:asciiTheme="majorHAnsi" w:hAnsiTheme="majorHAnsi" w:cstheme="majorHAnsi"/>
          <w:sz w:val="22"/>
          <w:szCs w:val="22"/>
        </w:rPr>
        <w:t xml:space="preserve"> and </w:t>
      </w:r>
      <w:r w:rsidR="00AB786C">
        <w:rPr>
          <w:rFonts w:asciiTheme="majorHAnsi" w:hAnsiTheme="majorHAnsi" w:cstheme="majorHAnsi"/>
          <w:sz w:val="22"/>
          <w:szCs w:val="22"/>
        </w:rPr>
        <w:t xml:space="preserve">the insurance premium </w:t>
      </w:r>
      <w:r w:rsidR="0013734D">
        <w:rPr>
          <w:rFonts w:asciiTheme="majorHAnsi" w:hAnsiTheme="majorHAnsi" w:cstheme="majorHAnsi"/>
          <w:sz w:val="22"/>
          <w:szCs w:val="22"/>
        </w:rPr>
        <w:t xml:space="preserve">that would have incurred </w:t>
      </w:r>
      <w:r w:rsidR="009D4192">
        <w:rPr>
          <w:rFonts w:asciiTheme="majorHAnsi" w:hAnsiTheme="majorHAnsi" w:cstheme="majorHAnsi"/>
          <w:sz w:val="22"/>
          <w:szCs w:val="22"/>
        </w:rPr>
        <w:t xml:space="preserve">if applicable, </w:t>
      </w:r>
      <w:r w:rsidR="00E320BE">
        <w:rPr>
          <w:rFonts w:asciiTheme="majorHAnsi" w:hAnsiTheme="majorHAnsi" w:cstheme="majorHAnsi"/>
          <w:sz w:val="22"/>
          <w:szCs w:val="22"/>
        </w:rPr>
        <w:t xml:space="preserve">during </w:t>
      </w:r>
      <w:r w:rsidR="00FE7DC4" w:rsidRPr="00FE7DC4">
        <w:rPr>
          <w:rFonts w:asciiTheme="majorHAnsi" w:hAnsiTheme="majorHAnsi" w:cstheme="majorHAnsi"/>
          <w:sz w:val="22"/>
          <w:szCs w:val="22"/>
        </w:rPr>
        <w:t>the notice period at the rate in effect on the last day of service.</w:t>
      </w:r>
      <w:r>
        <w:rPr>
          <w:rFonts w:asciiTheme="majorHAnsi" w:hAnsiTheme="majorHAnsi" w:cstheme="majorHAnsi"/>
          <w:sz w:val="22"/>
          <w:szCs w:val="22"/>
        </w:rPr>
        <w:t>  </w:t>
      </w:r>
    </w:p>
    <w:p w14:paraId="4F8CDC18" w14:textId="77777777" w:rsidR="006F49D0" w:rsidRDefault="006F49D0" w:rsidP="006F49D0">
      <w:pPr>
        <w:pStyle w:val="ListParagraph"/>
        <w:tabs>
          <w:tab w:val="left" w:pos="0"/>
        </w:tabs>
        <w:ind w:left="1080"/>
        <w:jc w:val="both"/>
        <w:textAlignment w:val="baseline"/>
        <w:rPr>
          <w:rFonts w:asciiTheme="majorHAnsi" w:hAnsiTheme="majorHAnsi" w:cstheme="majorHAnsi"/>
          <w:sz w:val="22"/>
          <w:szCs w:val="22"/>
        </w:rPr>
      </w:pPr>
    </w:p>
    <w:p w14:paraId="69E472A3"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bookmarkStart w:id="160" w:name="OLE_LINK33"/>
      <w:r>
        <w:rPr>
          <w:rFonts w:asciiTheme="majorHAnsi" w:hAnsiTheme="majorHAnsi" w:cstheme="majorHAnsi"/>
          <w:sz w:val="22"/>
          <w:szCs w:val="22"/>
        </w:rPr>
        <w:t>BMS/OLS must be consulted prior to the termination of an NPSA by UNDP</w:t>
      </w:r>
      <w:bookmarkEnd w:id="160"/>
      <w:r>
        <w:rPr>
          <w:rFonts w:asciiTheme="majorHAnsi" w:hAnsiTheme="majorHAnsi" w:cstheme="majorHAnsi"/>
          <w:sz w:val="22"/>
          <w:szCs w:val="22"/>
        </w:rPr>
        <w:t>, unless mutually agreed to in writing by both the NPSA holder and the UNDP Office involved.</w:t>
      </w:r>
    </w:p>
    <w:p w14:paraId="5D5A38D9" w14:textId="1A26F45A" w:rsidR="006F49D0" w:rsidRPr="00B70F65" w:rsidRDefault="006F49D0" w:rsidP="00B70F65">
      <w:pPr>
        <w:pStyle w:val="ListParagraph"/>
        <w:numPr>
          <w:ilvl w:val="0"/>
          <w:numId w:val="18"/>
        </w:numPr>
        <w:tabs>
          <w:tab w:val="left" w:pos="0"/>
        </w:tabs>
        <w:jc w:val="both"/>
        <w:textAlignment w:val="baseline"/>
        <w:rPr>
          <w:rFonts w:asciiTheme="majorHAnsi" w:hAnsiTheme="majorHAnsi" w:cstheme="majorHAnsi"/>
          <w:sz w:val="22"/>
          <w:szCs w:val="22"/>
        </w:rPr>
      </w:pPr>
      <w:bookmarkStart w:id="161" w:name="OLE_LINK34"/>
      <w:r w:rsidRPr="00B70F65">
        <w:rPr>
          <w:rFonts w:asciiTheme="majorHAnsi" w:hAnsiTheme="majorHAnsi" w:cstheme="majorHAnsi"/>
          <w:sz w:val="22"/>
          <w:szCs w:val="22"/>
        </w:rPr>
        <w:lastRenderedPageBreak/>
        <w:t xml:space="preserve">In the event that the </w:t>
      </w:r>
      <w:r w:rsidRPr="00B70F65">
        <w:rPr>
          <w:rFonts w:asciiTheme="majorHAnsi" w:eastAsia="Times New Roman" w:hAnsiTheme="majorHAnsi" w:cstheme="majorHAnsi"/>
          <w:sz w:val="22"/>
          <w:szCs w:val="22"/>
          <w:lang w:eastAsia="en-GB"/>
        </w:rPr>
        <w:t>contract</w:t>
      </w:r>
      <w:r w:rsidRPr="00B70F65">
        <w:rPr>
          <w:rFonts w:asciiTheme="majorHAnsi" w:hAnsiTheme="majorHAnsi" w:cstheme="majorHAnsi"/>
          <w:sz w:val="22"/>
          <w:szCs w:val="22"/>
        </w:rPr>
        <w:t xml:space="preserve"> is terminated </w:t>
      </w:r>
      <w:r w:rsidR="0071299F">
        <w:rPr>
          <w:rFonts w:ascii="Calibri" w:hAnsi="Calibri" w:cs="Calibri"/>
          <w:sz w:val="22"/>
          <w:szCs w:val="22"/>
          <w:lang w:eastAsia="en-GB"/>
        </w:rPr>
        <w:t xml:space="preserve">without cause (i.e., through no fault of the NPSA holder), </w:t>
      </w:r>
      <w:r w:rsidRPr="00B70F65">
        <w:rPr>
          <w:rFonts w:asciiTheme="majorHAnsi" w:hAnsiTheme="majorHAnsi" w:cstheme="majorHAnsi"/>
          <w:sz w:val="22"/>
          <w:szCs w:val="22"/>
        </w:rPr>
        <w:t xml:space="preserve">the </w:t>
      </w:r>
      <w:r w:rsidRPr="00B70F65">
        <w:rPr>
          <w:rFonts w:asciiTheme="majorHAnsi" w:eastAsia="Times New Roman" w:hAnsiTheme="majorHAnsi" w:cstheme="majorHAnsi"/>
          <w:sz w:val="22"/>
          <w:szCs w:val="22"/>
          <w:lang w:eastAsia="en-GB"/>
        </w:rPr>
        <w:t>NPSA</w:t>
      </w:r>
      <w:r w:rsidRPr="00B70F65">
        <w:rPr>
          <w:rFonts w:asciiTheme="majorHAnsi" w:hAnsiTheme="majorHAnsi" w:cstheme="majorHAnsi"/>
          <w:sz w:val="22"/>
          <w:szCs w:val="22"/>
        </w:rPr>
        <w:t xml:space="preserve"> holder </w:t>
      </w:r>
      <w:r w:rsidR="0071299F">
        <w:rPr>
          <w:rFonts w:asciiTheme="majorHAnsi" w:hAnsiTheme="majorHAnsi" w:cstheme="majorHAnsi"/>
          <w:sz w:val="22"/>
          <w:szCs w:val="22"/>
        </w:rPr>
        <w:t>may receive</w:t>
      </w:r>
      <w:r w:rsidRPr="00B70F65">
        <w:rPr>
          <w:rFonts w:asciiTheme="majorHAnsi" w:hAnsiTheme="majorHAnsi" w:cstheme="majorHAnsi"/>
          <w:sz w:val="22"/>
          <w:szCs w:val="22"/>
        </w:rPr>
        <w:t xml:space="preserve"> a termination indemnity equivalent to one month of net pay</w:t>
      </w:r>
      <w:r w:rsidR="00B70F65" w:rsidRPr="00B70F65">
        <w:t xml:space="preserve"> </w:t>
      </w:r>
      <w:r w:rsidR="00101E91">
        <w:rPr>
          <w:rFonts w:ascii="Calibri" w:hAnsi="Calibri" w:cs="Calibri"/>
          <w:sz w:val="22"/>
          <w:szCs w:val="22"/>
          <w:lang w:eastAsia="en-GB"/>
        </w:rPr>
        <w:t xml:space="preserve">(for regular </w:t>
      </w:r>
      <w:r w:rsidR="00FE7E8E">
        <w:rPr>
          <w:rFonts w:ascii="Calibri" w:hAnsi="Calibri" w:cs="Calibri"/>
          <w:sz w:val="22"/>
          <w:szCs w:val="22"/>
          <w:lang w:eastAsia="en-GB"/>
        </w:rPr>
        <w:t>N</w:t>
      </w:r>
      <w:r w:rsidR="00101E91">
        <w:rPr>
          <w:rFonts w:ascii="Calibri" w:hAnsi="Calibri" w:cs="Calibri"/>
          <w:sz w:val="22"/>
          <w:szCs w:val="22"/>
          <w:lang w:eastAsia="en-GB"/>
        </w:rPr>
        <w:t xml:space="preserve">PSA holders) </w:t>
      </w:r>
      <w:proofErr w:type="gramStart"/>
      <w:r w:rsidR="00101E91">
        <w:rPr>
          <w:rFonts w:ascii="Calibri" w:hAnsi="Calibri" w:cs="Calibri"/>
          <w:sz w:val="22"/>
          <w:szCs w:val="22"/>
          <w:lang w:eastAsia="en-GB"/>
        </w:rPr>
        <w:t>or  two</w:t>
      </w:r>
      <w:proofErr w:type="gramEnd"/>
      <w:r w:rsidR="00101E91">
        <w:rPr>
          <w:rFonts w:ascii="Calibri" w:hAnsi="Calibri" w:cs="Calibri"/>
          <w:sz w:val="22"/>
          <w:szCs w:val="22"/>
          <w:lang w:eastAsia="en-GB"/>
        </w:rPr>
        <w:t xml:space="preserve"> weeks (for short-term </w:t>
      </w:r>
      <w:r w:rsidR="00FE7E8E">
        <w:rPr>
          <w:rFonts w:ascii="Calibri" w:hAnsi="Calibri" w:cs="Calibri"/>
          <w:sz w:val="22"/>
          <w:szCs w:val="22"/>
          <w:lang w:eastAsia="en-GB"/>
        </w:rPr>
        <w:t>N</w:t>
      </w:r>
      <w:r w:rsidR="00101E91">
        <w:rPr>
          <w:rFonts w:ascii="Calibri" w:hAnsi="Calibri" w:cs="Calibri"/>
          <w:sz w:val="22"/>
          <w:szCs w:val="22"/>
          <w:lang w:eastAsia="en-GB"/>
        </w:rPr>
        <w:t xml:space="preserve">PSA holders) </w:t>
      </w:r>
      <w:r w:rsidR="00B70F65" w:rsidRPr="00B70F65">
        <w:rPr>
          <w:rFonts w:asciiTheme="majorHAnsi" w:hAnsiTheme="majorHAnsi" w:cstheme="majorHAnsi"/>
          <w:sz w:val="22"/>
          <w:szCs w:val="22"/>
        </w:rPr>
        <w:t xml:space="preserve">by </w:t>
      </w:r>
      <w:r w:rsidR="00366148">
        <w:rPr>
          <w:rFonts w:asciiTheme="majorHAnsi" w:hAnsiTheme="majorHAnsi" w:cstheme="majorHAnsi" w:hint="eastAsia"/>
          <w:sz w:val="22"/>
          <w:szCs w:val="22"/>
          <w:lang w:eastAsia="ja-JP"/>
        </w:rPr>
        <w:t>agreei</w:t>
      </w:r>
      <w:r w:rsidR="00B70F65" w:rsidRPr="00B70F65">
        <w:rPr>
          <w:rFonts w:asciiTheme="majorHAnsi" w:hAnsiTheme="majorHAnsi" w:cstheme="majorHAnsi"/>
          <w:sz w:val="22"/>
          <w:szCs w:val="22"/>
        </w:rPr>
        <w:t>ng in writing not to contest the action.</w:t>
      </w:r>
      <w:r w:rsidRPr="00B70F65">
        <w:rPr>
          <w:rFonts w:asciiTheme="majorHAnsi" w:hAnsiTheme="majorHAnsi" w:cstheme="majorHAnsi"/>
          <w:sz w:val="22"/>
          <w:szCs w:val="22"/>
        </w:rPr>
        <w:t> </w:t>
      </w:r>
      <w:bookmarkEnd w:id="161"/>
      <w:r w:rsidRPr="00B70F65">
        <w:rPr>
          <w:rFonts w:asciiTheme="majorHAnsi" w:hAnsiTheme="majorHAnsi" w:cstheme="majorHAnsi"/>
          <w:sz w:val="22"/>
          <w:szCs w:val="22"/>
        </w:rPr>
        <w:t> </w:t>
      </w:r>
    </w:p>
    <w:p w14:paraId="6943C2CF" w14:textId="77777777" w:rsidR="006F49D0" w:rsidRDefault="006F49D0" w:rsidP="006F49D0">
      <w:pPr>
        <w:pStyle w:val="ListParagraph"/>
        <w:tabs>
          <w:tab w:val="left" w:pos="0"/>
        </w:tabs>
        <w:ind w:left="567"/>
        <w:jc w:val="both"/>
        <w:textAlignment w:val="baseline"/>
        <w:rPr>
          <w:rFonts w:asciiTheme="majorHAnsi" w:hAnsiTheme="majorHAnsi" w:cstheme="majorHAnsi"/>
          <w:sz w:val="22"/>
          <w:szCs w:val="22"/>
        </w:rPr>
      </w:pPr>
    </w:p>
    <w:p w14:paraId="67956134"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Bidi"/>
          <w:sz w:val="22"/>
          <w:szCs w:val="22"/>
        </w:rPr>
      </w:pPr>
      <w:r>
        <w:rPr>
          <w:rFonts w:asciiTheme="majorHAnsi" w:hAnsiTheme="majorHAnsi" w:cstheme="majorHAnsi"/>
          <w:sz w:val="22"/>
          <w:szCs w:val="22"/>
        </w:rPr>
        <w:t xml:space="preserve">If UNDP terminates the </w:t>
      </w:r>
      <w:r>
        <w:rPr>
          <w:rFonts w:asciiTheme="majorHAnsi" w:hAnsiTheme="majorHAnsi" w:cstheme="majorHAnsi"/>
          <w:sz w:val="22"/>
          <w:szCs w:val="22"/>
          <w:lang w:eastAsia="en-GB"/>
        </w:rPr>
        <w:t>NPSA</w:t>
      </w:r>
      <w:r>
        <w:rPr>
          <w:rFonts w:asciiTheme="majorHAnsi" w:hAnsiTheme="majorHAnsi" w:cstheme="majorHAnsi"/>
          <w:sz w:val="22"/>
          <w:szCs w:val="22"/>
        </w:rPr>
        <w:t xml:space="preserve"> for cause (i.e., as a result of violation of the standards of conduct or breach of other material terms of the </w:t>
      </w:r>
      <w:r>
        <w:rPr>
          <w:rFonts w:asciiTheme="majorHAnsi" w:hAnsiTheme="majorHAnsi" w:cstheme="majorHAnsi"/>
          <w:sz w:val="22"/>
          <w:szCs w:val="22"/>
          <w:lang w:eastAsia="en-GB"/>
        </w:rPr>
        <w:t>NPSA</w:t>
      </w:r>
      <w:r>
        <w:rPr>
          <w:rFonts w:asciiTheme="majorHAnsi" w:hAnsiTheme="majorHAnsi" w:cstheme="majorHAnsi"/>
          <w:sz w:val="22"/>
          <w:szCs w:val="22"/>
        </w:rPr>
        <w:t>), the </w:t>
      </w:r>
      <w:r>
        <w:rPr>
          <w:rFonts w:asciiTheme="majorHAnsi" w:hAnsiTheme="majorHAnsi" w:cstheme="majorHAnsi"/>
          <w:sz w:val="22"/>
          <w:szCs w:val="22"/>
          <w:lang w:eastAsia="en-GB"/>
        </w:rPr>
        <w:t xml:space="preserve">NPSA holder </w:t>
      </w:r>
      <w:r>
        <w:rPr>
          <w:rFonts w:asciiTheme="majorHAnsi" w:hAnsiTheme="majorHAnsi" w:cstheme="majorHAnsi"/>
          <w:sz w:val="22"/>
          <w:szCs w:val="22"/>
        </w:rPr>
        <w:t>will not be entitled to either a period of notice or other compensation, and will not be eligible for any future contract or engagement of any type.   </w:t>
      </w:r>
      <w:bookmarkStart w:id="162" w:name="_Hlk56979219"/>
    </w:p>
    <w:p w14:paraId="68BEF835" w14:textId="77777777" w:rsidR="006F49D0" w:rsidRDefault="006F49D0" w:rsidP="006F49D0">
      <w:pPr>
        <w:pStyle w:val="ListParagraph"/>
        <w:tabs>
          <w:tab w:val="left" w:pos="0"/>
        </w:tabs>
        <w:ind w:left="567"/>
        <w:jc w:val="both"/>
        <w:textAlignment w:val="baseline"/>
        <w:rPr>
          <w:rFonts w:asciiTheme="majorHAnsi" w:hAnsiTheme="majorHAnsi" w:cstheme="majorBidi"/>
          <w:sz w:val="22"/>
          <w:szCs w:val="22"/>
        </w:rPr>
      </w:pPr>
    </w:p>
    <w:p w14:paraId="0144EDD0"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Bidi"/>
          <w:sz w:val="22"/>
          <w:szCs w:val="22"/>
        </w:rPr>
        <w:t>No compensation or termination indemnity payment shall be made if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 terminates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or upon </w:t>
      </w:r>
      <w:r>
        <w:rPr>
          <w:rFonts w:asciiTheme="majorHAnsi" w:eastAsia="Times New Roman" w:hAnsiTheme="majorHAnsi" w:cstheme="majorBidi"/>
          <w:sz w:val="22"/>
          <w:szCs w:val="22"/>
          <w:lang w:eastAsia="en-GB"/>
        </w:rPr>
        <w:t>the</w:t>
      </w:r>
      <w:r>
        <w:rPr>
          <w:rFonts w:asciiTheme="majorHAnsi" w:hAnsiTheme="majorHAnsi" w:cstheme="majorBidi"/>
          <w:sz w:val="22"/>
          <w:szCs w:val="22"/>
        </w:rPr>
        <w:t xml:space="preserve"> natural expiration</w:t>
      </w:r>
      <w:r>
        <w:rPr>
          <w:rFonts w:asciiTheme="majorHAnsi" w:eastAsia="Times New Roman" w:hAnsiTheme="majorHAnsi" w:cstheme="majorBidi"/>
          <w:sz w:val="22"/>
          <w:szCs w:val="22"/>
          <w:lang w:eastAsia="en-GB"/>
        </w:rPr>
        <w:t xml:space="preserve"> of the NPSA</w:t>
      </w:r>
      <w:r>
        <w:rPr>
          <w:rFonts w:asciiTheme="majorHAnsi" w:hAnsiTheme="majorHAnsi" w:cstheme="majorBidi"/>
          <w:sz w:val="22"/>
          <w:szCs w:val="22"/>
        </w:rPr>
        <w:t>. </w:t>
      </w:r>
      <w:bookmarkEnd w:id="162"/>
    </w:p>
    <w:p w14:paraId="4C63EEE6" w14:textId="77777777" w:rsidR="006F49D0" w:rsidRDefault="006F49D0" w:rsidP="006F49D0">
      <w:pPr>
        <w:pStyle w:val="ListParagraph"/>
        <w:tabs>
          <w:tab w:val="left" w:pos="0"/>
        </w:tabs>
        <w:ind w:left="567"/>
        <w:jc w:val="both"/>
        <w:textAlignment w:val="baseline"/>
        <w:rPr>
          <w:rFonts w:asciiTheme="majorHAnsi" w:hAnsiTheme="majorHAnsi" w:cstheme="majorHAnsi"/>
          <w:sz w:val="22"/>
          <w:szCs w:val="22"/>
        </w:rPr>
      </w:pPr>
    </w:p>
    <w:p w14:paraId="30D0B916"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The Head of the Business Unit must terminate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in the following circumstances: </w:t>
      </w:r>
    </w:p>
    <w:p w14:paraId="52594387"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45807745"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abandonment</w:t>
      </w:r>
      <w:r>
        <w:rPr>
          <w:rFonts w:asciiTheme="majorHAnsi" w:hAnsiTheme="majorHAnsi" w:cstheme="majorHAnsi"/>
          <w:sz w:val="22"/>
          <w:szCs w:val="22"/>
        </w:rPr>
        <w:t xml:space="preserve"> of</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functions, i.e., when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is absent from duty without approval for more than five consecutive days; </w:t>
      </w:r>
    </w:p>
    <w:p w14:paraId="6C6C7B1D"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violation</w:t>
      </w:r>
      <w:r>
        <w:rPr>
          <w:rFonts w:asciiTheme="majorHAnsi" w:hAnsiTheme="majorHAnsi" w:cstheme="majorHAnsi"/>
          <w:sz w:val="22"/>
          <w:szCs w:val="22"/>
        </w:rPr>
        <w:t xml:space="preserve"> of the standards of conduct or other material terms of the</w:t>
      </w:r>
      <w:r>
        <w:rPr>
          <w:rFonts w:asciiTheme="majorHAnsi" w:eastAsia="Times New Roman" w:hAnsiTheme="majorHAnsi" w:cstheme="majorHAnsi"/>
          <w:sz w:val="22"/>
          <w:szCs w:val="22"/>
          <w:lang w:eastAsia="en-GB"/>
        </w:rPr>
        <w:t xml:space="preserve"> contract in the NPSA</w:t>
      </w:r>
      <w:r>
        <w:rPr>
          <w:rFonts w:asciiTheme="majorHAnsi" w:hAnsiTheme="majorHAnsi" w:cstheme="majorHAnsi"/>
          <w:sz w:val="22"/>
          <w:szCs w:val="22"/>
        </w:rPr>
        <w:t>, including, but not limited to, acts of fraud or misrepresentation; </w:t>
      </w:r>
    </w:p>
    <w:p w14:paraId="18BBFAB4"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in</w:t>
      </w:r>
      <w:r>
        <w:rPr>
          <w:rFonts w:asciiTheme="majorHAnsi" w:hAnsiTheme="majorHAnsi" w:cstheme="majorHAnsi"/>
          <w:sz w:val="22"/>
          <w:szCs w:val="22"/>
        </w:rPr>
        <w:t xml:space="preserve"> the event of unsatisfactory performance, where the Head of the Business Unit should consult with BMS/OHR and BMS/OLS before deciding whether to terminate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w:t>
      </w:r>
    </w:p>
    <w:p w14:paraId="7E8D85E8"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1657102B"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There is zero tolerance for acts of fraud and violations of the standards of conduct, and any such suspicions must be referred to OAI for review, and if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is found to have engaged in these acts, the Business Unit, after consultation with BMS/OLS, is expected to terminate the agreement. Advice must be sought from BMS/OLS prior to taking any decision on such an action. </w:t>
      </w:r>
    </w:p>
    <w:p w14:paraId="2513F0E7" w14:textId="77777777" w:rsidR="006F49D0" w:rsidRDefault="006F49D0" w:rsidP="006F49D0">
      <w:pPr>
        <w:jc w:val="both"/>
        <w:textAlignment w:val="baseline"/>
        <w:rPr>
          <w:rFonts w:asciiTheme="majorHAnsi" w:hAnsiTheme="majorHAnsi" w:cstheme="majorHAnsi"/>
          <w:b/>
          <w:sz w:val="22"/>
          <w:szCs w:val="22"/>
        </w:rPr>
      </w:pPr>
    </w:p>
    <w:p w14:paraId="090D9900" w14:textId="77777777" w:rsidR="006F49D0" w:rsidRDefault="006F49D0" w:rsidP="006F49D0">
      <w:pPr>
        <w:pStyle w:val="Heading1"/>
        <w:numPr>
          <w:ilvl w:val="0"/>
          <w:numId w:val="3"/>
        </w:numPr>
      </w:pPr>
      <w:bookmarkStart w:id="163" w:name="_Toc199406867"/>
      <w:r>
        <w:t>Recourse/Settlement of disputes</w:t>
      </w:r>
      <w:bookmarkEnd w:id="163"/>
      <w:r>
        <w:t> </w:t>
      </w:r>
    </w:p>
    <w:p w14:paraId="69B348A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1DF601BC"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of any dispute arising out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the dispute must be resolved in accordance with the conditions set out in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on dispute settlement. </w:t>
      </w:r>
    </w:p>
    <w:p w14:paraId="01AD5A73"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273966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Hiring offices/managers should consult and seek the advice of BMS/OLS in cases involving issues of breach of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and report to the Office of Audit and Investigations, including cases where misconduct is involved.  </w:t>
      </w:r>
    </w:p>
    <w:p w14:paraId="575D3F0A" w14:textId="77777777" w:rsidR="006F49D0" w:rsidRDefault="006F49D0" w:rsidP="006F49D0">
      <w:pPr>
        <w:ind w:left="720"/>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F4842C4"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can report workplace issues as follows: </w:t>
      </w:r>
    </w:p>
    <w:p w14:paraId="023634C5"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74931BB1" w14:textId="4491E1D5" w:rsidR="006F49D0" w:rsidRDefault="006F49D0" w:rsidP="006F49D0">
      <w:pPr>
        <w:pStyle w:val="ListParagraph"/>
        <w:numPr>
          <w:ilvl w:val="0"/>
          <w:numId w:val="20"/>
        </w:numPr>
        <w:jc w:val="both"/>
        <w:textAlignment w:val="baseline"/>
        <w:rPr>
          <w:rFonts w:asciiTheme="majorHAnsi" w:hAnsiTheme="majorHAnsi" w:cstheme="majorHAnsi"/>
          <w:b/>
          <w:bCs/>
          <w:sz w:val="22"/>
          <w:szCs w:val="22"/>
        </w:rPr>
      </w:pPr>
      <w:r>
        <w:rPr>
          <w:rFonts w:asciiTheme="majorHAnsi" w:eastAsia="Times New Roman" w:hAnsiTheme="majorHAnsi" w:cstheme="majorHAnsi"/>
          <w:sz w:val="22"/>
          <w:szCs w:val="22"/>
          <w:lang w:eastAsia="en-GB"/>
        </w:rPr>
        <w:t>allegations</w:t>
      </w:r>
      <w:r>
        <w:rPr>
          <w:rFonts w:asciiTheme="majorHAnsi" w:hAnsiTheme="majorHAnsi" w:cstheme="majorHAnsi"/>
          <w:sz w:val="22"/>
          <w:szCs w:val="22"/>
        </w:rPr>
        <w:t xml:space="preserve"> of workplace harassment, sexual harassment and abuse</w:t>
      </w:r>
      <w:r>
        <w:rPr>
          <w:rFonts w:asciiTheme="majorHAnsi" w:eastAsia="Times New Roman" w:hAnsiTheme="majorHAnsi" w:cstheme="majorHAnsi"/>
          <w:sz w:val="22"/>
          <w:szCs w:val="22"/>
          <w:lang w:eastAsia="en-GB"/>
        </w:rPr>
        <w:t xml:space="preserve"> of</w:t>
      </w:r>
      <w:r>
        <w:rPr>
          <w:rFonts w:asciiTheme="majorHAnsi" w:hAnsiTheme="majorHAnsi" w:cstheme="majorHAnsi"/>
          <w:sz w:val="22"/>
          <w:szCs w:val="22"/>
        </w:rPr>
        <w:t xml:space="preserve"> authority, through </w:t>
      </w:r>
      <w:hyperlink r:id="rId13" w:history="1">
        <w:r w:rsidRPr="00BB479C">
          <w:rPr>
            <w:rStyle w:val="Hyperlink"/>
            <w:rFonts w:asciiTheme="majorHAnsi" w:hAnsiTheme="majorHAnsi" w:cstheme="majorHAnsi"/>
            <w:b/>
            <w:sz w:val="22"/>
            <w:szCs w:val="22"/>
            <w:u w:val="single"/>
          </w:rPr>
          <w:t>harassment.support@undp.org</w:t>
        </w:r>
      </w:hyperlink>
      <w:r>
        <w:rPr>
          <w:rFonts w:asciiTheme="majorHAnsi" w:hAnsiTheme="majorHAnsi" w:cstheme="majorHAnsi"/>
          <w:sz w:val="22"/>
          <w:szCs w:val="22"/>
        </w:rPr>
        <w:t>; </w:t>
      </w:r>
      <w:r>
        <w:rPr>
          <w:rFonts w:asciiTheme="majorHAnsi" w:hAnsiTheme="majorHAnsi" w:cstheme="majorHAnsi"/>
          <w:i/>
          <w:sz w:val="22"/>
          <w:szCs w:val="22"/>
        </w:rPr>
        <w:t>or</w:t>
      </w:r>
      <w:r>
        <w:rPr>
          <w:rFonts w:asciiTheme="majorHAnsi" w:hAnsiTheme="majorHAnsi" w:cstheme="majorHAnsi"/>
          <w:sz w:val="22"/>
          <w:szCs w:val="22"/>
        </w:rPr>
        <w:t> </w:t>
      </w:r>
    </w:p>
    <w:p w14:paraId="4A9A42FF" w14:textId="77777777" w:rsidR="006F49D0" w:rsidRDefault="006F49D0" w:rsidP="006F49D0">
      <w:pPr>
        <w:pStyle w:val="ListParagraph"/>
        <w:tabs>
          <w:tab w:val="left" w:pos="0"/>
        </w:tabs>
        <w:ind w:left="567"/>
        <w:jc w:val="both"/>
        <w:textAlignment w:val="baseline"/>
        <w:rPr>
          <w:rFonts w:asciiTheme="majorHAnsi" w:hAnsiTheme="majorHAnsi" w:cstheme="majorHAnsi"/>
          <w:b/>
          <w:bCs/>
          <w:sz w:val="22"/>
          <w:szCs w:val="22"/>
        </w:rPr>
      </w:pPr>
    </w:p>
    <w:p w14:paraId="1B091E8F" w14:textId="09E6DCE1" w:rsidR="006F49D0" w:rsidRDefault="006F49D0" w:rsidP="006F49D0">
      <w:pPr>
        <w:pStyle w:val="ListParagraph"/>
        <w:numPr>
          <w:ilvl w:val="0"/>
          <w:numId w:val="20"/>
        </w:numPr>
        <w:jc w:val="both"/>
        <w:textAlignment w:val="baseline"/>
        <w:rPr>
          <w:rFonts w:asciiTheme="majorHAnsi" w:hAnsiTheme="majorHAnsi" w:cstheme="majorHAnsi"/>
          <w:b/>
          <w:bCs/>
          <w:sz w:val="22"/>
          <w:szCs w:val="22"/>
        </w:rPr>
      </w:pPr>
      <w:r>
        <w:rPr>
          <w:rFonts w:asciiTheme="majorHAnsi" w:hAnsiTheme="majorHAnsi" w:cstheme="majorHAnsi"/>
          <w:sz w:val="22"/>
          <w:szCs w:val="22"/>
        </w:rPr>
        <w:lastRenderedPageBreak/>
        <w:t xml:space="preserve">Allegations of fraud of mismanagement of UNDP funds through </w:t>
      </w:r>
      <w:hyperlink r:id="rId14" w:history="1">
        <w:r w:rsidRPr="00BB479C">
          <w:rPr>
            <w:rStyle w:val="Hyperlink"/>
            <w:rFonts w:asciiTheme="majorHAnsi" w:hAnsiTheme="majorHAnsi" w:cstheme="majorHAnsi"/>
            <w:b/>
            <w:bCs/>
            <w:sz w:val="22"/>
            <w:szCs w:val="22"/>
            <w:u w:val="single"/>
          </w:rPr>
          <w:t>reportmisconduct@undp.org</w:t>
        </w:r>
      </w:hyperlink>
      <w:r>
        <w:rPr>
          <w:rFonts w:asciiTheme="majorHAnsi" w:hAnsiTheme="majorHAnsi" w:cstheme="majorHAnsi"/>
          <w:b/>
          <w:bCs/>
          <w:sz w:val="22"/>
          <w:szCs w:val="22"/>
        </w:rPr>
        <w:t xml:space="preserve"> </w:t>
      </w:r>
    </w:p>
    <w:p w14:paraId="47E61955" w14:textId="77777777" w:rsidR="006F49D0" w:rsidRDefault="006F49D0" w:rsidP="006F49D0">
      <w:pPr>
        <w:pStyle w:val="ListParagraph"/>
        <w:rPr>
          <w:rFonts w:asciiTheme="majorHAnsi" w:hAnsiTheme="majorHAnsi" w:cstheme="majorHAnsi"/>
          <w:sz w:val="22"/>
          <w:szCs w:val="22"/>
        </w:rPr>
      </w:pPr>
    </w:p>
    <w:p w14:paraId="6166B35C" w14:textId="77777777" w:rsidR="006F49D0" w:rsidRDefault="006F49D0" w:rsidP="006F49D0">
      <w:pPr>
        <w:pStyle w:val="ListParagraph"/>
        <w:numPr>
          <w:ilvl w:val="0"/>
          <w:numId w:val="20"/>
        </w:numPr>
        <w:jc w:val="both"/>
        <w:textAlignment w:val="baseline"/>
        <w:rPr>
          <w:rFonts w:asciiTheme="majorHAnsi" w:hAnsiTheme="majorHAnsi" w:cstheme="majorHAnsi"/>
          <w:sz w:val="22"/>
          <w:szCs w:val="22"/>
        </w:rPr>
      </w:pPr>
      <w:r>
        <w:rPr>
          <w:rFonts w:asciiTheme="majorHAnsi" w:hAnsiTheme="majorHAnsi" w:cstheme="majorHAnsi"/>
          <w:sz w:val="22"/>
          <w:szCs w:val="22"/>
        </w:rPr>
        <w:t>Further details and information can be found under the ‘Accountability’ section on UNDP’s website.</w:t>
      </w:r>
    </w:p>
    <w:p w14:paraId="3BFBB653"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428E6931" w14:textId="77777777" w:rsidR="006F49D0" w:rsidRDefault="006F49D0" w:rsidP="006F49D0">
      <w:pPr>
        <w:pStyle w:val="ListParagraph"/>
        <w:numPr>
          <w:ilvl w:val="0"/>
          <w:numId w:val="2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Such allegations must be reported in good faith and with substantiating and detailed information and documentation. Reporting may also be done anonymously, and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are equally protected by UNDP’s Protection against Retaliation Policy. </w:t>
      </w:r>
    </w:p>
    <w:p w14:paraId="6C664AE0"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2B53578E" w14:textId="77777777" w:rsidR="006F49D0" w:rsidRDefault="006F49D0" w:rsidP="006F49D0">
      <w:pPr>
        <w:rPr>
          <w:rStyle w:val="normaltextrun"/>
        </w:rPr>
      </w:pPr>
      <w:bookmarkStart w:id="164" w:name="_Hlk35216584"/>
      <w:bookmarkEnd w:id="152"/>
    </w:p>
    <w:p w14:paraId="3752B6E2" w14:textId="77777777" w:rsidR="006F49D0" w:rsidRDefault="006F49D0" w:rsidP="006F49D0">
      <w:pPr>
        <w:pStyle w:val="Heading1"/>
        <w:numPr>
          <w:ilvl w:val="0"/>
          <w:numId w:val="3"/>
        </w:numPr>
        <w:rPr>
          <w:rFonts w:eastAsia="MS Mincho"/>
        </w:rPr>
      </w:pPr>
      <w:bookmarkStart w:id="165" w:name="_Toc199406868"/>
      <w:r>
        <w:t>Overtime</w:t>
      </w:r>
      <w:r>
        <w:rPr>
          <w:rFonts w:eastAsia="MS Mincho"/>
        </w:rPr>
        <w:t xml:space="preserve"> (applicable to regular NPSAs only)</w:t>
      </w:r>
      <w:bookmarkEnd w:id="165"/>
    </w:p>
    <w:p w14:paraId="7B3EBCD6" w14:textId="77777777" w:rsidR="006F49D0" w:rsidRDefault="006F49D0" w:rsidP="006F49D0">
      <w:pPr>
        <w:jc w:val="both"/>
        <w:rPr>
          <w:rFonts w:asciiTheme="majorHAnsi" w:hAnsiTheme="majorHAnsi" w:cstheme="majorHAnsi"/>
          <w:b/>
          <w:sz w:val="22"/>
          <w:szCs w:val="22"/>
        </w:rPr>
      </w:pPr>
    </w:p>
    <w:p w14:paraId="30DF5B8C" w14:textId="77777777" w:rsidR="006F49D0" w:rsidRDefault="006F49D0" w:rsidP="006F49D0">
      <w:pPr>
        <w:pStyle w:val="ListParagraph"/>
        <w:numPr>
          <w:ilvl w:val="0"/>
          <w:numId w:val="5"/>
        </w:numPr>
        <w:jc w:val="both"/>
        <w:rPr>
          <w:rFonts w:asciiTheme="majorHAnsi" w:eastAsia="MS Mincho" w:hAnsiTheme="majorHAnsi" w:cstheme="majorHAnsi"/>
          <w:sz w:val="22"/>
          <w:szCs w:val="22"/>
        </w:rPr>
      </w:pPr>
      <w:bookmarkStart w:id="166" w:name="OLE_LINK35"/>
      <w:bookmarkEnd w:id="164"/>
      <w:r>
        <w:rPr>
          <w:rFonts w:asciiTheme="majorHAnsi" w:eastAsia="MS Mincho" w:hAnsiTheme="majorHAnsi" w:cstheme="majorBidi"/>
          <w:sz w:val="22"/>
          <w:szCs w:val="22"/>
        </w:rPr>
        <w:t>While overtime work is generally discouraged, situations arise when it is necessary for individuals engaged under a NPSA to work more than the established work hours. In such cases overtime pay may only be applied to NPSA 1 to NPSA 7 levels and must not exceed 40 hours per month; NPSA</w:t>
      </w:r>
      <w:r>
        <w:rPr>
          <w:rFonts w:asciiTheme="majorHAnsi" w:hAnsiTheme="majorHAnsi" w:cstheme="majorBidi"/>
          <w:sz w:val="22"/>
          <w:szCs w:val="22"/>
        </w:rPr>
        <w:t xml:space="preserve"> holders </w:t>
      </w:r>
      <w:r>
        <w:rPr>
          <w:rFonts w:asciiTheme="majorHAnsi" w:eastAsia="MS Mincho" w:hAnsiTheme="majorHAnsi" w:cstheme="majorBidi"/>
          <w:sz w:val="22"/>
          <w:szCs w:val="22"/>
        </w:rPr>
        <w:t xml:space="preserve">engaged at levels higher than NPSA 7 </w:t>
      </w:r>
      <w:r>
        <w:rPr>
          <w:rFonts w:asciiTheme="majorHAnsi" w:hAnsiTheme="majorHAnsi" w:cstheme="majorBidi"/>
          <w:sz w:val="22"/>
          <w:szCs w:val="22"/>
        </w:rPr>
        <w:t xml:space="preserve">are not </w:t>
      </w:r>
      <w:r>
        <w:rPr>
          <w:rFonts w:asciiTheme="majorHAnsi" w:eastAsia="MS Mincho" w:hAnsiTheme="majorHAnsi" w:cstheme="majorBidi"/>
          <w:sz w:val="22"/>
          <w:szCs w:val="22"/>
        </w:rPr>
        <w:t>eligible</w:t>
      </w:r>
      <w:r>
        <w:rPr>
          <w:rFonts w:asciiTheme="majorHAnsi" w:hAnsiTheme="majorHAnsi" w:cstheme="majorBidi"/>
          <w:sz w:val="22"/>
          <w:szCs w:val="22"/>
        </w:rPr>
        <w:t xml:space="preserve"> for overtime</w:t>
      </w:r>
      <w:r>
        <w:rPr>
          <w:rFonts w:asciiTheme="majorHAnsi" w:eastAsia="MS Mincho" w:hAnsiTheme="majorHAnsi" w:cstheme="majorBidi"/>
          <w:sz w:val="22"/>
          <w:szCs w:val="22"/>
        </w:rPr>
        <w:t xml:space="preserve"> pay.</w:t>
      </w:r>
    </w:p>
    <w:bookmarkEnd w:id="166"/>
    <w:p w14:paraId="03C7E2CE" w14:textId="77777777" w:rsidR="006F49D0" w:rsidRDefault="006F49D0" w:rsidP="006F49D0">
      <w:pPr>
        <w:pStyle w:val="ListParagraph"/>
        <w:jc w:val="both"/>
        <w:rPr>
          <w:rFonts w:asciiTheme="majorHAnsi" w:eastAsia="MS Mincho" w:hAnsiTheme="majorHAnsi" w:cstheme="majorHAnsi"/>
          <w:sz w:val="22"/>
          <w:szCs w:val="22"/>
        </w:rPr>
      </w:pPr>
    </w:p>
    <w:p w14:paraId="26549D41" w14:textId="77777777" w:rsidR="006F49D0" w:rsidRDefault="006F49D0" w:rsidP="006F49D0">
      <w:pPr>
        <w:pStyle w:val="ListParagraph"/>
        <w:numPr>
          <w:ilvl w:val="0"/>
          <w:numId w:val="5"/>
        </w:numPr>
        <w:jc w:val="both"/>
        <w:rPr>
          <w:rFonts w:asciiTheme="majorHAnsi" w:hAnsiTheme="majorHAnsi" w:cstheme="majorBidi"/>
          <w:sz w:val="22"/>
          <w:szCs w:val="22"/>
        </w:rPr>
      </w:pPr>
      <w:bookmarkStart w:id="167" w:name="OLE_LINK36"/>
      <w:r>
        <w:rPr>
          <w:rFonts w:asciiTheme="majorHAnsi" w:eastAsia="MS Mincho" w:hAnsiTheme="majorHAnsi" w:cstheme="majorBidi"/>
          <w:sz w:val="22"/>
          <w:szCs w:val="22"/>
        </w:rPr>
        <w:t xml:space="preserve">The conditions governing the rate and disbursement of overtime pay are those applicable to locally recruited general service staff in UNDP’s Overtime policy. </w:t>
      </w:r>
    </w:p>
    <w:bookmarkEnd w:id="167"/>
    <w:p w14:paraId="172184BB" w14:textId="77777777" w:rsidR="006F49D0" w:rsidRDefault="006F49D0" w:rsidP="006F49D0">
      <w:pPr>
        <w:pStyle w:val="ListParagraph"/>
        <w:jc w:val="both"/>
        <w:rPr>
          <w:rFonts w:asciiTheme="majorHAnsi" w:hAnsiTheme="majorHAnsi" w:cstheme="majorBidi"/>
          <w:sz w:val="22"/>
          <w:szCs w:val="22"/>
        </w:rPr>
      </w:pPr>
    </w:p>
    <w:p w14:paraId="7BEDC3A9" w14:textId="77777777" w:rsidR="006F49D0" w:rsidRDefault="006F49D0" w:rsidP="006F49D0">
      <w:pPr>
        <w:pStyle w:val="ListParagraph"/>
        <w:numPr>
          <w:ilvl w:val="0"/>
          <w:numId w:val="5"/>
        </w:numPr>
        <w:jc w:val="both"/>
        <w:rPr>
          <w:rFonts w:asciiTheme="majorHAnsi" w:hAnsiTheme="majorHAnsi" w:cstheme="majorBidi"/>
          <w:sz w:val="22"/>
          <w:szCs w:val="22"/>
        </w:rPr>
      </w:pPr>
      <w:r>
        <w:rPr>
          <w:rFonts w:asciiTheme="majorHAnsi" w:eastAsia="MS Mincho" w:hAnsiTheme="majorHAnsi" w:cstheme="majorBidi"/>
          <w:sz w:val="22"/>
          <w:szCs w:val="22"/>
        </w:rPr>
        <w:t>Overtime pay must be requested and approved by the supervisor in advance of the extra work period to be</w:t>
      </w:r>
      <w:r>
        <w:rPr>
          <w:rFonts w:asciiTheme="majorHAnsi" w:hAnsiTheme="majorHAnsi" w:cstheme="majorBidi"/>
          <w:sz w:val="22"/>
          <w:szCs w:val="22"/>
        </w:rPr>
        <w:t xml:space="preserve"> performed</w:t>
      </w:r>
      <w:r>
        <w:rPr>
          <w:rFonts w:asciiTheme="majorHAnsi" w:eastAsia="MS Mincho" w:hAnsiTheme="majorHAnsi" w:cstheme="majorBidi"/>
          <w:sz w:val="22"/>
          <w:szCs w:val="22"/>
        </w:rPr>
        <w:t>, subject to the availability of funds.  The cost of overtime pay must be funded from the same source as the NPSA itself. UNDP Offices must ensure that sufficient funds exist for functions that may reasonably expect payment of overtime</w:t>
      </w:r>
      <w:r>
        <w:rPr>
          <w:rFonts w:asciiTheme="majorHAnsi" w:hAnsiTheme="majorHAnsi" w:cstheme="majorBidi"/>
          <w:sz w:val="22"/>
          <w:szCs w:val="22"/>
        </w:rPr>
        <w:t>.</w:t>
      </w:r>
    </w:p>
    <w:p w14:paraId="6B782067" w14:textId="77777777" w:rsidR="006F49D0" w:rsidRDefault="006F49D0" w:rsidP="006F49D0">
      <w:pPr>
        <w:pStyle w:val="ListParagraph"/>
        <w:rPr>
          <w:rFonts w:asciiTheme="majorHAnsi" w:eastAsia="MS Mincho" w:hAnsiTheme="majorHAnsi" w:cstheme="majorHAnsi"/>
          <w:sz w:val="22"/>
          <w:szCs w:val="22"/>
        </w:rPr>
      </w:pPr>
    </w:p>
    <w:p w14:paraId="7A8012EA" w14:textId="77777777" w:rsidR="006F49D0" w:rsidRDefault="006F49D0" w:rsidP="006F49D0">
      <w:pPr>
        <w:pStyle w:val="ListParagraph"/>
        <w:numPr>
          <w:ilvl w:val="0"/>
          <w:numId w:val="5"/>
        </w:numPr>
        <w:jc w:val="both"/>
        <w:rPr>
          <w:rFonts w:asciiTheme="majorHAnsi" w:eastAsia="MS Mincho" w:hAnsiTheme="majorHAnsi" w:cstheme="majorBidi"/>
          <w:sz w:val="22"/>
          <w:szCs w:val="22"/>
        </w:rPr>
      </w:pPr>
      <w:r>
        <w:rPr>
          <w:rFonts w:asciiTheme="majorHAnsi" w:eastAsia="MS Mincho" w:hAnsiTheme="majorHAnsi" w:cstheme="majorBidi"/>
          <w:sz w:val="22"/>
          <w:szCs w:val="22"/>
        </w:rPr>
        <w:t xml:space="preserve">Overtime pay must be monitored closely and kept to a minimum. </w:t>
      </w:r>
    </w:p>
    <w:p w14:paraId="1E6292D2" w14:textId="77777777" w:rsidR="006F49D0" w:rsidRDefault="006F49D0" w:rsidP="006F49D0">
      <w:pPr>
        <w:jc w:val="both"/>
        <w:rPr>
          <w:rFonts w:asciiTheme="majorHAnsi" w:hAnsiTheme="majorHAnsi" w:cstheme="majorHAnsi"/>
          <w:sz w:val="22"/>
          <w:szCs w:val="22"/>
        </w:rPr>
      </w:pPr>
    </w:p>
    <w:p w14:paraId="46A746D9" w14:textId="77777777" w:rsidR="006F49D0" w:rsidRDefault="006F49D0" w:rsidP="006F49D0">
      <w:pPr>
        <w:pStyle w:val="Heading1"/>
        <w:numPr>
          <w:ilvl w:val="0"/>
          <w:numId w:val="3"/>
        </w:numPr>
      </w:pPr>
      <w:bookmarkStart w:id="168" w:name="_Toc199406869"/>
      <w:r>
        <w:t>Danger Allowance</w:t>
      </w:r>
      <w:bookmarkEnd w:id="168"/>
      <w:r>
        <w:rPr>
          <w:lang w:eastAsia="en-GB"/>
        </w:rPr>
        <w:t> </w:t>
      </w:r>
    </w:p>
    <w:p w14:paraId="1A55D464" w14:textId="77777777" w:rsidR="006F49D0" w:rsidRDefault="006F49D0" w:rsidP="006F49D0">
      <w:pPr>
        <w:jc w:val="both"/>
        <w:textAlignment w:val="baseline"/>
        <w:rPr>
          <w:rFonts w:asciiTheme="majorHAnsi" w:hAnsiTheme="majorHAnsi" w:cstheme="majorHAnsi"/>
          <w:sz w:val="22"/>
          <w:szCs w:val="22"/>
          <w:lang w:eastAsia="en-GB"/>
        </w:rPr>
      </w:pPr>
      <w:bookmarkStart w:id="169" w:name="_Hlk56454272"/>
      <w:r>
        <w:rPr>
          <w:rFonts w:asciiTheme="majorHAnsi" w:hAnsiTheme="majorHAnsi" w:cstheme="majorHAnsi"/>
          <w:sz w:val="22"/>
          <w:szCs w:val="22"/>
          <w:lang w:eastAsia="en-GB"/>
        </w:rPr>
        <w:t> </w:t>
      </w:r>
    </w:p>
    <w:p w14:paraId="69C1C6D5" w14:textId="2E0E6B3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addition to the base monthly remuneration</w:t>
      </w:r>
      <w:r>
        <w:rPr>
          <w:rFonts w:asciiTheme="majorHAnsi" w:eastAsia="Times New Roman" w:hAnsiTheme="majorHAnsi" w:cstheme="majorHAnsi"/>
          <w:sz w:val="22"/>
          <w:szCs w:val="22"/>
          <w:lang w:eastAsia="en-GB"/>
        </w:rPr>
        <w:t xml:space="preserve">, NPSA </w:t>
      </w:r>
      <w:r>
        <w:rPr>
          <w:rFonts w:asciiTheme="majorHAnsi" w:hAnsiTheme="majorHAnsi" w:cstheme="majorHAnsi"/>
          <w:sz w:val="22"/>
          <w:szCs w:val="22"/>
        </w:rPr>
        <w:t xml:space="preserve">holders who serve in locations </w:t>
      </w:r>
      <w:r>
        <w:rPr>
          <w:rFonts w:asciiTheme="majorHAnsi" w:eastAsia="Times New Roman" w:hAnsiTheme="majorHAnsi" w:cstheme="majorHAnsi"/>
          <w:sz w:val="22"/>
          <w:szCs w:val="22"/>
          <w:lang w:eastAsia="en-GB"/>
        </w:rPr>
        <w:t>where danger pay is receivable by staff </w:t>
      </w:r>
      <w:r>
        <w:rPr>
          <w:rFonts w:asciiTheme="majorHAnsi" w:hAnsiTheme="majorHAnsi" w:cstheme="majorHAnsi"/>
          <w:sz w:val="22"/>
          <w:szCs w:val="22"/>
        </w:rPr>
        <w:t>are</w:t>
      </w:r>
      <w:r>
        <w:rPr>
          <w:rFonts w:asciiTheme="majorHAnsi" w:eastAsia="Times New Roman" w:hAnsiTheme="majorHAnsi" w:cstheme="majorHAnsi"/>
          <w:sz w:val="22"/>
          <w:szCs w:val="22"/>
          <w:lang w:eastAsia="en-GB"/>
        </w:rPr>
        <w:t> entitled to </w:t>
      </w:r>
      <w:r>
        <w:rPr>
          <w:rFonts w:asciiTheme="majorHAnsi" w:hAnsiTheme="majorHAnsi" w:cstheme="majorHAnsi"/>
          <w:sz w:val="22"/>
          <w:szCs w:val="22"/>
        </w:rPr>
        <w:t>a Danger Allowance.</w:t>
      </w:r>
      <w:bookmarkEnd w:id="169"/>
      <w:r>
        <w:rPr>
          <w:rFonts w:asciiTheme="majorHAnsi" w:hAnsiTheme="majorHAnsi" w:cstheme="majorHAnsi"/>
          <w:sz w:val="22"/>
          <w:szCs w:val="22"/>
        </w:rPr>
        <w:t>  </w:t>
      </w:r>
      <w:r w:rsidR="00AF2049">
        <w:rPr>
          <w:rFonts w:ascii="Calibri" w:hAnsi="Calibri" w:cs="Calibri"/>
          <w:bCs/>
          <w:sz w:val="22"/>
          <w:szCs w:val="22"/>
          <w:lang w:eastAsia="en-GB"/>
        </w:rPr>
        <w:t xml:space="preserve">Danger </w:t>
      </w:r>
      <w:r w:rsidR="001555EF">
        <w:rPr>
          <w:rFonts w:ascii="Calibri" w:hAnsi="Calibri" w:cs="Calibri"/>
          <w:bCs/>
          <w:sz w:val="22"/>
          <w:szCs w:val="22"/>
          <w:lang w:eastAsia="en-GB"/>
        </w:rPr>
        <w:t>A</w:t>
      </w:r>
      <w:r w:rsidR="000266BD">
        <w:rPr>
          <w:rFonts w:ascii="Calibri" w:hAnsi="Calibri" w:cs="Calibri"/>
          <w:bCs/>
          <w:sz w:val="22"/>
          <w:szCs w:val="22"/>
          <w:lang w:eastAsia="en-GB"/>
        </w:rPr>
        <w:t xml:space="preserve">llowance </w:t>
      </w:r>
      <w:r w:rsidR="00AF2049">
        <w:rPr>
          <w:rFonts w:ascii="Calibri" w:hAnsi="Calibri" w:cs="Calibri"/>
          <w:bCs/>
          <w:sz w:val="22"/>
          <w:szCs w:val="22"/>
          <w:lang w:eastAsia="en-GB"/>
        </w:rPr>
        <w:t xml:space="preserve">is only payable to NPSA holders who are office-based, or required to work home-based by the organization (see paragraph </w:t>
      </w:r>
      <w:r w:rsidR="00AF2049">
        <w:rPr>
          <w:rFonts w:ascii="Calibri" w:hAnsi="Calibri" w:cs="Calibri"/>
          <w:bCs/>
          <w:sz w:val="22"/>
          <w:szCs w:val="22"/>
          <w:lang w:eastAsia="en-GB"/>
        </w:rPr>
        <w:fldChar w:fldCharType="begin"/>
      </w:r>
      <w:r w:rsidR="00AF2049">
        <w:rPr>
          <w:rFonts w:ascii="Calibri" w:hAnsi="Calibri" w:cs="Calibri"/>
          <w:bCs/>
          <w:sz w:val="22"/>
          <w:szCs w:val="22"/>
          <w:lang w:eastAsia="en-GB"/>
        </w:rPr>
        <w:instrText xml:space="preserve"> REF _Ref180410166 \r \h </w:instrText>
      </w:r>
      <w:r w:rsidR="00AF2049">
        <w:rPr>
          <w:rFonts w:ascii="Calibri" w:hAnsi="Calibri" w:cs="Calibri"/>
          <w:bCs/>
          <w:sz w:val="22"/>
          <w:szCs w:val="22"/>
          <w:lang w:eastAsia="en-GB"/>
        </w:rPr>
      </w:r>
      <w:r w:rsidR="00AF2049">
        <w:rPr>
          <w:rFonts w:ascii="Calibri" w:hAnsi="Calibri" w:cs="Calibri"/>
          <w:bCs/>
          <w:sz w:val="22"/>
          <w:szCs w:val="22"/>
          <w:lang w:eastAsia="en-GB"/>
        </w:rPr>
        <w:fldChar w:fldCharType="separate"/>
      </w:r>
      <w:r w:rsidR="002A116B">
        <w:rPr>
          <w:rFonts w:ascii="Calibri" w:hAnsi="Calibri" w:cs="Calibri"/>
          <w:bCs/>
          <w:sz w:val="22"/>
          <w:szCs w:val="22"/>
          <w:lang w:eastAsia="en-GB"/>
        </w:rPr>
        <w:t>43</w:t>
      </w:r>
      <w:r w:rsidR="00AF2049">
        <w:rPr>
          <w:rFonts w:ascii="Calibri" w:hAnsi="Calibri" w:cs="Calibri"/>
          <w:bCs/>
          <w:sz w:val="22"/>
          <w:szCs w:val="22"/>
          <w:lang w:eastAsia="en-GB"/>
        </w:rPr>
        <w:fldChar w:fldCharType="end"/>
      </w:r>
      <w:r w:rsidR="00AF2049">
        <w:rPr>
          <w:rFonts w:ascii="Calibri" w:hAnsi="Calibri" w:cs="Calibri"/>
          <w:bCs/>
          <w:sz w:val="22"/>
          <w:szCs w:val="22"/>
          <w:lang w:eastAsia="en-GB"/>
        </w:rPr>
        <w:t>).</w:t>
      </w:r>
    </w:p>
    <w:p w14:paraId="49F5D6A9"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738DFD7" w14:textId="2B2D50FD"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170" w:name="OLE_LINK37"/>
      <w:r>
        <w:rPr>
          <w:rFonts w:asciiTheme="majorHAnsi" w:hAnsiTheme="majorHAnsi" w:cstheme="majorHAnsi"/>
          <w:sz w:val="22"/>
          <w:szCs w:val="22"/>
        </w:rPr>
        <w:t xml:space="preserve">The Danger </w:t>
      </w:r>
      <w:r>
        <w:rPr>
          <w:rFonts w:asciiTheme="majorHAnsi" w:eastAsia="Times New Roman" w:hAnsiTheme="majorHAnsi" w:cstheme="majorHAnsi"/>
          <w:sz w:val="22"/>
          <w:szCs w:val="22"/>
          <w:lang w:eastAsia="en-GB"/>
        </w:rPr>
        <w:t>Allowance is</w:t>
      </w:r>
      <w:r>
        <w:rPr>
          <w:rFonts w:asciiTheme="majorHAnsi" w:hAnsiTheme="majorHAnsi" w:cstheme="majorHAnsi"/>
          <w:sz w:val="22"/>
          <w:szCs w:val="22"/>
        </w:rPr>
        <w:t xml:space="preserve"> payable based on presence at the duty station. </w:t>
      </w:r>
      <w:r w:rsidR="005303B8">
        <w:rPr>
          <w:rFonts w:asciiTheme="majorHAnsi" w:hAnsiTheme="majorHAnsi" w:cstheme="majorHAnsi"/>
          <w:sz w:val="22"/>
          <w:szCs w:val="22"/>
        </w:rPr>
        <w:t xml:space="preserve">Eligible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on parental leave, annual or sick leave continue to be eligible as long as they remain in the duty station. </w:t>
      </w:r>
      <w:bookmarkEnd w:id="170"/>
      <w:r>
        <w:rPr>
          <w:rFonts w:asciiTheme="majorHAnsi" w:hAnsiTheme="majorHAnsi" w:cstheme="majorHAnsi"/>
          <w:sz w:val="22"/>
          <w:szCs w:val="22"/>
        </w:rPr>
        <w:t xml:space="preserve">The Danger </w:t>
      </w:r>
      <w:r>
        <w:rPr>
          <w:rFonts w:asciiTheme="majorHAnsi" w:eastAsia="Times New Roman" w:hAnsiTheme="majorHAnsi" w:cstheme="majorHAnsi"/>
          <w:sz w:val="22"/>
          <w:szCs w:val="22"/>
          <w:lang w:eastAsia="en-GB"/>
        </w:rPr>
        <w:t>Allowance is</w:t>
      </w:r>
      <w:r>
        <w:rPr>
          <w:rFonts w:asciiTheme="majorHAnsi" w:hAnsiTheme="majorHAnsi" w:cstheme="majorHAnsi"/>
          <w:sz w:val="22"/>
          <w:szCs w:val="22"/>
        </w:rPr>
        <w:t xml:space="preserve"> also payable for time away from the designated duty station on official duty travel up to a maximum of seven consecutive calendar days including weekends and holidays falling during that period. Payment ceases from the eighth day of official duty travel. If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travel on mission to another location that qualifies for Danger Allowance, they will receive </w:t>
      </w:r>
      <w:r>
        <w:rPr>
          <w:rFonts w:asciiTheme="majorHAnsi" w:eastAsia="Times New Roman" w:hAnsiTheme="majorHAnsi" w:cstheme="majorHAnsi"/>
          <w:sz w:val="22"/>
          <w:szCs w:val="22"/>
          <w:lang w:eastAsia="en-GB"/>
        </w:rPr>
        <w:t>Danger Allowance at the rate of that location if their travel exceeds a full month continuously.</w:t>
      </w:r>
      <w:r>
        <w:rPr>
          <w:rFonts w:asciiTheme="majorHAnsi" w:hAnsiTheme="majorHAnsi" w:cstheme="majorHAnsi"/>
          <w:sz w:val="22"/>
          <w:szCs w:val="22"/>
        </w:rPr>
        <w:t>  </w:t>
      </w:r>
    </w:p>
    <w:p w14:paraId="5BF04220"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rPr>
        <w:t> </w:t>
      </w:r>
    </w:p>
    <w:p w14:paraId="2B25ABC1" w14:textId="32EF2560"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Danger Allowance is not payable for days spent away from the duty station on any type of leave.  </w:t>
      </w:r>
    </w:p>
    <w:p w14:paraId="5F3AD4B1" w14:textId="77777777" w:rsidR="006F49D0" w:rsidRDefault="006F49D0" w:rsidP="006F49D0">
      <w:pPr>
        <w:ind w:left="720" w:hanging="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lastRenderedPageBreak/>
        <w:t> </w:t>
      </w:r>
    </w:p>
    <w:p w14:paraId="6EFE7260"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For NPSA holders who spend one complete month in the area where the Danger Allowance is applicable, the monthly sum is paid as a lump sum, irrespective of the number of days in the month at the rate established at the duty station. For remaining periods of less than one month within the continuous travel period, the amount of Danger Allowance is pro-rated on the basis of 365 days; the daily rate is calculated by dividing the annual amount by the number of days actually spent at the duty station during that remainder of a month. Danger Allowance is payable in increments of one full day and is not prorated on an hourly basis.</w:t>
      </w:r>
    </w:p>
    <w:p w14:paraId="3276B22E" w14:textId="77777777" w:rsidR="006F49D0" w:rsidRDefault="006F49D0" w:rsidP="006F49D0">
      <w:pPr>
        <w:ind w:left="720"/>
        <w:jc w:val="both"/>
        <w:textAlignment w:val="baseline"/>
        <w:rPr>
          <w:rFonts w:asciiTheme="majorHAnsi" w:hAnsiTheme="majorHAnsi" w:cstheme="majorHAnsi"/>
          <w:sz w:val="22"/>
          <w:szCs w:val="22"/>
          <w:lang w:eastAsia="en-GB"/>
        </w:rPr>
      </w:pPr>
    </w:p>
    <w:p w14:paraId="0E9E585E" w14:textId="77777777" w:rsidR="006F49D0" w:rsidRDefault="006F49D0" w:rsidP="006F49D0">
      <w:pPr>
        <w:pStyle w:val="Heading1"/>
        <w:numPr>
          <w:ilvl w:val="0"/>
          <w:numId w:val="3"/>
        </w:numPr>
      </w:pPr>
      <w:bookmarkStart w:id="171" w:name="_Toc172297438"/>
      <w:bookmarkStart w:id="172" w:name="_Toc180416606"/>
      <w:bookmarkStart w:id="173" w:name="_Toc180420602"/>
      <w:bookmarkStart w:id="174" w:name="_Toc184033087"/>
      <w:bookmarkStart w:id="175" w:name="_Toc191561357"/>
      <w:bookmarkStart w:id="176" w:name="_Toc172297439"/>
      <w:bookmarkStart w:id="177" w:name="_Toc180416607"/>
      <w:bookmarkStart w:id="178" w:name="_Toc180420603"/>
      <w:bookmarkStart w:id="179" w:name="_Toc184033088"/>
      <w:bookmarkStart w:id="180" w:name="_Toc191561358"/>
      <w:bookmarkStart w:id="181" w:name="_Toc199406870"/>
      <w:bookmarkStart w:id="182" w:name="_Hlk92955039"/>
      <w:bookmarkEnd w:id="171"/>
      <w:bookmarkEnd w:id="172"/>
      <w:bookmarkEnd w:id="173"/>
      <w:bookmarkEnd w:id="174"/>
      <w:bookmarkEnd w:id="175"/>
      <w:bookmarkEnd w:id="176"/>
      <w:bookmarkEnd w:id="177"/>
      <w:bookmarkEnd w:id="178"/>
      <w:bookmarkEnd w:id="179"/>
      <w:bookmarkEnd w:id="180"/>
      <w:r>
        <w:rPr>
          <w:bCs/>
          <w:lang w:eastAsia="en-GB"/>
        </w:rPr>
        <w:t>NPSA</w:t>
      </w:r>
      <w:r>
        <w:t> Remuneration Advances</w:t>
      </w:r>
      <w:bookmarkEnd w:id="181"/>
    </w:p>
    <w:p w14:paraId="6BB0D6D4" w14:textId="77777777" w:rsidR="006F49D0" w:rsidRDefault="006F49D0" w:rsidP="006F49D0">
      <w:pPr>
        <w:jc w:val="both"/>
        <w:textAlignment w:val="baseline"/>
        <w:rPr>
          <w:rFonts w:asciiTheme="majorHAnsi" w:hAnsiTheme="majorHAnsi" w:cstheme="majorHAnsi"/>
          <w:b/>
          <w:color w:val="000000"/>
          <w:sz w:val="22"/>
          <w:szCs w:val="22"/>
        </w:rPr>
      </w:pPr>
      <w:r>
        <w:rPr>
          <w:rFonts w:asciiTheme="majorHAnsi" w:hAnsiTheme="majorHAnsi" w:cstheme="majorHAnsi"/>
          <w:b/>
          <w:color w:val="000000"/>
          <w:sz w:val="22"/>
          <w:szCs w:val="22"/>
        </w:rPr>
        <w:t> </w:t>
      </w:r>
    </w:p>
    <w:p w14:paraId="7A2E6432" w14:textId="6380D54E" w:rsidR="006F49D0" w:rsidRDefault="006F49D0" w:rsidP="006F49D0">
      <w:pPr>
        <w:numPr>
          <w:ilvl w:val="0"/>
          <w:numId w:val="5"/>
        </w:numPr>
        <w:jc w:val="both"/>
        <w:textAlignment w:val="baseline"/>
        <w:rPr>
          <w:rFonts w:asciiTheme="majorHAnsi" w:hAnsiTheme="majorHAnsi" w:cstheme="majorBidi"/>
          <w:sz w:val="22"/>
          <w:szCs w:val="22"/>
        </w:rPr>
      </w:pPr>
      <w:r w:rsidRPr="7575402B">
        <w:rPr>
          <w:rFonts w:asciiTheme="majorHAnsi" w:hAnsiTheme="majorHAnsi" w:cstheme="majorBidi"/>
          <w:sz w:val="22"/>
          <w:szCs w:val="22"/>
          <w:lang w:eastAsia="en-GB"/>
        </w:rPr>
        <w:t>NPSA</w:t>
      </w:r>
      <w:r w:rsidRPr="7575402B">
        <w:rPr>
          <w:rFonts w:asciiTheme="majorHAnsi" w:hAnsiTheme="majorHAnsi" w:cstheme="majorBidi"/>
          <w:sz w:val="22"/>
          <w:szCs w:val="22"/>
        </w:rPr>
        <w:t xml:space="preserve"> holders may request remuneration advances in emergency situations, provided the project duration, the </w:t>
      </w:r>
      <w:r w:rsidRPr="7575402B">
        <w:rPr>
          <w:rFonts w:asciiTheme="majorHAnsi" w:hAnsiTheme="majorHAnsi" w:cstheme="majorBidi"/>
          <w:sz w:val="22"/>
          <w:szCs w:val="22"/>
          <w:lang w:eastAsia="en-GB"/>
        </w:rPr>
        <w:t>contract</w:t>
      </w:r>
      <w:r w:rsidRPr="7575402B">
        <w:rPr>
          <w:rFonts w:asciiTheme="majorHAnsi" w:hAnsiTheme="majorHAnsi" w:cstheme="majorBidi"/>
          <w:sz w:val="22"/>
          <w:szCs w:val="22"/>
        </w:rPr>
        <w:t xml:space="preserve"> duration and the availability of funding cover the amount and the intended period of repayment. In the event that remuneration advances are approved by the </w:t>
      </w:r>
      <w:r w:rsidR="6FB01B54" w:rsidRPr="7575402B">
        <w:rPr>
          <w:rFonts w:asciiTheme="majorHAnsi" w:hAnsiTheme="majorHAnsi" w:cstheme="majorBidi"/>
          <w:sz w:val="22"/>
          <w:szCs w:val="22"/>
        </w:rPr>
        <w:t>GSSC HR manager</w:t>
      </w:r>
      <w:r w:rsidRPr="7575402B">
        <w:rPr>
          <w:rFonts w:asciiTheme="majorHAnsi" w:hAnsiTheme="majorHAnsi" w:cstheme="majorBidi"/>
          <w:sz w:val="22"/>
          <w:szCs w:val="22"/>
        </w:rPr>
        <w:t>, the same conditions of request and repayment shall apply as for staff </w:t>
      </w:r>
      <w:r w:rsidRPr="7575402B" w:rsidDel="00F25140">
        <w:rPr>
          <w:rFonts w:asciiTheme="majorHAnsi" w:hAnsiTheme="majorHAnsi" w:cstheme="majorBidi"/>
          <w:sz w:val="22"/>
          <w:szCs w:val="22"/>
        </w:rPr>
        <w:t xml:space="preserve"> </w:t>
      </w:r>
      <w:r w:rsidRPr="7575402B">
        <w:rPr>
          <w:rFonts w:asciiTheme="majorHAnsi" w:hAnsiTheme="majorHAnsi" w:cstheme="majorBidi"/>
          <w:sz w:val="22"/>
          <w:szCs w:val="22"/>
        </w:rPr>
        <w:t xml:space="preserve"> salary advances.  </w:t>
      </w:r>
    </w:p>
    <w:bookmarkEnd w:id="182"/>
    <w:p w14:paraId="60C6C2A1" w14:textId="77777777" w:rsidR="006F49D0" w:rsidRDefault="006F49D0" w:rsidP="006F49D0">
      <w:pPr>
        <w:jc w:val="both"/>
        <w:textAlignment w:val="baseline"/>
        <w:rPr>
          <w:rFonts w:asciiTheme="majorHAnsi" w:hAnsiTheme="majorHAnsi" w:cstheme="majorHAnsi"/>
          <w:sz w:val="22"/>
          <w:szCs w:val="22"/>
        </w:rPr>
      </w:pPr>
    </w:p>
    <w:p w14:paraId="44258D0E" w14:textId="77777777" w:rsidR="006F49D0" w:rsidRDefault="006F49D0" w:rsidP="006F49D0">
      <w:pPr>
        <w:pStyle w:val="Heading1"/>
        <w:numPr>
          <w:ilvl w:val="0"/>
          <w:numId w:val="3"/>
        </w:numPr>
      </w:pPr>
      <w:bookmarkStart w:id="183" w:name="_Toc199406871"/>
      <w:r>
        <w:t>Mandatory subsidized coverage not commutable to cash</w:t>
      </w:r>
      <w:bookmarkEnd w:id="183"/>
    </w:p>
    <w:p w14:paraId="6FA12182" w14:textId="77777777" w:rsidR="006F49D0" w:rsidRDefault="006F49D0" w:rsidP="006F49D0">
      <w:pPr>
        <w:jc w:val="both"/>
        <w:textAlignment w:val="baseline"/>
        <w:rPr>
          <w:rFonts w:asciiTheme="majorHAnsi" w:hAnsiTheme="majorHAnsi" w:cstheme="majorHAnsi"/>
          <w:sz w:val="22"/>
          <w:szCs w:val="22"/>
        </w:rPr>
      </w:pPr>
    </w:p>
    <w:p w14:paraId="138F66C0" w14:textId="493FF7F9" w:rsidR="006F49D0" w:rsidRPr="00846F3B" w:rsidRDefault="006F49D0" w:rsidP="00846F3B">
      <w:pPr>
        <w:jc w:val="both"/>
        <w:textAlignment w:val="baseline"/>
        <w:rPr>
          <w:rFonts w:asciiTheme="majorHAnsi" w:hAnsiTheme="majorHAnsi" w:cstheme="majorHAnsi"/>
          <w:bCs/>
          <w:sz w:val="22"/>
          <w:szCs w:val="22"/>
        </w:rPr>
      </w:pPr>
      <w:r w:rsidRPr="00846F3B">
        <w:rPr>
          <w:rFonts w:asciiTheme="majorHAnsi" w:hAnsiTheme="majorHAnsi" w:cstheme="majorHAnsi"/>
          <w:bCs/>
          <w:sz w:val="22"/>
          <w:szCs w:val="22"/>
        </w:rPr>
        <w:t>The following subsidized coverage is provided by UNDP and is mandatory to cover possible risks against the individual or the organization. These benefits may not be commuted to cash and are mandatory and applicable as stated below. </w:t>
      </w:r>
    </w:p>
    <w:p w14:paraId="75B67980" w14:textId="77777777" w:rsidR="000D5FF6" w:rsidRPr="000D5FF6" w:rsidRDefault="000D5FF6" w:rsidP="00846F3B">
      <w:pPr>
        <w:pStyle w:val="ListParagraph"/>
        <w:ind w:left="360"/>
        <w:jc w:val="both"/>
        <w:textAlignment w:val="baseline"/>
        <w:rPr>
          <w:rFonts w:asciiTheme="majorHAnsi" w:hAnsiTheme="majorHAnsi" w:cstheme="majorHAnsi"/>
          <w:bCs/>
          <w:sz w:val="22"/>
          <w:szCs w:val="22"/>
        </w:rPr>
      </w:pPr>
    </w:p>
    <w:p w14:paraId="748E92EA" w14:textId="2D1E8E2E" w:rsidR="006F49D0" w:rsidRPr="00846F3B" w:rsidRDefault="006F49D0" w:rsidP="00846F3B">
      <w:pPr>
        <w:numPr>
          <w:ilvl w:val="0"/>
          <w:numId w:val="5"/>
        </w:numPr>
        <w:jc w:val="both"/>
        <w:textAlignment w:val="baseline"/>
        <w:rPr>
          <w:rFonts w:asciiTheme="majorHAnsi" w:hAnsiTheme="majorHAnsi" w:cstheme="majorHAnsi"/>
          <w:b/>
          <w:bCs/>
          <w:sz w:val="22"/>
          <w:szCs w:val="22"/>
          <w:lang w:eastAsia="en-GB"/>
        </w:rPr>
      </w:pPr>
      <w:r w:rsidRPr="00846F3B">
        <w:rPr>
          <w:rFonts w:asciiTheme="majorHAnsi" w:hAnsiTheme="majorHAnsi" w:cstheme="majorHAnsi"/>
          <w:b/>
          <w:bCs/>
          <w:sz w:val="22"/>
          <w:szCs w:val="22"/>
          <w:lang w:eastAsia="en-GB"/>
        </w:rPr>
        <w:t xml:space="preserve">Group Life </w:t>
      </w:r>
      <w:r w:rsidR="00C47717">
        <w:rPr>
          <w:rFonts w:asciiTheme="majorHAnsi" w:hAnsiTheme="majorHAnsi" w:cstheme="majorHAnsi"/>
          <w:b/>
          <w:bCs/>
          <w:sz w:val="22"/>
          <w:szCs w:val="22"/>
          <w:lang w:eastAsia="en-GB"/>
        </w:rPr>
        <w:t xml:space="preserve">and Disability </w:t>
      </w:r>
      <w:r w:rsidRPr="00846F3B">
        <w:rPr>
          <w:rFonts w:asciiTheme="majorHAnsi" w:hAnsiTheme="majorHAnsi" w:cstheme="majorHAnsi"/>
          <w:b/>
          <w:bCs/>
          <w:sz w:val="22"/>
          <w:szCs w:val="22"/>
          <w:lang w:eastAsia="en-GB"/>
        </w:rPr>
        <w:t>Insurance</w:t>
      </w:r>
    </w:p>
    <w:p w14:paraId="3A6DD1EB" w14:textId="77777777" w:rsidR="00270D22" w:rsidRPr="000D5FF6" w:rsidRDefault="00270D22" w:rsidP="006F49D0">
      <w:pPr>
        <w:pStyle w:val="ListParagraph"/>
        <w:ind w:left="360"/>
        <w:jc w:val="both"/>
        <w:textAlignment w:val="baseline"/>
        <w:rPr>
          <w:rFonts w:asciiTheme="majorHAnsi" w:hAnsiTheme="majorHAnsi" w:cstheme="majorHAnsi"/>
          <w:b/>
          <w:bCs/>
          <w:sz w:val="22"/>
          <w:szCs w:val="22"/>
        </w:rPr>
      </w:pPr>
    </w:p>
    <w:p w14:paraId="44D87EF1" w14:textId="2C9776FE" w:rsidR="00270D22" w:rsidRDefault="000F3517" w:rsidP="00270D22">
      <w:pPr>
        <w:pStyle w:val="ListParagraph"/>
        <w:numPr>
          <w:ilvl w:val="0"/>
          <w:numId w:val="2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Regular </w:t>
      </w:r>
      <w:r w:rsidR="00270D22">
        <w:rPr>
          <w:rFonts w:asciiTheme="majorHAnsi" w:eastAsia="Times New Roman" w:hAnsiTheme="majorHAnsi" w:cstheme="majorHAnsi"/>
          <w:sz w:val="22"/>
          <w:szCs w:val="22"/>
          <w:lang w:eastAsia="en-GB"/>
        </w:rPr>
        <w:t>NPSA</w:t>
      </w:r>
      <w:r w:rsidR="00270D22">
        <w:rPr>
          <w:rFonts w:asciiTheme="majorHAnsi" w:hAnsiTheme="majorHAnsi" w:cstheme="majorHAnsi"/>
          <w:sz w:val="22"/>
          <w:szCs w:val="22"/>
        </w:rPr>
        <w:t xml:space="preserve"> holders </w:t>
      </w:r>
      <w:r>
        <w:rPr>
          <w:rFonts w:asciiTheme="majorHAnsi" w:hAnsiTheme="majorHAnsi" w:cstheme="majorHAnsi"/>
          <w:sz w:val="22"/>
          <w:szCs w:val="22"/>
        </w:rPr>
        <w:t>are</w:t>
      </w:r>
      <w:r w:rsidR="00270D22">
        <w:rPr>
          <w:rFonts w:asciiTheme="majorHAnsi" w:hAnsiTheme="majorHAnsi" w:cstheme="majorHAnsi"/>
          <w:sz w:val="22"/>
          <w:szCs w:val="22"/>
        </w:rPr>
        <w:t xml:space="preserve"> enrolled in the global </w:t>
      </w:r>
      <w:r w:rsidR="00270D22">
        <w:rPr>
          <w:rFonts w:asciiTheme="majorHAnsi" w:eastAsia="Times New Roman" w:hAnsiTheme="majorHAnsi" w:cstheme="majorHAnsi"/>
          <w:sz w:val="22"/>
          <w:szCs w:val="22"/>
          <w:lang w:eastAsia="en-GB"/>
        </w:rPr>
        <w:t xml:space="preserve">corporate scheme for life and disability </w:t>
      </w:r>
      <w:r w:rsidR="00270D22">
        <w:rPr>
          <w:rFonts w:asciiTheme="majorHAnsi" w:hAnsiTheme="majorHAnsi" w:cstheme="majorHAnsi"/>
          <w:sz w:val="22"/>
          <w:szCs w:val="22"/>
        </w:rPr>
        <w:t xml:space="preserve">insurance prescribed by UNDP </w:t>
      </w:r>
      <w:r w:rsidR="00270D22">
        <w:rPr>
          <w:rFonts w:asciiTheme="majorHAnsi" w:eastAsia="Times New Roman" w:hAnsiTheme="majorHAnsi" w:cstheme="majorHAnsi"/>
          <w:sz w:val="22"/>
          <w:szCs w:val="22"/>
          <w:lang w:eastAsia="en-GB"/>
        </w:rPr>
        <w:t xml:space="preserve">and </w:t>
      </w:r>
      <w:r w:rsidR="00270D22">
        <w:rPr>
          <w:rFonts w:asciiTheme="majorHAnsi" w:hAnsiTheme="majorHAnsi" w:cstheme="majorHAnsi"/>
          <w:sz w:val="22"/>
          <w:szCs w:val="22"/>
        </w:rPr>
        <w:t xml:space="preserve">which provides cover for death and permanent disability as a result of any cause. </w:t>
      </w:r>
    </w:p>
    <w:p w14:paraId="61ACB1B1" w14:textId="77777777" w:rsidR="00270D22" w:rsidRDefault="00270D22" w:rsidP="006F49D0">
      <w:pPr>
        <w:pStyle w:val="ListParagraph"/>
        <w:ind w:left="360"/>
        <w:jc w:val="both"/>
        <w:textAlignment w:val="baseline"/>
        <w:rPr>
          <w:rFonts w:asciiTheme="majorHAnsi" w:hAnsiTheme="majorHAnsi" w:cstheme="majorHAnsi"/>
          <w:sz w:val="22"/>
          <w:szCs w:val="22"/>
        </w:rPr>
      </w:pPr>
    </w:p>
    <w:p w14:paraId="1CA6FFF0" w14:textId="49BCC783" w:rsidR="006F49D0" w:rsidRPr="00846F3B" w:rsidRDefault="000F3517" w:rsidP="00846F3B">
      <w:pPr>
        <w:numPr>
          <w:ilvl w:val="0"/>
          <w:numId w:val="5"/>
        </w:numPr>
        <w:jc w:val="both"/>
        <w:textAlignment w:val="baseline"/>
        <w:rPr>
          <w:rFonts w:asciiTheme="majorHAnsi" w:hAnsiTheme="majorHAnsi" w:cstheme="majorHAnsi"/>
          <w:b/>
          <w:bCs/>
          <w:sz w:val="22"/>
          <w:szCs w:val="22"/>
          <w:lang w:eastAsia="en-GB"/>
        </w:rPr>
      </w:pPr>
      <w:r w:rsidRPr="00846F3B">
        <w:rPr>
          <w:rFonts w:asciiTheme="majorHAnsi" w:hAnsiTheme="majorHAnsi" w:cstheme="majorHAnsi"/>
          <w:b/>
          <w:bCs/>
          <w:sz w:val="22"/>
          <w:szCs w:val="22"/>
          <w:lang w:eastAsia="en-GB"/>
        </w:rPr>
        <w:t xml:space="preserve">Service-incurred </w:t>
      </w:r>
      <w:r w:rsidR="009B0AF8">
        <w:rPr>
          <w:rFonts w:asciiTheme="majorHAnsi" w:hAnsiTheme="majorHAnsi" w:cstheme="majorHAnsi"/>
          <w:b/>
          <w:bCs/>
          <w:sz w:val="22"/>
          <w:szCs w:val="22"/>
          <w:lang w:eastAsia="en-GB"/>
        </w:rPr>
        <w:t>Life and Disability</w:t>
      </w:r>
      <w:r w:rsidRPr="00846F3B">
        <w:rPr>
          <w:rFonts w:asciiTheme="majorHAnsi" w:hAnsiTheme="majorHAnsi" w:cstheme="majorHAnsi"/>
          <w:b/>
          <w:bCs/>
          <w:sz w:val="22"/>
          <w:szCs w:val="22"/>
          <w:lang w:eastAsia="en-GB"/>
        </w:rPr>
        <w:t xml:space="preserve"> Insurance</w:t>
      </w:r>
    </w:p>
    <w:p w14:paraId="52B5B937" w14:textId="77777777" w:rsidR="000F3517" w:rsidRPr="00846F3B" w:rsidRDefault="000F3517" w:rsidP="00846F3B">
      <w:pPr>
        <w:pStyle w:val="ListParagraph"/>
        <w:ind w:left="360"/>
        <w:jc w:val="both"/>
        <w:textAlignment w:val="baseline"/>
        <w:rPr>
          <w:rFonts w:asciiTheme="majorHAnsi" w:hAnsiTheme="majorHAnsi" w:cstheme="majorHAnsi"/>
          <w:b/>
          <w:sz w:val="22"/>
          <w:szCs w:val="22"/>
        </w:rPr>
      </w:pPr>
    </w:p>
    <w:p w14:paraId="4DB56770" w14:textId="1603E620" w:rsidR="006F49D0" w:rsidRPr="00846F3B" w:rsidRDefault="006F49D0" w:rsidP="00846F3B">
      <w:pPr>
        <w:pStyle w:val="ListParagraph"/>
        <w:numPr>
          <w:ilvl w:val="0"/>
          <w:numId w:val="68"/>
        </w:numPr>
        <w:jc w:val="both"/>
        <w:textAlignment w:val="baseline"/>
        <w:rPr>
          <w:rFonts w:asciiTheme="majorHAnsi" w:eastAsia="Times New Roman" w:hAnsiTheme="majorHAnsi" w:cstheme="majorHAnsi"/>
          <w:sz w:val="22"/>
          <w:szCs w:val="22"/>
          <w:lang w:eastAsia="en-GB"/>
        </w:rPr>
      </w:pPr>
      <w:r w:rsidRPr="00846F3B">
        <w:rPr>
          <w:rFonts w:asciiTheme="majorHAnsi" w:eastAsia="Times New Roman" w:hAnsiTheme="majorHAnsi" w:cstheme="majorHAnsi"/>
          <w:sz w:val="22"/>
          <w:szCs w:val="22"/>
          <w:lang w:eastAsia="en-GB"/>
        </w:rPr>
        <w:t>All persons hired on an</w:t>
      </w:r>
      <w:r w:rsidR="00E32534">
        <w:rPr>
          <w:rFonts w:asciiTheme="majorHAnsi" w:eastAsia="Times New Roman" w:hAnsiTheme="majorHAnsi" w:cstheme="majorHAnsi"/>
          <w:sz w:val="22"/>
          <w:szCs w:val="22"/>
          <w:lang w:eastAsia="en-GB"/>
        </w:rPr>
        <w:t xml:space="preserve"> </w:t>
      </w:r>
      <w:r>
        <w:rPr>
          <w:rFonts w:asciiTheme="majorHAnsi" w:eastAsia="Times New Roman" w:hAnsiTheme="majorHAnsi" w:cstheme="majorHAnsi"/>
          <w:sz w:val="22"/>
          <w:szCs w:val="22"/>
          <w:lang w:eastAsia="en-GB"/>
        </w:rPr>
        <w:t>NPSA</w:t>
      </w:r>
      <w:r w:rsidR="00E32534">
        <w:rPr>
          <w:rFonts w:asciiTheme="majorHAnsi" w:eastAsia="Times New Roman" w:hAnsiTheme="majorHAnsi" w:cstheme="majorHAnsi"/>
          <w:sz w:val="22"/>
          <w:szCs w:val="22"/>
          <w:lang w:eastAsia="en-GB"/>
        </w:rPr>
        <w:t xml:space="preserve"> </w:t>
      </w:r>
      <w:r w:rsidRPr="00846F3B">
        <w:rPr>
          <w:rFonts w:asciiTheme="majorHAnsi" w:eastAsia="Times New Roman" w:hAnsiTheme="majorHAnsi" w:cstheme="majorHAnsi"/>
          <w:sz w:val="22"/>
          <w:szCs w:val="22"/>
          <w:lang w:eastAsia="en-GB"/>
        </w:rPr>
        <w:t>will</w:t>
      </w:r>
      <w:r w:rsidR="00E32534">
        <w:rPr>
          <w:rFonts w:asciiTheme="majorHAnsi" w:eastAsia="Times New Roman" w:hAnsiTheme="majorHAnsi" w:cstheme="majorHAnsi"/>
          <w:sz w:val="22"/>
          <w:szCs w:val="22"/>
          <w:lang w:eastAsia="en-GB"/>
        </w:rPr>
        <w:t xml:space="preserve"> </w:t>
      </w:r>
      <w:r w:rsidRPr="00846F3B">
        <w:rPr>
          <w:rFonts w:asciiTheme="majorHAnsi" w:eastAsia="Times New Roman" w:hAnsiTheme="majorHAnsi" w:cstheme="majorHAnsi"/>
          <w:sz w:val="22"/>
          <w:szCs w:val="22"/>
          <w:lang w:eastAsia="en-GB"/>
        </w:rPr>
        <w:t>be</w:t>
      </w:r>
      <w:r w:rsidR="002573B2">
        <w:rPr>
          <w:rFonts w:asciiTheme="majorHAnsi" w:eastAsia="Times New Roman" w:hAnsiTheme="majorHAnsi" w:cstheme="majorHAnsi"/>
          <w:sz w:val="22"/>
          <w:szCs w:val="22"/>
          <w:lang w:eastAsia="en-GB"/>
        </w:rPr>
        <w:t xml:space="preserve"> </w:t>
      </w:r>
      <w:r w:rsidRPr="00846F3B">
        <w:rPr>
          <w:rFonts w:asciiTheme="majorHAnsi" w:eastAsia="Times New Roman" w:hAnsiTheme="majorHAnsi" w:cstheme="majorHAnsi"/>
          <w:sz w:val="22"/>
          <w:szCs w:val="22"/>
          <w:lang w:eastAsia="en-GB"/>
        </w:rPr>
        <w:t>covered for service</w:t>
      </w:r>
      <w:r w:rsidR="00CA16CE" w:rsidRPr="00846F3B">
        <w:rPr>
          <w:rFonts w:asciiTheme="majorHAnsi" w:eastAsia="Times New Roman" w:hAnsiTheme="majorHAnsi" w:cstheme="majorHAnsi"/>
          <w:sz w:val="22"/>
          <w:szCs w:val="22"/>
          <w:lang w:eastAsia="en-GB"/>
        </w:rPr>
        <w:t>-</w:t>
      </w:r>
      <w:r w:rsidRPr="00846F3B">
        <w:rPr>
          <w:rFonts w:asciiTheme="majorHAnsi" w:eastAsia="Times New Roman" w:hAnsiTheme="majorHAnsi" w:cstheme="majorHAnsi"/>
          <w:sz w:val="22"/>
          <w:szCs w:val="22"/>
          <w:lang w:eastAsia="en-GB"/>
        </w:rPr>
        <w:t xml:space="preserve">incurred </w:t>
      </w:r>
      <w:r w:rsidR="00C47717">
        <w:rPr>
          <w:rFonts w:asciiTheme="majorHAnsi" w:eastAsia="Times New Roman" w:hAnsiTheme="majorHAnsi" w:cstheme="majorHAnsi"/>
          <w:sz w:val="22"/>
          <w:szCs w:val="22"/>
          <w:lang w:eastAsia="en-GB"/>
        </w:rPr>
        <w:t>death and permanent disability</w:t>
      </w:r>
      <w:r w:rsidRPr="00846F3B">
        <w:rPr>
          <w:rFonts w:asciiTheme="majorHAnsi" w:eastAsia="Times New Roman" w:hAnsiTheme="majorHAnsi" w:cstheme="majorHAnsi"/>
          <w:sz w:val="22"/>
          <w:szCs w:val="22"/>
          <w:lang w:eastAsia="en-GB"/>
        </w:rPr>
        <w:t>, at no cost to the </w:t>
      </w:r>
      <w:r>
        <w:rPr>
          <w:rFonts w:asciiTheme="majorHAnsi" w:eastAsia="Times New Roman" w:hAnsiTheme="majorHAnsi" w:cstheme="majorHAnsi"/>
          <w:sz w:val="22"/>
          <w:szCs w:val="22"/>
          <w:lang w:eastAsia="en-GB"/>
        </w:rPr>
        <w:t xml:space="preserve">NPSA </w:t>
      </w:r>
      <w:r w:rsidRPr="00846F3B">
        <w:rPr>
          <w:rFonts w:asciiTheme="majorHAnsi" w:eastAsia="Times New Roman" w:hAnsiTheme="majorHAnsi" w:cstheme="majorHAnsi"/>
          <w:sz w:val="22"/>
          <w:szCs w:val="22"/>
          <w:lang w:eastAsia="en-GB"/>
        </w:rPr>
        <w:t>holder.  </w:t>
      </w:r>
    </w:p>
    <w:p w14:paraId="434E17F1"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1A42A04D" w14:textId="253186F5" w:rsidR="006F49D0" w:rsidRPr="00846F3B" w:rsidRDefault="006F49D0" w:rsidP="00846F3B">
      <w:pPr>
        <w:numPr>
          <w:ilvl w:val="0"/>
          <w:numId w:val="5"/>
        </w:numPr>
        <w:jc w:val="both"/>
        <w:textAlignment w:val="baseline"/>
        <w:rPr>
          <w:rFonts w:asciiTheme="majorHAnsi" w:hAnsiTheme="majorHAnsi" w:cstheme="majorHAnsi"/>
          <w:b/>
          <w:bCs/>
          <w:sz w:val="22"/>
          <w:szCs w:val="22"/>
          <w:lang w:eastAsia="en-GB"/>
        </w:rPr>
      </w:pPr>
      <w:r w:rsidRPr="00846F3B">
        <w:rPr>
          <w:rFonts w:asciiTheme="majorHAnsi" w:hAnsiTheme="majorHAnsi" w:cstheme="majorHAnsi"/>
          <w:b/>
          <w:bCs/>
          <w:sz w:val="22"/>
          <w:szCs w:val="22"/>
          <w:lang w:eastAsia="en-GB"/>
        </w:rPr>
        <w:t>Malicious Acts Insurance Policy (MAIP)</w:t>
      </w:r>
    </w:p>
    <w:p w14:paraId="090C7A7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C24467" w14:textId="77777777" w:rsidR="006F49D0" w:rsidRDefault="006F49D0" w:rsidP="006F49D0">
      <w:pPr>
        <w:pStyle w:val="ListParagraph"/>
        <w:numPr>
          <w:ilvl w:val="0"/>
          <w:numId w:val="23"/>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who serve at, or travel at UNDP ’s expense to, a designated hazardous duty station </w:t>
      </w:r>
      <w:proofErr w:type="gramStart"/>
      <w:r>
        <w:rPr>
          <w:rFonts w:asciiTheme="majorHAnsi" w:hAnsiTheme="majorHAnsi" w:cstheme="majorHAnsi"/>
          <w:sz w:val="22"/>
          <w:szCs w:val="22"/>
        </w:rPr>
        <w:t>are</w:t>
      </w:r>
      <w:proofErr w:type="gramEnd"/>
      <w:r>
        <w:rPr>
          <w:rFonts w:asciiTheme="majorHAnsi" w:hAnsiTheme="majorHAnsi" w:cstheme="majorHAnsi"/>
          <w:sz w:val="22"/>
          <w:szCs w:val="22"/>
        </w:rPr>
        <w:t xml:space="preserve"> automatically covered by the Malicious Acts Insurance Policy (MAIP) and must therefore be included </w:t>
      </w:r>
      <w:r>
        <w:rPr>
          <w:rFonts w:asciiTheme="majorHAnsi" w:hAnsiTheme="majorHAnsi" w:cstheme="majorHAnsi"/>
          <w:sz w:val="22"/>
          <w:szCs w:val="22"/>
          <w:lang w:eastAsia="en-GB"/>
        </w:rPr>
        <w:t>within established security arrangements in the Security Plan locally.</w:t>
      </w:r>
      <w:r>
        <w:rPr>
          <w:rFonts w:asciiTheme="majorHAnsi" w:hAnsiTheme="majorHAnsi" w:cstheme="majorHAnsi"/>
          <w:sz w:val="22"/>
          <w:szCs w:val="22"/>
        </w:rPr>
        <w:t xml:space="preserve"> Failure to comply with security instructions may render the insurance coverage null and void in so far as it relates to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in question. Furthermore, non-compliance with security instructions is grounds for termination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for cause. The UNDP Office must therefore ensure that the information on MAIP and the relevant security instructions are available to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w:t>
      </w:r>
    </w:p>
    <w:p w14:paraId="3DC6E6DB" w14:textId="77777777" w:rsidR="006F49D0" w:rsidRDefault="006F49D0" w:rsidP="006F49D0">
      <w:pPr>
        <w:ind w:left="720"/>
        <w:jc w:val="both"/>
        <w:textAlignment w:val="baseline"/>
        <w:rPr>
          <w:rFonts w:asciiTheme="majorHAnsi" w:hAnsiTheme="majorHAnsi" w:cstheme="majorHAnsi"/>
          <w:sz w:val="22"/>
          <w:szCs w:val="22"/>
        </w:rPr>
      </w:pPr>
    </w:p>
    <w:p w14:paraId="7C301142" w14:textId="77777777" w:rsidR="006F49D0" w:rsidRPr="00846F3B" w:rsidRDefault="006F49D0" w:rsidP="00846F3B">
      <w:pPr>
        <w:numPr>
          <w:ilvl w:val="0"/>
          <w:numId w:val="5"/>
        </w:numPr>
        <w:jc w:val="both"/>
        <w:textAlignment w:val="baseline"/>
        <w:rPr>
          <w:rFonts w:asciiTheme="majorHAnsi" w:hAnsiTheme="majorHAnsi" w:cstheme="majorHAnsi"/>
          <w:b/>
          <w:bCs/>
          <w:sz w:val="22"/>
          <w:szCs w:val="22"/>
          <w:lang w:eastAsia="en-GB"/>
        </w:rPr>
      </w:pPr>
      <w:bookmarkStart w:id="184" w:name="_Hlk35216670"/>
      <w:r w:rsidRPr="00846F3B">
        <w:rPr>
          <w:rFonts w:asciiTheme="majorHAnsi" w:hAnsiTheme="majorHAnsi" w:cstheme="majorHAnsi"/>
          <w:b/>
          <w:bCs/>
          <w:sz w:val="22"/>
          <w:szCs w:val="22"/>
          <w:lang w:eastAsia="en-GB"/>
        </w:rPr>
        <w:lastRenderedPageBreak/>
        <w:t>Medical Evacuation</w:t>
      </w:r>
    </w:p>
    <w:bookmarkEnd w:id="184"/>
    <w:p w14:paraId="5B131440" w14:textId="77777777" w:rsidR="006F49D0" w:rsidRDefault="006F49D0" w:rsidP="006F49D0">
      <w:pPr>
        <w:pStyle w:val="PlainText"/>
        <w:tabs>
          <w:tab w:val="left" w:pos="1440"/>
          <w:tab w:val="left" w:pos="1800"/>
        </w:tabs>
        <w:jc w:val="both"/>
        <w:rPr>
          <w:rFonts w:asciiTheme="majorHAnsi" w:eastAsia="MS Mincho" w:hAnsiTheme="majorHAnsi" w:cstheme="majorHAnsi"/>
          <w:sz w:val="22"/>
          <w:szCs w:val="22"/>
        </w:rPr>
      </w:pPr>
    </w:p>
    <w:p w14:paraId="05FCBE16" w14:textId="77777777" w:rsidR="006F49D0" w:rsidRDefault="006F49D0" w:rsidP="006F49D0">
      <w:pPr>
        <w:pStyle w:val="PlainText"/>
        <w:numPr>
          <w:ilvl w:val="0"/>
          <w:numId w:val="24"/>
        </w:numPr>
        <w:jc w:val="both"/>
        <w:rPr>
          <w:rFonts w:asciiTheme="majorHAnsi" w:eastAsia="MS Mincho" w:hAnsiTheme="majorHAnsi" w:cstheme="majorBidi"/>
          <w:sz w:val="22"/>
          <w:szCs w:val="22"/>
        </w:rPr>
      </w:pPr>
      <w:r>
        <w:rPr>
          <w:rFonts w:asciiTheme="majorHAnsi" w:hAnsiTheme="majorHAnsi" w:cstheme="majorBidi"/>
          <w:sz w:val="22"/>
          <w:szCs w:val="22"/>
        </w:rPr>
        <w:t xml:space="preserve">Individuals engaged under </w:t>
      </w:r>
      <w:r>
        <w:rPr>
          <w:rFonts w:asciiTheme="majorHAnsi" w:eastAsia="MS Mincho" w:hAnsiTheme="majorHAnsi" w:cstheme="majorBidi"/>
          <w:sz w:val="22"/>
          <w:szCs w:val="22"/>
        </w:rPr>
        <w:t>NPSA are</w:t>
      </w:r>
      <w:r>
        <w:rPr>
          <w:rFonts w:asciiTheme="majorHAnsi" w:hAnsiTheme="majorHAnsi" w:cstheme="majorBidi"/>
          <w:sz w:val="22"/>
          <w:szCs w:val="22"/>
        </w:rPr>
        <w:t xml:space="preserve"> not eligible for medical evacuation unless they are on official travel status outside the duty station.</w:t>
      </w:r>
      <w:r>
        <w:rPr>
          <w:rFonts w:asciiTheme="majorHAnsi" w:eastAsia="MS Mincho" w:hAnsiTheme="majorHAnsi" w:cstheme="majorBidi"/>
          <w:sz w:val="22"/>
          <w:szCs w:val="22"/>
        </w:rPr>
        <w:t xml:space="preserve"> However, the UNDP office may, at its discretion, facilitate the medical evacuation in cases of an emergency nature, where the service exists and is able to cater for such, and where the local health services are inadequate and the NPSA holder requests the assistance of UNDP. The cost for such medical evacuation shall be borne by the NPSA holder. The NPSA holder must be provided with advance notice and agree in writing to pay the full cost of the medical evacuation. </w:t>
      </w:r>
    </w:p>
    <w:p w14:paraId="4C14F582" w14:textId="77777777" w:rsidR="006F49D0" w:rsidRDefault="006F49D0" w:rsidP="006F49D0">
      <w:pPr>
        <w:pStyle w:val="PlainText"/>
        <w:ind w:left="360"/>
        <w:jc w:val="both"/>
        <w:rPr>
          <w:rFonts w:asciiTheme="majorHAnsi" w:eastAsia="MS Mincho" w:hAnsiTheme="majorHAnsi" w:cstheme="majorHAnsi"/>
          <w:sz w:val="22"/>
          <w:szCs w:val="22"/>
          <w:highlight w:val="yellow"/>
        </w:rPr>
      </w:pPr>
    </w:p>
    <w:p w14:paraId="5B1B59D0" w14:textId="77777777" w:rsidR="006F49D0" w:rsidRDefault="006F49D0" w:rsidP="006F49D0">
      <w:pPr>
        <w:pStyle w:val="PlainText"/>
        <w:numPr>
          <w:ilvl w:val="0"/>
          <w:numId w:val="24"/>
        </w:num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Under the global group life, disability &amp; medical insurance plan, in the case of emergency or major disability the cost of special transportation of an insured NPSA holder from the first place where the NPSA holder is injured or stricken by a disease to the first hospital where treatment is given, is covered up to the ceiling established under this benefit. If the NPSA holder is enrolled under the corporate plan for medical coverage, the CO must inform the service provider when a medical evacuation takes place to facilitate guidance and support. </w:t>
      </w:r>
    </w:p>
    <w:p w14:paraId="43515562" w14:textId="77777777" w:rsidR="006F49D0" w:rsidRDefault="006F49D0" w:rsidP="006F49D0">
      <w:pPr>
        <w:pStyle w:val="PlainText"/>
        <w:jc w:val="both"/>
        <w:rPr>
          <w:rFonts w:asciiTheme="majorHAnsi" w:eastAsia="MS Mincho" w:hAnsiTheme="majorHAnsi" w:cstheme="majorHAnsi"/>
          <w:sz w:val="22"/>
          <w:szCs w:val="22"/>
        </w:rPr>
      </w:pPr>
    </w:p>
    <w:p w14:paraId="22455BC2" w14:textId="77777777" w:rsidR="006F49D0" w:rsidRPr="00076CAA" w:rsidRDefault="006F49D0" w:rsidP="006F49D0">
      <w:pPr>
        <w:pStyle w:val="Heading1"/>
        <w:numPr>
          <w:ilvl w:val="0"/>
          <w:numId w:val="3"/>
        </w:numPr>
      </w:pPr>
      <w:bookmarkStart w:id="185" w:name="_Toc199406872"/>
      <w:r w:rsidRPr="00846F3B">
        <w:t>Mandatory subsidized coverage that is commutable to cash in lieu of coverage (applicable to Regular NPSAs only</w:t>
      </w:r>
      <w:r w:rsidRPr="00076CAA">
        <w:t>)</w:t>
      </w:r>
      <w:bookmarkEnd w:id="185"/>
    </w:p>
    <w:p w14:paraId="59DDDC12" w14:textId="77777777" w:rsidR="006F49D0" w:rsidRDefault="006F49D0" w:rsidP="006F49D0">
      <w:pPr>
        <w:jc w:val="both"/>
        <w:rPr>
          <w:rFonts w:asciiTheme="majorHAnsi" w:hAnsiTheme="majorHAnsi" w:cstheme="majorHAnsi"/>
          <w:b/>
          <w:bCs/>
          <w:iCs/>
          <w:sz w:val="22"/>
          <w:szCs w:val="22"/>
          <w:u w:val="single"/>
        </w:rPr>
      </w:pPr>
    </w:p>
    <w:p w14:paraId="2F507A07" w14:textId="77777777" w:rsidR="006F49D0" w:rsidRDefault="006F49D0" w:rsidP="006F49D0">
      <w:pPr>
        <w:pStyle w:val="ListParagraph"/>
        <w:numPr>
          <w:ilvl w:val="0"/>
          <w:numId w:val="5"/>
        </w:numPr>
        <w:jc w:val="both"/>
        <w:rPr>
          <w:rFonts w:asciiTheme="majorHAnsi" w:eastAsia="MS Mincho" w:hAnsiTheme="majorHAnsi" w:cstheme="majorHAnsi"/>
          <w:b/>
          <w:bCs/>
          <w:sz w:val="22"/>
          <w:szCs w:val="22"/>
        </w:rPr>
      </w:pPr>
      <w:bookmarkStart w:id="186" w:name="_Hlk55806307"/>
      <w:r>
        <w:rPr>
          <w:rFonts w:asciiTheme="majorHAnsi" w:hAnsiTheme="majorHAnsi" w:cstheme="majorHAnsi"/>
          <w:b/>
          <w:sz w:val="22"/>
          <w:szCs w:val="22"/>
        </w:rPr>
        <w:t>Medical Insurance</w:t>
      </w:r>
    </w:p>
    <w:p w14:paraId="3D663011" w14:textId="77777777" w:rsidR="006F49D0" w:rsidRDefault="006F49D0" w:rsidP="006F49D0">
      <w:pPr>
        <w:pStyle w:val="ListParagraph"/>
        <w:ind w:left="720"/>
        <w:jc w:val="both"/>
        <w:rPr>
          <w:rFonts w:asciiTheme="majorHAnsi" w:eastAsia="MS Mincho" w:hAnsiTheme="majorHAnsi" w:cstheme="majorHAnsi"/>
          <w:b/>
          <w:bCs/>
          <w:sz w:val="22"/>
          <w:szCs w:val="22"/>
        </w:rPr>
      </w:pPr>
    </w:p>
    <w:p w14:paraId="144EC7A2"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bookmarkStart w:id="187" w:name="OLE_LINK8"/>
      <w:r>
        <w:rPr>
          <w:rFonts w:asciiTheme="majorHAnsi" w:eastAsia="MS Mincho" w:hAnsiTheme="majorHAnsi" w:cstheme="majorHAnsi"/>
          <w:sz w:val="22"/>
          <w:szCs w:val="22"/>
        </w:rPr>
        <w:t>UNDP provides coverage for medical insurance to all its regular NPSAs through a contract with a service provider. In exceptional cases, NPSAs may choose at the start of the NPSA, or within permissible entry windows between two options for their coverage:</w:t>
      </w:r>
    </w:p>
    <w:bookmarkEnd w:id="187"/>
    <w:p w14:paraId="2D4D41F5" w14:textId="77777777" w:rsidR="006F49D0" w:rsidRDefault="006F49D0" w:rsidP="006F49D0">
      <w:pPr>
        <w:ind w:left="1080"/>
        <w:jc w:val="both"/>
        <w:rPr>
          <w:rFonts w:asciiTheme="majorHAnsi" w:eastAsia="MS Mincho" w:hAnsiTheme="majorHAnsi" w:cstheme="majorHAnsi"/>
          <w:sz w:val="22"/>
          <w:szCs w:val="22"/>
        </w:rPr>
      </w:pPr>
    </w:p>
    <w:p w14:paraId="07E81F03" w14:textId="77777777" w:rsidR="006F49D0" w:rsidRDefault="006F49D0" w:rsidP="006F49D0">
      <w:pPr>
        <w:pStyle w:val="ListParagraph"/>
        <w:numPr>
          <w:ilvl w:val="0"/>
          <w:numId w:val="26"/>
        </w:numPr>
        <w:jc w:val="both"/>
        <w:rPr>
          <w:rFonts w:asciiTheme="majorHAnsi" w:eastAsia="MS Mincho" w:hAnsiTheme="majorHAnsi" w:cstheme="majorHAnsi"/>
          <w:sz w:val="22"/>
          <w:szCs w:val="22"/>
        </w:rPr>
      </w:pPr>
      <w:r>
        <w:rPr>
          <w:rFonts w:asciiTheme="majorHAnsi" w:eastAsia="MS Mincho" w:hAnsiTheme="majorHAnsi" w:cstheme="majorHAnsi"/>
          <w:sz w:val="22"/>
          <w:szCs w:val="22"/>
        </w:rPr>
        <w:t>Standard corporate scheme through service provider, provided through UNDP and administered directly by UNDP; or</w:t>
      </w:r>
    </w:p>
    <w:p w14:paraId="6EFA62BF" w14:textId="77777777" w:rsidR="006F49D0" w:rsidRDefault="006F49D0" w:rsidP="006F49D0">
      <w:pPr>
        <w:pStyle w:val="ListParagraph"/>
        <w:numPr>
          <w:ilvl w:val="0"/>
          <w:numId w:val="26"/>
        </w:numPr>
        <w:jc w:val="both"/>
        <w:rPr>
          <w:rFonts w:asciiTheme="majorHAnsi" w:eastAsia="MS Mincho" w:hAnsiTheme="majorHAnsi" w:cstheme="majorHAnsi"/>
          <w:sz w:val="22"/>
          <w:szCs w:val="22"/>
        </w:rPr>
      </w:pPr>
      <w:r>
        <w:rPr>
          <w:rFonts w:asciiTheme="majorHAnsi" w:eastAsia="MS Mincho" w:hAnsiTheme="majorHAnsi" w:cstheme="majorHAnsi"/>
          <w:sz w:val="22"/>
          <w:szCs w:val="22"/>
        </w:rPr>
        <w:t>Maintaining a pre-existing medical scheme of coverage, not provided through UNDP and administered directly by the NPSA holder.</w:t>
      </w:r>
    </w:p>
    <w:p w14:paraId="16AB1D1E" w14:textId="77777777" w:rsidR="006F49D0" w:rsidRDefault="006F49D0" w:rsidP="006F49D0">
      <w:pPr>
        <w:pStyle w:val="ListParagraph"/>
        <w:ind w:left="720"/>
        <w:jc w:val="both"/>
        <w:rPr>
          <w:rFonts w:asciiTheme="majorHAnsi" w:eastAsia="MS Mincho" w:hAnsiTheme="majorHAnsi" w:cstheme="majorHAnsi"/>
          <w:sz w:val="22"/>
          <w:szCs w:val="22"/>
        </w:rPr>
      </w:pPr>
    </w:p>
    <w:p w14:paraId="3D88D8BF"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In the case that the standard corporate coverage is used, the premium is established in US dollars. The local currency value must be determined monthly on the basis of the UN operational rate of exchange. The premium must be collected and remitted monthly at the time of processing the remuneration in order to have coverage. Only the premium for the NPSA holder is subsidized by UNDP.</w:t>
      </w:r>
    </w:p>
    <w:p w14:paraId="45EFF0DA" w14:textId="77777777" w:rsidR="006F49D0" w:rsidRDefault="006F49D0" w:rsidP="006F49D0">
      <w:pPr>
        <w:ind w:left="1440"/>
        <w:jc w:val="both"/>
        <w:rPr>
          <w:rFonts w:asciiTheme="majorHAnsi" w:eastAsia="MS Mincho" w:hAnsiTheme="majorHAnsi" w:cstheme="majorHAnsi"/>
          <w:sz w:val="22"/>
          <w:szCs w:val="22"/>
        </w:rPr>
      </w:pPr>
    </w:p>
    <w:p w14:paraId="20F7B064"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UNDP does not subsidize medical insurance for the NPSA holder’s recognized dependents. The NPSA holder may choose to enroll dependents recognized by UNDP within 30 days of the starting date of their NPSA, provided the NPSA holder pays the full premium for them. These premiums are collected by means of a payroll deduction every month.        </w:t>
      </w:r>
    </w:p>
    <w:p w14:paraId="5936B3F5" w14:textId="77777777" w:rsidR="006F49D0" w:rsidRDefault="006F49D0" w:rsidP="006F49D0">
      <w:pPr>
        <w:pStyle w:val="ListParagraph"/>
        <w:tabs>
          <w:tab w:val="left" w:pos="0"/>
        </w:tabs>
        <w:ind w:left="567"/>
        <w:jc w:val="both"/>
        <w:rPr>
          <w:rFonts w:asciiTheme="majorHAnsi" w:eastAsia="MS Mincho" w:hAnsiTheme="majorHAnsi" w:cstheme="majorHAnsi"/>
          <w:sz w:val="22"/>
          <w:szCs w:val="22"/>
        </w:rPr>
      </w:pPr>
    </w:p>
    <w:p w14:paraId="22A2B0B9" w14:textId="55F7057F" w:rsidR="006F49D0" w:rsidRDefault="006F49D0" w:rsidP="006F49D0">
      <w:pPr>
        <w:pStyle w:val="ListParagraph"/>
        <w:numPr>
          <w:ilvl w:val="0"/>
          <w:numId w:val="25"/>
        </w:numPr>
        <w:tabs>
          <w:tab w:val="left" w:pos="0"/>
        </w:tabs>
        <w:jc w:val="both"/>
        <w:rPr>
          <w:rFonts w:asciiTheme="majorHAnsi" w:hAnsiTheme="majorHAnsi" w:cstheme="majorHAnsi"/>
          <w:color w:val="333333"/>
          <w:sz w:val="22"/>
          <w:szCs w:val="22"/>
        </w:rPr>
      </w:pPr>
      <w:r>
        <w:rPr>
          <w:rFonts w:asciiTheme="majorHAnsi" w:eastAsia="MS Mincho" w:hAnsiTheme="majorHAnsi" w:cstheme="majorHAnsi"/>
          <w:sz w:val="22"/>
          <w:szCs w:val="22"/>
        </w:rPr>
        <w:lastRenderedPageBreak/>
        <w:t xml:space="preserve">Individual NPSA holders may in exceptional cases remain in a pre-existing medical scheme, whether through previous employment, a spouse or other source, or through direct contribution to an existing national medical scheme. In such cases, UNDP provides a cash amount to cover the premium of the pre-existing scheme or existing national medical scheme as part of the monthly remuneration, provided there is proof of coverage and the amount </w:t>
      </w:r>
      <w:r w:rsidRPr="00F5482D">
        <w:rPr>
          <w:rFonts w:asciiTheme="majorHAnsi" w:eastAsia="MS Mincho" w:hAnsiTheme="majorHAnsi" w:cstheme="majorHAnsi"/>
          <w:sz w:val="22"/>
          <w:szCs w:val="22"/>
        </w:rPr>
        <w:t xml:space="preserve">does not exceed the monthly fee amount for </w:t>
      </w:r>
      <w:r>
        <w:rPr>
          <w:rFonts w:asciiTheme="majorHAnsi" w:eastAsia="MS Mincho" w:hAnsiTheme="majorHAnsi" w:cstheme="majorHAnsi"/>
          <w:sz w:val="22"/>
          <w:szCs w:val="22"/>
        </w:rPr>
        <w:t>UNDP’s standard corporate coverage. The individual must present proof of participation and coverage at the commencement of the NPSA,</w:t>
      </w:r>
      <w:r w:rsidR="00B80DA4">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 xml:space="preserve">and takes full responsibility for their own coverage and administration of that coverage. The UNDP Office is responsible for verifying that the individual has adequate coverage. The </w:t>
      </w:r>
      <w:r>
        <w:rPr>
          <w:rFonts w:asciiTheme="majorHAnsi" w:hAnsiTheme="majorHAnsi" w:cstheme="majorHAnsi"/>
          <w:sz w:val="22"/>
          <w:szCs w:val="22"/>
        </w:rPr>
        <w:t xml:space="preserve">NPSA holder </w:t>
      </w:r>
      <w:r>
        <w:rPr>
          <w:rFonts w:asciiTheme="majorHAnsi" w:eastAsia="MS Mincho" w:hAnsiTheme="majorHAnsi" w:cstheme="majorHAnsi"/>
          <w:sz w:val="22"/>
          <w:szCs w:val="22"/>
        </w:rPr>
        <w:t xml:space="preserve">must notify the UNDP Office of any change in coverage during the term of the NPSA. The payment of cash for medical insurance, without the individual having coverage, is not permitted. </w:t>
      </w:r>
    </w:p>
    <w:p w14:paraId="56626034" w14:textId="77777777" w:rsidR="006F49D0" w:rsidRDefault="006F49D0" w:rsidP="006F49D0">
      <w:pPr>
        <w:pStyle w:val="ListParagraph"/>
        <w:ind w:left="720"/>
        <w:jc w:val="both"/>
        <w:rPr>
          <w:rFonts w:asciiTheme="majorHAnsi" w:hAnsiTheme="majorHAnsi" w:cstheme="majorHAnsi"/>
          <w:color w:val="333333"/>
          <w:sz w:val="22"/>
          <w:szCs w:val="22"/>
        </w:rPr>
      </w:pPr>
    </w:p>
    <w:p w14:paraId="1711912C"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UNDP Offices are responsible for ensuring that no NPSA holder travels on UNDP mission travel outside the country of residence without arranging medical coverage under the corporate or other local private scheme for the duration of the mission, at no cost to the NPSA holder. </w:t>
      </w:r>
    </w:p>
    <w:p w14:paraId="17FAF624" w14:textId="77777777" w:rsidR="006F49D0" w:rsidRDefault="006F49D0" w:rsidP="006F49D0">
      <w:pPr>
        <w:jc w:val="both"/>
        <w:rPr>
          <w:rFonts w:asciiTheme="majorHAnsi" w:eastAsia="MS Mincho" w:hAnsiTheme="majorHAnsi" w:cstheme="majorHAnsi"/>
          <w:b/>
          <w:sz w:val="22"/>
          <w:szCs w:val="22"/>
        </w:rPr>
      </w:pPr>
    </w:p>
    <w:p w14:paraId="11C17C8D" w14:textId="77777777" w:rsidR="006F49D0" w:rsidRDefault="006F49D0" w:rsidP="006F49D0">
      <w:pPr>
        <w:numPr>
          <w:ilvl w:val="0"/>
          <w:numId w:val="5"/>
        </w:numPr>
        <w:jc w:val="both"/>
        <w:rPr>
          <w:rFonts w:asciiTheme="majorHAnsi" w:hAnsiTheme="majorHAnsi" w:cstheme="majorHAnsi"/>
          <w:b/>
          <w:sz w:val="22"/>
          <w:szCs w:val="22"/>
        </w:rPr>
      </w:pPr>
      <w:r>
        <w:rPr>
          <w:rFonts w:asciiTheme="majorHAnsi" w:eastAsia="MS Mincho" w:hAnsiTheme="majorHAnsi" w:cstheme="majorHAnsi"/>
          <w:b/>
          <w:sz w:val="22"/>
          <w:szCs w:val="22"/>
        </w:rPr>
        <w:t xml:space="preserve"> </w:t>
      </w:r>
      <w:bookmarkStart w:id="188" w:name="_Hlk35216880"/>
      <w:bookmarkStart w:id="189" w:name="_Hlk35216794"/>
      <w:r>
        <w:rPr>
          <w:rFonts w:asciiTheme="majorHAnsi" w:hAnsiTheme="majorHAnsi" w:cstheme="majorHAnsi"/>
          <w:b/>
          <w:sz w:val="22"/>
          <w:szCs w:val="22"/>
        </w:rPr>
        <w:t>Social Security</w:t>
      </w:r>
      <w:r>
        <w:rPr>
          <w:rFonts w:asciiTheme="majorHAnsi" w:eastAsia="MS Mincho" w:hAnsiTheme="majorHAnsi" w:cstheme="majorHAnsi"/>
          <w:b/>
          <w:sz w:val="22"/>
          <w:szCs w:val="22"/>
        </w:rPr>
        <w:t xml:space="preserve"> </w:t>
      </w:r>
      <w:r>
        <w:rPr>
          <w:rFonts w:asciiTheme="majorHAnsi" w:hAnsiTheme="majorHAnsi" w:cstheme="majorHAnsi"/>
          <w:b/>
          <w:sz w:val="22"/>
          <w:szCs w:val="22"/>
        </w:rPr>
        <w:t>and Pension Fund</w:t>
      </w:r>
      <w:r>
        <w:rPr>
          <w:rFonts w:asciiTheme="majorHAnsi" w:eastAsia="MS Mincho" w:hAnsiTheme="majorHAnsi" w:cstheme="majorHAnsi"/>
          <w:b/>
          <w:sz w:val="22"/>
          <w:szCs w:val="22"/>
        </w:rPr>
        <w:t xml:space="preserve"> </w:t>
      </w:r>
      <w:r>
        <w:rPr>
          <w:rFonts w:asciiTheme="majorHAnsi" w:hAnsiTheme="majorHAnsi" w:cstheme="majorHAnsi"/>
          <w:b/>
          <w:sz w:val="22"/>
          <w:szCs w:val="22"/>
        </w:rPr>
        <w:t>Arrangements</w:t>
      </w:r>
      <w:bookmarkEnd w:id="188"/>
      <w:bookmarkEnd w:id="189"/>
    </w:p>
    <w:p w14:paraId="46D3ECE9" w14:textId="77777777" w:rsidR="006F49D0" w:rsidRDefault="006F49D0" w:rsidP="006F49D0">
      <w:pPr>
        <w:jc w:val="both"/>
        <w:rPr>
          <w:rFonts w:asciiTheme="majorHAnsi" w:eastAsia="MS Mincho" w:hAnsiTheme="majorHAnsi" w:cstheme="majorHAnsi"/>
          <w:b/>
          <w:sz w:val="22"/>
          <w:szCs w:val="22"/>
        </w:rPr>
      </w:pPr>
    </w:p>
    <w:p w14:paraId="4B348F9E" w14:textId="77777777" w:rsidR="006F49D0" w:rsidRDefault="006F49D0" w:rsidP="006F49D0">
      <w:pPr>
        <w:pStyle w:val="ListParagraph"/>
        <w:numPr>
          <w:ilvl w:val="0"/>
          <w:numId w:val="27"/>
        </w:numPr>
        <w:spacing w:after="160" w:line="259" w:lineRule="auto"/>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NPSA holders must comply with any national social security obligations applicable to them, and UNDP takes no responsibility for ensuring that they do so. </w:t>
      </w:r>
      <w:r>
        <w:rPr>
          <w:rFonts w:asciiTheme="majorHAnsi" w:hAnsiTheme="majorHAnsi" w:cstheme="majorHAnsi"/>
          <w:sz w:val="22"/>
          <w:szCs w:val="22"/>
        </w:rPr>
        <w:t>Such</w:t>
      </w:r>
      <w:r>
        <w:rPr>
          <w:rFonts w:asciiTheme="majorHAnsi" w:eastAsia="MS Mincho" w:hAnsiTheme="majorHAnsi" w:cstheme="majorHAnsi"/>
          <w:sz w:val="22"/>
          <w:szCs w:val="22"/>
        </w:rPr>
        <w:t xml:space="preserve"> coverage shall be in place from signature of the NPSA by UNDP and the NPSA holder.  </w:t>
      </w:r>
    </w:p>
    <w:p w14:paraId="3A768C98"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UNDP will pay NPSA holders a lump sum amount in addition to their remuneration equivalent to 8.33% of their pay in lieu of pension fund and all other social security obligations.</w:t>
      </w:r>
    </w:p>
    <w:p w14:paraId="70FC8825" w14:textId="77777777" w:rsidR="006F49D0" w:rsidRDefault="006F49D0" w:rsidP="006F49D0">
      <w:pPr>
        <w:pStyle w:val="PlainText"/>
        <w:jc w:val="both"/>
        <w:rPr>
          <w:rFonts w:asciiTheme="majorHAnsi" w:eastAsia="MS Mincho" w:hAnsiTheme="majorHAnsi" w:cstheme="majorHAnsi"/>
          <w:sz w:val="22"/>
          <w:szCs w:val="22"/>
        </w:rPr>
      </w:pPr>
    </w:p>
    <w:p w14:paraId="22FFE6FC"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NPSA holders are responsible to ensure that they enroll themselves into any scheme of their choice, and that the monthly payments are made directly between them and the service provider.</w:t>
      </w:r>
    </w:p>
    <w:p w14:paraId="4E4D089E" w14:textId="77777777" w:rsidR="006F49D0" w:rsidRDefault="006F49D0" w:rsidP="006F49D0">
      <w:pPr>
        <w:pStyle w:val="PlainText"/>
        <w:jc w:val="both"/>
        <w:rPr>
          <w:rFonts w:asciiTheme="majorHAnsi" w:eastAsia="MS Mincho" w:hAnsiTheme="majorHAnsi" w:cstheme="majorHAnsi"/>
          <w:sz w:val="22"/>
          <w:szCs w:val="22"/>
        </w:rPr>
      </w:pPr>
    </w:p>
    <w:p w14:paraId="7C5082A4"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NPSA holders do not need to submit any proof or evidence of enrolment or payments.</w:t>
      </w:r>
    </w:p>
    <w:p w14:paraId="37B0C756" w14:textId="77777777" w:rsidR="006F49D0" w:rsidRDefault="006F49D0" w:rsidP="006F49D0">
      <w:pPr>
        <w:pStyle w:val="PlainText"/>
        <w:jc w:val="both"/>
        <w:rPr>
          <w:rFonts w:asciiTheme="majorHAnsi" w:eastAsia="MS Mincho" w:hAnsiTheme="majorHAnsi" w:cstheme="majorHAnsi"/>
          <w:sz w:val="22"/>
          <w:szCs w:val="22"/>
        </w:rPr>
      </w:pPr>
    </w:p>
    <w:p w14:paraId="13DC0E87" w14:textId="6E3BB948"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hAnsiTheme="majorHAnsi" w:cstheme="majorHAnsi"/>
          <w:sz w:val="22"/>
          <w:szCs w:val="22"/>
        </w:rPr>
        <w:t>UNDP will</w:t>
      </w:r>
      <w:r>
        <w:rPr>
          <w:rFonts w:asciiTheme="majorHAnsi" w:eastAsia="MS Mincho" w:hAnsiTheme="majorHAnsi" w:cstheme="majorHAnsi"/>
          <w:sz w:val="22"/>
          <w:szCs w:val="22"/>
        </w:rPr>
        <w:t xml:space="preserve"> not engage directly with any pension scheme service provider, nor will pay any service provider directly.</w:t>
      </w:r>
    </w:p>
    <w:p w14:paraId="7C26142D" w14:textId="77777777" w:rsidR="006F49D0" w:rsidRDefault="006F49D0" w:rsidP="006F49D0">
      <w:pPr>
        <w:pStyle w:val="PlainText"/>
        <w:ind w:left="360"/>
        <w:jc w:val="both"/>
        <w:rPr>
          <w:rFonts w:asciiTheme="majorHAnsi" w:eastAsia="MS Mincho" w:hAnsiTheme="majorHAnsi" w:cstheme="majorHAnsi"/>
          <w:sz w:val="22"/>
          <w:szCs w:val="22"/>
        </w:rPr>
      </w:pPr>
    </w:p>
    <w:p w14:paraId="5BE0F8F5"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In countries where a national social security scheme exists, individuals under NPSA are expected to contribute directly to such a scheme. UNDP has no obligation to contribute directly to the national scheme, as it cannot be subject to any national scheme.</w:t>
      </w:r>
    </w:p>
    <w:p w14:paraId="60BBBD85" w14:textId="77777777" w:rsidR="006F49D0" w:rsidRDefault="006F49D0" w:rsidP="006F49D0">
      <w:pPr>
        <w:pStyle w:val="PlainText"/>
        <w:ind w:left="720"/>
        <w:jc w:val="both"/>
        <w:rPr>
          <w:rFonts w:asciiTheme="majorHAnsi" w:eastAsia="MS Mincho" w:hAnsiTheme="majorHAnsi" w:cstheme="majorHAnsi"/>
          <w:sz w:val="22"/>
          <w:szCs w:val="22"/>
        </w:rPr>
      </w:pPr>
    </w:p>
    <w:p w14:paraId="1D629473" w14:textId="224D8B3E"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By signing the NPSA, the NPSA holder agrees to a ‘No Contest’</w:t>
      </w:r>
      <w:r w:rsidR="00F30623">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 xml:space="preserve">that confirms agreement to receive the pension contribution in the form of a lump sum. </w:t>
      </w:r>
      <w:bookmarkStart w:id="190" w:name="_Hlk35216901"/>
      <w:bookmarkEnd w:id="186"/>
    </w:p>
    <w:p w14:paraId="69E5C04A" w14:textId="77777777" w:rsidR="006F49D0" w:rsidRDefault="006F49D0" w:rsidP="006F49D0">
      <w:pPr>
        <w:pStyle w:val="PlainText"/>
        <w:jc w:val="both"/>
        <w:rPr>
          <w:rFonts w:asciiTheme="majorHAnsi" w:eastAsia="MS Mincho" w:hAnsiTheme="majorHAnsi" w:cstheme="majorHAnsi"/>
          <w:sz w:val="22"/>
          <w:szCs w:val="22"/>
        </w:rPr>
      </w:pPr>
    </w:p>
    <w:p w14:paraId="2E0EBFC9" w14:textId="77777777" w:rsidR="006F49D0" w:rsidRDefault="006F49D0" w:rsidP="006F49D0">
      <w:pPr>
        <w:pStyle w:val="Heading1"/>
        <w:numPr>
          <w:ilvl w:val="0"/>
          <w:numId w:val="3"/>
        </w:numPr>
      </w:pPr>
      <w:bookmarkStart w:id="191" w:name="_Toc199406873"/>
      <w:r>
        <w:lastRenderedPageBreak/>
        <w:t>Optional coverage provided, but not subsidized by UNDP</w:t>
      </w:r>
      <w:bookmarkEnd w:id="191"/>
      <w:r>
        <w:t xml:space="preserve"> </w:t>
      </w:r>
    </w:p>
    <w:p w14:paraId="06E040E3" w14:textId="77777777" w:rsidR="006F49D0" w:rsidRDefault="006F49D0" w:rsidP="006F49D0">
      <w:pPr>
        <w:jc w:val="both"/>
        <w:rPr>
          <w:rFonts w:asciiTheme="majorHAnsi" w:hAnsiTheme="majorHAnsi" w:cstheme="majorHAnsi"/>
          <w:b/>
          <w:sz w:val="22"/>
          <w:szCs w:val="22"/>
        </w:rPr>
      </w:pPr>
    </w:p>
    <w:bookmarkEnd w:id="190"/>
    <w:p w14:paraId="64260726" w14:textId="77777777" w:rsidR="006F49D0" w:rsidRDefault="006F49D0" w:rsidP="006F49D0">
      <w:pPr>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UNDP may make available a range of optional benefits and coverages to be accessed by individuals directly and at their own expense. Any such benefits will be made available through agreements concluded by UNDP and service providers, and incur no corporate liability for the organization, only making these services available for the direct benefit and at the full cost and responsibility of the NPSA holder. </w:t>
      </w:r>
    </w:p>
    <w:p w14:paraId="21ED2FF9" w14:textId="77777777" w:rsidR="006F49D0" w:rsidRDefault="006F49D0" w:rsidP="006F49D0">
      <w:pPr>
        <w:jc w:val="both"/>
        <w:rPr>
          <w:rFonts w:asciiTheme="majorHAnsi" w:hAnsiTheme="majorHAnsi" w:cstheme="majorHAnsi"/>
          <w:sz w:val="22"/>
          <w:szCs w:val="22"/>
        </w:rPr>
      </w:pPr>
    </w:p>
    <w:p w14:paraId="23561DE7" w14:textId="77777777" w:rsidR="006F49D0" w:rsidRDefault="006F49D0" w:rsidP="006F49D0">
      <w:pPr>
        <w:pStyle w:val="Heading1"/>
        <w:numPr>
          <w:ilvl w:val="0"/>
          <w:numId w:val="3"/>
        </w:numPr>
      </w:pPr>
      <w:bookmarkStart w:id="192" w:name="_Toc199406874"/>
      <w:r>
        <w:t>Working Hours</w:t>
      </w:r>
      <w:bookmarkEnd w:id="192"/>
      <w:r>
        <w:t> </w:t>
      </w:r>
    </w:p>
    <w:p w14:paraId="39C5F478" w14:textId="77777777" w:rsidR="006F49D0" w:rsidRDefault="006F49D0" w:rsidP="006F49D0">
      <w:pPr>
        <w:jc w:val="both"/>
        <w:textAlignment w:val="baseline"/>
        <w:rPr>
          <w:rFonts w:asciiTheme="majorHAnsi" w:hAnsiTheme="majorHAnsi" w:cstheme="majorHAnsi"/>
          <w:sz w:val="22"/>
          <w:szCs w:val="22"/>
        </w:rPr>
      </w:pPr>
    </w:p>
    <w:p w14:paraId="7A40795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working hours, UN official holidays and weekends for regular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are aligned with those applicable to staff and other personnel in the duty station.  </w:t>
      </w:r>
    </w:p>
    <w:p w14:paraId="48A5FFF1" w14:textId="77777777" w:rsidR="00B80DA4" w:rsidRDefault="00B80DA4" w:rsidP="00B80DA4">
      <w:pPr>
        <w:jc w:val="both"/>
        <w:textAlignment w:val="baseline"/>
        <w:rPr>
          <w:rFonts w:asciiTheme="majorHAnsi" w:hAnsiTheme="majorHAnsi" w:cstheme="majorHAnsi"/>
          <w:sz w:val="22"/>
          <w:szCs w:val="22"/>
        </w:rPr>
      </w:pPr>
    </w:p>
    <w:p w14:paraId="167C8921"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2A56E36" w14:textId="77777777" w:rsidR="006F49D0" w:rsidRDefault="006F49D0" w:rsidP="006F49D0">
      <w:pPr>
        <w:pStyle w:val="Heading1"/>
        <w:numPr>
          <w:ilvl w:val="0"/>
          <w:numId w:val="3"/>
        </w:numPr>
      </w:pPr>
      <w:bookmarkStart w:id="193" w:name="_Toc172297445"/>
      <w:bookmarkStart w:id="194" w:name="_Toc199406875"/>
      <w:bookmarkStart w:id="195" w:name="OLE_LINK57"/>
      <w:bookmarkStart w:id="196" w:name="OLE_LINK38"/>
      <w:r>
        <w:t>Leave</w:t>
      </w:r>
      <w:bookmarkEnd w:id="193"/>
      <w:bookmarkEnd w:id="194"/>
      <w:r>
        <w:rPr>
          <w:lang w:eastAsia="en-GB"/>
        </w:rPr>
        <w:t xml:space="preserve"> </w:t>
      </w:r>
      <w:bookmarkEnd w:id="195"/>
    </w:p>
    <w:p w14:paraId="5F81E26F" w14:textId="77777777" w:rsidR="006F49D0" w:rsidRDefault="006F49D0" w:rsidP="006F49D0">
      <w:pPr>
        <w:jc w:val="both"/>
        <w:textAlignment w:val="baseline"/>
        <w:rPr>
          <w:rFonts w:asciiTheme="majorHAnsi" w:hAnsiTheme="majorHAnsi" w:cstheme="majorHAnsi"/>
          <w:b/>
          <w:bCs/>
          <w:sz w:val="22"/>
          <w:szCs w:val="22"/>
          <w:lang w:eastAsia="en-GB"/>
        </w:rPr>
      </w:pPr>
    </w:p>
    <w:p w14:paraId="14D8ADD8"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Annual leave: </w:t>
      </w:r>
      <w:r>
        <w:rPr>
          <w:rFonts w:asciiTheme="majorHAnsi" w:eastAsia="Times New Roman" w:hAnsiTheme="majorHAnsi" w:cstheme="majorHAnsi"/>
          <w:b/>
          <w:bCs/>
          <w:sz w:val="22"/>
          <w:szCs w:val="22"/>
          <w:lang w:eastAsia="en-GB"/>
        </w:rPr>
        <w:t> </w:t>
      </w:r>
    </w:p>
    <w:bookmarkEnd w:id="196"/>
    <w:p w14:paraId="5791F210" w14:textId="77777777" w:rsidR="006F49D0" w:rsidRDefault="006F49D0" w:rsidP="006F49D0">
      <w:pPr>
        <w:jc w:val="both"/>
        <w:textAlignment w:val="baseline"/>
        <w:rPr>
          <w:rFonts w:asciiTheme="majorHAnsi" w:hAnsiTheme="majorHAnsi" w:cstheme="majorHAnsi"/>
          <w:sz w:val="22"/>
          <w:szCs w:val="22"/>
          <w:lang w:eastAsia="en-GB"/>
        </w:rPr>
      </w:pPr>
    </w:p>
    <w:p w14:paraId="15002B4E"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with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are eligible for paid annual leave of two and a half working days per month, which may be accumulated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as specified below. </w:t>
      </w:r>
    </w:p>
    <w:p w14:paraId="4289FA7F" w14:textId="77777777" w:rsidR="006F49D0" w:rsidRDefault="006F49D0" w:rsidP="006F49D0">
      <w:pPr>
        <w:ind w:left="720"/>
        <w:jc w:val="both"/>
        <w:textAlignment w:val="baseline"/>
        <w:rPr>
          <w:rFonts w:asciiTheme="majorHAnsi" w:hAnsiTheme="majorHAnsi" w:cstheme="majorHAnsi"/>
          <w:sz w:val="22"/>
          <w:szCs w:val="22"/>
        </w:rPr>
      </w:pPr>
    </w:p>
    <w:p w14:paraId="1B6411D6" w14:textId="35873AD3" w:rsidR="00403182"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All annual leave is expected to be taken within the period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w:t>
      </w:r>
      <w:r w:rsidR="00403182">
        <w:rPr>
          <w:rFonts w:asciiTheme="majorHAnsi" w:hAnsiTheme="majorHAnsi" w:cstheme="majorHAnsi"/>
          <w:sz w:val="22"/>
          <w:szCs w:val="22"/>
        </w:rPr>
        <w:t xml:space="preserve">, </w:t>
      </w:r>
      <w:r w:rsidR="00403182">
        <w:rPr>
          <w:rFonts w:ascii="Calibri" w:hAnsi="Calibri" w:cs="Calibri"/>
          <w:sz w:val="22"/>
          <w:szCs w:val="22"/>
          <w:lang w:eastAsia="en-GB"/>
        </w:rPr>
        <w:t xml:space="preserve">except under the following scenarios, in which the accrued annual leave may be carried over to the subsequent </w:t>
      </w:r>
      <w:r w:rsidR="007C7EA6">
        <w:rPr>
          <w:rFonts w:ascii="Calibri" w:hAnsi="Calibri" w:cs="Calibri"/>
          <w:sz w:val="22"/>
          <w:szCs w:val="22"/>
          <w:lang w:eastAsia="en-GB"/>
        </w:rPr>
        <w:t>N</w:t>
      </w:r>
      <w:r w:rsidR="00403182">
        <w:rPr>
          <w:rFonts w:ascii="Calibri" w:hAnsi="Calibri" w:cs="Calibri"/>
          <w:sz w:val="22"/>
          <w:szCs w:val="22"/>
          <w:lang w:eastAsia="en-GB"/>
        </w:rPr>
        <w:t>PSA</w:t>
      </w:r>
      <w:r w:rsidR="00403182">
        <w:rPr>
          <w:rFonts w:asciiTheme="majorHAnsi" w:hAnsiTheme="majorHAnsi" w:cstheme="majorHAnsi"/>
          <w:sz w:val="22"/>
          <w:szCs w:val="22"/>
        </w:rPr>
        <w:t>:</w:t>
      </w:r>
    </w:p>
    <w:p w14:paraId="690D0B18" w14:textId="77777777" w:rsidR="00403182" w:rsidRPr="00846F3B" w:rsidRDefault="00403182" w:rsidP="00846F3B">
      <w:pPr>
        <w:pStyle w:val="ListParagraph"/>
        <w:rPr>
          <w:rFonts w:asciiTheme="majorHAnsi" w:hAnsiTheme="majorHAnsi" w:cstheme="majorHAnsi"/>
          <w:sz w:val="22"/>
          <w:szCs w:val="22"/>
        </w:rPr>
      </w:pPr>
    </w:p>
    <w:p w14:paraId="5528E66B" w14:textId="1FE8809A" w:rsidR="00E675CE" w:rsidRDefault="006F49D0" w:rsidP="00403182">
      <w:pPr>
        <w:pStyle w:val="ListParagraph"/>
        <w:numPr>
          <w:ilvl w:val="1"/>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 </w:t>
      </w:r>
      <w:r w:rsidR="00403182">
        <w:rPr>
          <w:rFonts w:asciiTheme="majorHAnsi" w:hAnsiTheme="majorHAnsi" w:cstheme="majorHAnsi"/>
          <w:sz w:val="22"/>
          <w:szCs w:val="22"/>
        </w:rPr>
        <w:t>T</w:t>
      </w:r>
      <w:r>
        <w:rPr>
          <w:rFonts w:asciiTheme="majorHAnsi" w:hAnsiTheme="majorHAnsi" w:cstheme="majorHAnsi"/>
          <w:sz w:val="22"/>
          <w:szCs w:val="22"/>
        </w:rPr>
        <w: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 is extended for an additional period and funded from the same funding source/project</w:t>
      </w:r>
      <w:r w:rsidR="00E675CE">
        <w:rPr>
          <w:rFonts w:asciiTheme="majorHAnsi" w:hAnsiTheme="majorHAnsi" w:cstheme="majorHAnsi"/>
          <w:sz w:val="22"/>
          <w:szCs w:val="22"/>
        </w:rPr>
        <w:t>; or</w:t>
      </w:r>
    </w:p>
    <w:p w14:paraId="68C9FB09" w14:textId="3F557883" w:rsidR="00FC4B6B" w:rsidRPr="00846F3B" w:rsidRDefault="00FC4B6B" w:rsidP="00403182">
      <w:pPr>
        <w:pStyle w:val="ListParagraph"/>
        <w:numPr>
          <w:ilvl w:val="1"/>
          <w:numId w:val="28"/>
        </w:numPr>
        <w:jc w:val="both"/>
        <w:textAlignment w:val="baseline"/>
        <w:rPr>
          <w:rFonts w:asciiTheme="majorHAnsi" w:hAnsiTheme="majorHAnsi" w:cstheme="majorHAnsi"/>
          <w:sz w:val="22"/>
          <w:szCs w:val="22"/>
        </w:rPr>
      </w:pPr>
      <w:r>
        <w:rPr>
          <w:rFonts w:ascii="Calibri" w:hAnsi="Calibri" w:cs="Calibri"/>
          <w:sz w:val="22"/>
          <w:szCs w:val="22"/>
          <w:lang w:eastAsia="en-GB"/>
        </w:rPr>
        <w:t>The NPSA holder switches without interruption to another NPSA under the same funding source/project or under the same Head of the Business Unit.</w:t>
      </w:r>
    </w:p>
    <w:p w14:paraId="6E180A29" w14:textId="78423413" w:rsidR="00FC4B6B" w:rsidRDefault="00FC4B6B" w:rsidP="00846F3B">
      <w:pPr>
        <w:pStyle w:val="ListParagraph"/>
        <w:ind w:left="1800"/>
        <w:jc w:val="both"/>
        <w:textAlignment w:val="baseline"/>
        <w:rPr>
          <w:rFonts w:asciiTheme="majorHAnsi" w:hAnsiTheme="majorHAnsi" w:cstheme="majorHAnsi"/>
          <w:sz w:val="22"/>
          <w:szCs w:val="22"/>
        </w:rPr>
      </w:pPr>
    </w:p>
    <w:p w14:paraId="425BA597" w14:textId="0BB306C9" w:rsidR="006F49D0" w:rsidRDefault="006F49D0" w:rsidP="00FC4B6B">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As of the annual leave cut-off date of 1 April of any given year, the annual leave balance (if any) will be re-set to a maximum of 24 days. </w:t>
      </w:r>
    </w:p>
    <w:p w14:paraId="50EC6852" w14:textId="77777777" w:rsidR="006F49D0" w:rsidRDefault="006F49D0" w:rsidP="006F49D0">
      <w:pPr>
        <w:ind w:left="720"/>
        <w:jc w:val="both"/>
        <w:textAlignment w:val="baseline"/>
        <w:rPr>
          <w:rFonts w:asciiTheme="majorHAnsi" w:hAnsiTheme="majorHAnsi" w:cstheme="majorHAnsi"/>
          <w:sz w:val="22"/>
          <w:szCs w:val="22"/>
        </w:rPr>
      </w:pPr>
    </w:p>
    <w:p w14:paraId="186B0329" w14:textId="58E5D43B" w:rsidR="006F49D0" w:rsidRDefault="006F49D0" w:rsidP="006F49D0">
      <w:pPr>
        <w:pStyle w:val="ListParagraph"/>
        <w:numPr>
          <w:ilvl w:val="0"/>
          <w:numId w:val="28"/>
        </w:numPr>
        <w:jc w:val="both"/>
        <w:textAlignment w:val="baseline"/>
        <w:rPr>
          <w:rFonts w:asciiTheme="majorHAnsi" w:hAnsiTheme="majorHAnsi" w:cstheme="majorBidi"/>
          <w:sz w:val="22"/>
          <w:szCs w:val="22"/>
        </w:rPr>
      </w:pPr>
      <w:bookmarkStart w:id="197" w:name="OLE_LINK39"/>
      <w:r>
        <w:rPr>
          <w:rFonts w:asciiTheme="majorHAnsi" w:hAnsiTheme="majorHAnsi" w:cstheme="majorBidi"/>
          <w:sz w:val="22"/>
          <w:szCs w:val="22"/>
        </w:rPr>
        <w:t>Unused paid annual leave is not commutable to cash.</w:t>
      </w:r>
    </w:p>
    <w:bookmarkEnd w:id="197"/>
    <w:p w14:paraId="5C64E88D" w14:textId="77777777" w:rsidR="006F49D0" w:rsidRDefault="006F49D0" w:rsidP="006F49D0">
      <w:pPr>
        <w:ind w:left="720"/>
        <w:jc w:val="both"/>
        <w:textAlignment w:val="baseline"/>
        <w:rPr>
          <w:rFonts w:asciiTheme="majorHAnsi" w:hAnsiTheme="majorHAnsi" w:cstheme="majorHAnsi"/>
          <w:sz w:val="22"/>
          <w:szCs w:val="22"/>
        </w:rPr>
      </w:pPr>
    </w:p>
    <w:p w14:paraId="263A4CF4"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Any absence from duty not specifically authorized, including any absence beyond the allowable time-off in accordance with this policy, will be treated as unauthorized absence and must be charged to unpaid leave. </w:t>
      </w:r>
    </w:p>
    <w:p w14:paraId="25A6FD6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2549E02"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Sick Leave: </w:t>
      </w:r>
    </w:p>
    <w:p w14:paraId="533E65A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1BCF8B78"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Eligible individuals holding Regular NPSAs who are unable to perform their duties because of illness or injury or whose attendance at work is prevented by public health requirements shall be granted sick leave in accordance with the terms of their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04264A79" w14:textId="77777777" w:rsidR="006F49D0" w:rsidRDefault="006F49D0" w:rsidP="006F49D0">
      <w:pPr>
        <w:ind w:left="720"/>
        <w:jc w:val="both"/>
        <w:textAlignment w:val="baseline"/>
        <w:rPr>
          <w:rFonts w:asciiTheme="majorHAnsi" w:hAnsiTheme="majorHAnsi" w:cstheme="majorHAnsi"/>
          <w:sz w:val="22"/>
          <w:szCs w:val="22"/>
        </w:rPr>
      </w:pPr>
    </w:p>
    <w:p w14:paraId="4C03A932" w14:textId="4AADD3C4"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Regular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shall </w:t>
      </w:r>
      <w:r w:rsidR="00D2799D">
        <w:rPr>
          <w:rFonts w:asciiTheme="majorHAnsi" w:hAnsiTheme="majorHAnsi" w:cstheme="majorHAnsi"/>
          <w:sz w:val="22"/>
          <w:szCs w:val="22"/>
        </w:rPr>
        <w:t>receive</w:t>
      </w:r>
      <w:r>
        <w:rPr>
          <w:rFonts w:asciiTheme="majorHAnsi" w:hAnsiTheme="majorHAnsi" w:cstheme="majorHAnsi"/>
          <w:sz w:val="22"/>
          <w:szCs w:val="22"/>
        </w:rPr>
        <w:t xml:space="preserve"> sick leave </w:t>
      </w:r>
      <w:r w:rsidR="00D2799D">
        <w:rPr>
          <w:rFonts w:asciiTheme="majorHAnsi" w:hAnsiTheme="majorHAnsi" w:cstheme="majorHAnsi"/>
          <w:sz w:val="22"/>
          <w:szCs w:val="22"/>
        </w:rPr>
        <w:t xml:space="preserve">credits corresponding to </w:t>
      </w:r>
      <w:r w:rsidR="00387A47">
        <w:rPr>
          <w:rFonts w:ascii="Calibri" w:hAnsi="Calibri" w:cs="Calibri"/>
          <w:sz w:val="22"/>
          <w:szCs w:val="22"/>
          <w:lang w:eastAsia="en-GB"/>
        </w:rPr>
        <w:t xml:space="preserve">the duration of the agreement </w:t>
      </w:r>
      <w:r>
        <w:rPr>
          <w:rFonts w:asciiTheme="majorHAnsi" w:hAnsiTheme="majorHAnsi" w:cstheme="majorHAnsi"/>
          <w:sz w:val="22"/>
          <w:szCs w:val="22"/>
        </w:rPr>
        <w:t xml:space="preserve">at the rate of two working days for each month of service up to a maximum of </w:t>
      </w:r>
      <w:r w:rsidR="000A6DBA">
        <w:rPr>
          <w:rFonts w:asciiTheme="majorHAnsi" w:hAnsiTheme="majorHAnsi" w:cstheme="majorHAnsi"/>
          <w:sz w:val="22"/>
          <w:szCs w:val="22"/>
        </w:rPr>
        <w:t>24</w:t>
      </w:r>
      <w:r>
        <w:rPr>
          <w:rFonts w:asciiTheme="majorHAnsi" w:hAnsiTheme="majorHAnsi" w:cstheme="majorHAnsi"/>
          <w:sz w:val="22"/>
          <w:szCs w:val="22"/>
        </w:rPr>
        <w:t> days</w:t>
      </w:r>
      <w:r>
        <w:rPr>
          <w:rFonts w:asciiTheme="majorHAnsi" w:eastAsia="Times New Roman" w:hAnsiTheme="majorHAnsi" w:cstheme="majorHAnsi"/>
          <w:sz w:val="22"/>
          <w:szCs w:val="22"/>
          <w:lang w:eastAsia="en-GB"/>
        </w:rPr>
        <w:t>.</w:t>
      </w:r>
      <w:r>
        <w:rPr>
          <w:rFonts w:asciiTheme="majorHAnsi" w:hAnsiTheme="majorHAnsi" w:cstheme="majorHAnsi"/>
          <w:sz w:val="22"/>
          <w:szCs w:val="22"/>
        </w:rPr>
        <w:t> Of those sick leave days accrued, a total of seven working days in an annual cycle starting 1 April of any year (subject to a maximum of two consecutive working days) may be taken as sick leave without providing a medical certificate from a duly recognized medical practitioner; or for family-related emergencies and/or obligations, such as in the event of a death in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immediate family or to take care of </w:t>
      </w:r>
      <w:r w:rsidR="00A1470D">
        <w:rPr>
          <w:rFonts w:asciiTheme="majorHAnsi" w:hAnsiTheme="majorHAnsi" w:cstheme="majorHAnsi"/>
          <w:sz w:val="22"/>
          <w:szCs w:val="22"/>
        </w:rPr>
        <w:t>their</w:t>
      </w:r>
      <w:r>
        <w:rPr>
          <w:rFonts w:asciiTheme="majorHAnsi" w:hAnsiTheme="majorHAnsi" w:cstheme="majorHAnsi"/>
          <w:sz w:val="22"/>
          <w:szCs w:val="22"/>
        </w:rPr>
        <w:t xml:space="preserve"> child or an immediate family member who becomes ill. </w:t>
      </w:r>
    </w:p>
    <w:p w14:paraId="437EC791" w14:textId="77777777" w:rsidR="006F49D0" w:rsidRDefault="006F49D0" w:rsidP="006F49D0">
      <w:pPr>
        <w:ind w:left="720"/>
        <w:jc w:val="both"/>
        <w:textAlignment w:val="baseline"/>
        <w:rPr>
          <w:rFonts w:asciiTheme="majorHAnsi" w:hAnsiTheme="majorHAnsi" w:cstheme="majorHAnsi"/>
          <w:sz w:val="22"/>
          <w:szCs w:val="22"/>
        </w:rPr>
      </w:pPr>
    </w:p>
    <w:p w14:paraId="71BAEECC" w14:textId="09A1EA76"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absence supported by a medical certificate from a certified medical practitioner shall be considered as certified sick leave. The sick leave certificate from a certified medical practitioner must state that the individual is unable to perform </w:t>
      </w:r>
      <w:proofErr w:type="gramStart"/>
      <w:r w:rsidR="00A1470D">
        <w:rPr>
          <w:rFonts w:asciiTheme="majorHAnsi" w:hAnsiTheme="majorHAnsi" w:cstheme="majorHAnsi"/>
          <w:sz w:val="22"/>
          <w:szCs w:val="22"/>
        </w:rPr>
        <w:t>their</w:t>
      </w:r>
      <w:r>
        <w:rPr>
          <w:rFonts w:asciiTheme="majorHAnsi" w:hAnsiTheme="majorHAnsi" w:cstheme="majorHAnsi"/>
          <w:sz w:val="22"/>
          <w:szCs w:val="22"/>
        </w:rPr>
        <w:t xml:space="preserve"> her</w:t>
      </w:r>
      <w:proofErr w:type="gramEnd"/>
      <w:r>
        <w:rPr>
          <w:rFonts w:asciiTheme="majorHAnsi" w:hAnsiTheme="majorHAnsi" w:cstheme="majorHAnsi"/>
          <w:sz w:val="22"/>
          <w:szCs w:val="22"/>
        </w:rPr>
        <w:t xml:space="preserve"> duties indicating the probable duration of the illness. In the event that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fails to provide the required supporting documents, the absence shall be charged to annual leave. Should the annual leave be exhausted, the absence shall be deducted from remuneration accordingly. </w:t>
      </w:r>
    </w:p>
    <w:p w14:paraId="2B68023E" w14:textId="77777777" w:rsidR="006F49D0" w:rsidRDefault="006F49D0" w:rsidP="006F49D0">
      <w:pPr>
        <w:ind w:left="720"/>
        <w:jc w:val="both"/>
        <w:textAlignment w:val="baseline"/>
        <w:rPr>
          <w:rFonts w:asciiTheme="majorHAnsi" w:hAnsiTheme="majorHAnsi" w:cstheme="majorHAnsi"/>
          <w:sz w:val="22"/>
          <w:szCs w:val="22"/>
        </w:rPr>
      </w:pPr>
    </w:p>
    <w:p w14:paraId="502AE15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Medical reports must not be shared with non-authorized medical professionals including supervisors and heads of business unit. </w:t>
      </w:r>
    </w:p>
    <w:p w14:paraId="18146249" w14:textId="77777777" w:rsidR="006F49D0" w:rsidRDefault="006F49D0" w:rsidP="006F49D0">
      <w:pPr>
        <w:ind w:left="720"/>
        <w:jc w:val="both"/>
        <w:textAlignment w:val="baseline"/>
        <w:rPr>
          <w:rFonts w:asciiTheme="majorHAnsi" w:hAnsiTheme="majorHAnsi" w:cstheme="majorHAnsi"/>
          <w:sz w:val="22"/>
          <w:szCs w:val="22"/>
        </w:rPr>
      </w:pPr>
    </w:p>
    <w:p w14:paraId="610B5885"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inform their supervisor of absences due to illness or injury on the same day of absence, except in emergency situations where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is unable to communicate this absence.  </w:t>
      </w:r>
    </w:p>
    <w:p w14:paraId="0B4FC388" w14:textId="77777777" w:rsidR="006F49D0" w:rsidRDefault="006F49D0" w:rsidP="006F49D0">
      <w:pPr>
        <w:ind w:left="720"/>
        <w:jc w:val="both"/>
        <w:textAlignment w:val="baseline"/>
        <w:rPr>
          <w:rFonts w:asciiTheme="majorHAnsi" w:hAnsiTheme="majorHAnsi" w:cstheme="majorHAnsi"/>
          <w:sz w:val="22"/>
          <w:szCs w:val="22"/>
        </w:rPr>
      </w:pPr>
    </w:p>
    <w:p w14:paraId="0E0CEA63" w14:textId="23AC65B2"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Eligible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in exceptional circumstances, be granted advanced sick leave up to a maximum of ten working days, provided that </w:t>
      </w:r>
      <w:r w:rsidR="00A1470D">
        <w:rPr>
          <w:rFonts w:asciiTheme="majorHAnsi" w:hAnsiTheme="majorHAnsi" w:cstheme="majorHAnsi"/>
          <w:sz w:val="22"/>
          <w:szCs w:val="22"/>
        </w:rPr>
        <w:t>their</w:t>
      </w:r>
      <w:r>
        <w:rPr>
          <w:rFonts w:asciiTheme="majorHAnsi" w:hAnsiTheme="majorHAnsi" w:cstheme="majorHAnsi"/>
          <w:sz w:val="22"/>
          <w:szCs w:val="22"/>
        </w:rPr>
        <w:t> service under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is expected to continue for the period that is necessary to accrue the sick leave days so advanced. </w:t>
      </w:r>
    </w:p>
    <w:p w14:paraId="2088915D" w14:textId="77777777" w:rsidR="006F49D0" w:rsidRDefault="006F49D0" w:rsidP="006F49D0">
      <w:pPr>
        <w:ind w:left="720"/>
        <w:jc w:val="both"/>
        <w:textAlignment w:val="baseline"/>
        <w:rPr>
          <w:rFonts w:asciiTheme="majorHAnsi" w:hAnsiTheme="majorHAnsi" w:cstheme="majorHAnsi"/>
          <w:sz w:val="22"/>
          <w:szCs w:val="22"/>
        </w:rPr>
      </w:pPr>
    </w:p>
    <w:p w14:paraId="323D558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Certified sick leave shall be recorded in units of full days and/or half-days. </w:t>
      </w:r>
    </w:p>
    <w:p w14:paraId="760622F5" w14:textId="77777777" w:rsidR="006F49D0" w:rsidRDefault="006F49D0" w:rsidP="006F49D0">
      <w:pPr>
        <w:ind w:left="720"/>
        <w:jc w:val="both"/>
        <w:textAlignment w:val="baseline"/>
        <w:rPr>
          <w:rFonts w:asciiTheme="majorHAnsi" w:hAnsiTheme="majorHAnsi" w:cstheme="majorHAnsi"/>
          <w:sz w:val="22"/>
          <w:szCs w:val="22"/>
        </w:rPr>
      </w:pPr>
    </w:p>
    <w:p w14:paraId="6477FCD3" w14:textId="77777777" w:rsidR="006F49D0" w:rsidRDefault="006F49D0" w:rsidP="006F49D0">
      <w:pPr>
        <w:pStyle w:val="ListParagraph"/>
        <w:numPr>
          <w:ilvl w:val="0"/>
          <w:numId w:val="29"/>
        </w:numPr>
        <w:jc w:val="both"/>
        <w:textAlignment w:val="baseline"/>
        <w:rPr>
          <w:rFonts w:asciiTheme="majorHAnsi" w:hAnsiTheme="majorHAnsi" w:cstheme="majorBidi"/>
          <w:sz w:val="22"/>
          <w:szCs w:val="22"/>
        </w:rPr>
      </w:pPr>
      <w:r>
        <w:rPr>
          <w:rFonts w:asciiTheme="majorHAnsi" w:hAnsiTheme="majorHAnsi" w:cstheme="majorBidi"/>
          <w:sz w:val="22"/>
          <w:szCs w:val="22"/>
        </w:rPr>
        <w:t>In the event that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is extended for an additional period under the same terms of reference, the individual may carry over unused sick leave credits to the subsequent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up to a maximum of 31 days. Sick leave credits will stop accruing when an </w:t>
      </w:r>
      <w:r>
        <w:rPr>
          <w:rFonts w:asciiTheme="majorHAnsi" w:eastAsia="Times New Roman" w:hAnsiTheme="majorHAnsi" w:cstheme="majorBidi"/>
          <w:sz w:val="22"/>
          <w:szCs w:val="22"/>
          <w:lang w:eastAsia="en-GB"/>
        </w:rPr>
        <w:t xml:space="preserve">NPSA </w:t>
      </w:r>
      <w:r>
        <w:rPr>
          <w:rFonts w:asciiTheme="majorHAnsi" w:hAnsiTheme="majorHAnsi" w:cstheme="majorBidi"/>
          <w:sz w:val="22"/>
          <w:szCs w:val="22"/>
        </w:rPr>
        <w:t>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has a balance of 31 unused sick leave days. </w:t>
      </w:r>
    </w:p>
    <w:p w14:paraId="6A2B132D" w14:textId="77777777" w:rsidR="006F49D0" w:rsidRDefault="006F49D0" w:rsidP="006F49D0">
      <w:pPr>
        <w:ind w:left="720"/>
        <w:jc w:val="both"/>
        <w:textAlignment w:val="baseline"/>
        <w:rPr>
          <w:rFonts w:asciiTheme="majorHAnsi" w:hAnsiTheme="majorHAnsi" w:cstheme="majorHAnsi"/>
          <w:sz w:val="22"/>
          <w:szCs w:val="22"/>
        </w:rPr>
      </w:pPr>
    </w:p>
    <w:p w14:paraId="118B8E1A" w14:textId="27C61351"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 individual who is sick for more than five working days in any seven-day period while on annual leave and/or hardship leave, shall have that portion of </w:t>
      </w:r>
      <w:r w:rsidR="00A1470D">
        <w:rPr>
          <w:rFonts w:asciiTheme="majorHAnsi" w:hAnsiTheme="majorHAnsi" w:cstheme="majorHAnsi"/>
          <w:sz w:val="22"/>
          <w:szCs w:val="22"/>
        </w:rPr>
        <w:t>their</w:t>
      </w:r>
      <w:r>
        <w:rPr>
          <w:rFonts w:asciiTheme="majorHAnsi" w:hAnsiTheme="majorHAnsi" w:cstheme="majorHAnsi"/>
          <w:sz w:val="22"/>
          <w:szCs w:val="22"/>
        </w:rPr>
        <w:t xml:space="preserve"> absence considered as sick leave upon presentation of satisfactory medical certification. </w:t>
      </w:r>
    </w:p>
    <w:p w14:paraId="31D72C60" w14:textId="77777777" w:rsidR="006F49D0" w:rsidRDefault="006F49D0" w:rsidP="006F49D0">
      <w:pPr>
        <w:ind w:left="720"/>
        <w:jc w:val="both"/>
        <w:textAlignment w:val="baseline"/>
        <w:rPr>
          <w:rFonts w:asciiTheme="majorHAnsi" w:hAnsiTheme="majorHAnsi" w:cstheme="majorHAnsi"/>
          <w:sz w:val="22"/>
          <w:szCs w:val="22"/>
        </w:rPr>
      </w:pPr>
    </w:p>
    <w:p w14:paraId="26CE29CE"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Sick leave shall not be granted instead of parental leave. </w:t>
      </w:r>
    </w:p>
    <w:p w14:paraId="4E268FE3" w14:textId="77777777" w:rsidR="006F49D0" w:rsidRDefault="006F49D0" w:rsidP="006F49D0">
      <w:pPr>
        <w:ind w:left="720"/>
        <w:jc w:val="both"/>
        <w:textAlignment w:val="baseline"/>
        <w:rPr>
          <w:rFonts w:asciiTheme="majorHAnsi" w:hAnsiTheme="majorHAnsi" w:cstheme="majorHAnsi"/>
          <w:sz w:val="22"/>
          <w:szCs w:val="22"/>
        </w:rPr>
      </w:pPr>
    </w:p>
    <w:p w14:paraId="386ADF51"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Unused sick leave credits are not commutable to cash. </w:t>
      </w:r>
    </w:p>
    <w:p w14:paraId="7705F6D2" w14:textId="77777777" w:rsidR="006F49D0" w:rsidRDefault="006F49D0" w:rsidP="006F49D0">
      <w:pPr>
        <w:ind w:left="720"/>
        <w:jc w:val="both"/>
        <w:textAlignment w:val="baseline"/>
        <w:rPr>
          <w:rFonts w:asciiTheme="majorHAnsi" w:hAnsiTheme="majorHAnsi" w:cstheme="majorHAnsi"/>
          <w:sz w:val="22"/>
          <w:szCs w:val="22"/>
        </w:rPr>
      </w:pPr>
    </w:p>
    <w:p w14:paraId="3ADAD2A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An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be required at any time to submit a medical report in relation to a health condition or to undergo a medical examination by a certified medical practitioner at the request of the Head of the Business Unit. Costs of the medical report will be reimbursed by UNDP, unless such an exam is covered by an insurance.  </w:t>
      </w:r>
    </w:p>
    <w:p w14:paraId="77D0D80A" w14:textId="77777777" w:rsidR="006F49D0" w:rsidRDefault="006F49D0" w:rsidP="006F49D0">
      <w:pPr>
        <w:ind w:left="720"/>
        <w:jc w:val="both"/>
        <w:textAlignment w:val="baseline"/>
        <w:rPr>
          <w:rFonts w:asciiTheme="majorHAnsi" w:hAnsiTheme="majorHAnsi" w:cstheme="majorHAnsi"/>
          <w:sz w:val="22"/>
          <w:szCs w:val="22"/>
        </w:rPr>
      </w:pPr>
    </w:p>
    <w:p w14:paraId="21FCE36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termination of </w:t>
      </w:r>
      <w:r>
        <w:rPr>
          <w:rFonts w:asciiTheme="majorHAnsi" w:eastAsia="Times New Roman" w:hAnsiTheme="majorHAnsi" w:cstheme="majorHAnsi"/>
          <w:sz w:val="22"/>
          <w:szCs w:val="22"/>
          <w:lang w:eastAsia="en-GB"/>
        </w:rPr>
        <w:t>a contract</w:t>
      </w:r>
      <w:r>
        <w:rPr>
          <w:rFonts w:asciiTheme="majorHAnsi" w:hAnsiTheme="majorHAnsi" w:cstheme="majorHAnsi"/>
          <w:sz w:val="22"/>
          <w:szCs w:val="22"/>
        </w:rPr>
        <w:t xml:space="preserve"> shall, from the date it is effective, terminate any possibility to claim sick leave credits. </w:t>
      </w:r>
    </w:p>
    <w:p w14:paraId="7DABE1DE" w14:textId="77777777" w:rsidR="006F49D0" w:rsidRDefault="006F49D0" w:rsidP="006F49D0">
      <w:pPr>
        <w:ind w:left="720"/>
        <w:jc w:val="both"/>
        <w:textAlignment w:val="baseline"/>
        <w:rPr>
          <w:rFonts w:asciiTheme="majorHAnsi" w:hAnsiTheme="majorHAnsi" w:cstheme="majorHAnsi"/>
          <w:sz w:val="22"/>
          <w:szCs w:val="22"/>
        </w:rPr>
      </w:pPr>
    </w:p>
    <w:p w14:paraId="4604F57D" w14:textId="46D594F8"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that an individual surpasses the sick leave credits limit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the excess period will be charged against accrued annual leave. Should the annual leave be exhausted,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be pla</w:t>
      </w:r>
      <w:r w:rsidR="00B832F2">
        <w:rPr>
          <w:rFonts w:asciiTheme="majorHAnsi" w:hAnsiTheme="majorHAnsi" w:cstheme="majorHAnsi"/>
          <w:sz w:val="22"/>
          <w:szCs w:val="22"/>
        </w:rPr>
        <w:t>ced</w:t>
      </w:r>
      <w:r>
        <w:rPr>
          <w:rFonts w:asciiTheme="majorHAnsi" w:hAnsiTheme="majorHAnsi" w:cstheme="majorHAnsi"/>
          <w:sz w:val="22"/>
          <w:szCs w:val="22"/>
        </w:rPr>
        <w:t xml:space="preserve"> on </w:t>
      </w:r>
      <w:r w:rsidR="00B832F2">
        <w:rPr>
          <w:rFonts w:asciiTheme="majorHAnsi" w:hAnsiTheme="majorHAnsi" w:cstheme="majorHAnsi"/>
          <w:sz w:val="22"/>
          <w:szCs w:val="22"/>
        </w:rPr>
        <w:t>unpaid leave</w:t>
      </w:r>
      <w:r>
        <w:rPr>
          <w:rFonts w:asciiTheme="majorHAnsi" w:hAnsiTheme="majorHAnsi" w:cstheme="majorHAnsi"/>
          <w:sz w:val="22"/>
          <w:szCs w:val="22"/>
        </w:rPr>
        <w:t>, otherwise any further absence shall be deducted from the remuneration accordingly. </w:t>
      </w:r>
    </w:p>
    <w:p w14:paraId="474A8F5B" w14:textId="77777777" w:rsidR="006F49D0" w:rsidRDefault="006F49D0" w:rsidP="006F49D0">
      <w:pPr>
        <w:ind w:left="720"/>
        <w:jc w:val="both"/>
        <w:textAlignment w:val="baseline"/>
        <w:rPr>
          <w:rFonts w:asciiTheme="majorHAnsi" w:hAnsiTheme="majorHAnsi" w:cstheme="majorHAnsi"/>
          <w:sz w:val="22"/>
          <w:szCs w:val="22"/>
        </w:rPr>
      </w:pPr>
    </w:p>
    <w:p w14:paraId="126A72D3" w14:textId="18CA60D1"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If the individual is </w:t>
      </w:r>
      <w:r w:rsidR="00CE035C">
        <w:rPr>
          <w:rFonts w:asciiTheme="majorHAnsi" w:hAnsiTheme="majorHAnsi" w:cstheme="majorHAnsi"/>
          <w:sz w:val="22"/>
          <w:szCs w:val="22"/>
        </w:rPr>
        <w:t xml:space="preserve">unable to perform their duty for an extended period due to injury or illness, and </w:t>
      </w:r>
      <w:r w:rsidR="008A2DBD">
        <w:rPr>
          <w:rFonts w:asciiTheme="majorHAnsi" w:hAnsiTheme="majorHAnsi" w:cstheme="majorHAnsi"/>
          <w:sz w:val="22"/>
          <w:szCs w:val="22"/>
        </w:rPr>
        <w:t>has exhausted the</w:t>
      </w:r>
      <w:r>
        <w:rPr>
          <w:rFonts w:asciiTheme="majorHAnsi" w:hAnsiTheme="majorHAnsi" w:cstheme="majorHAnsi"/>
          <w:sz w:val="22"/>
          <w:szCs w:val="22"/>
        </w:rPr>
        <w:t xml:space="preserve"> sick leave</w:t>
      </w:r>
      <w:r w:rsidR="0032552A">
        <w:rPr>
          <w:rFonts w:asciiTheme="majorHAnsi" w:hAnsiTheme="majorHAnsi" w:cstheme="majorHAnsi"/>
          <w:sz w:val="22"/>
          <w:szCs w:val="22"/>
        </w:rPr>
        <w:t xml:space="preserve"> credits</w:t>
      </w:r>
      <w:r>
        <w:rPr>
          <w:rFonts w:asciiTheme="majorHAnsi" w:hAnsiTheme="majorHAnsi" w:cstheme="majorHAnsi"/>
          <w:sz w:val="22"/>
          <w:szCs w:val="22"/>
        </w:rPr>
        <w:t xml:space="preserve">, managers should </w:t>
      </w:r>
      <w:r w:rsidR="00EE655C">
        <w:rPr>
          <w:rFonts w:asciiTheme="majorHAnsi" w:hAnsiTheme="majorHAnsi" w:cstheme="majorHAnsi"/>
          <w:sz w:val="22"/>
          <w:szCs w:val="22"/>
        </w:rPr>
        <w:t>consult with the HR Busine</w:t>
      </w:r>
      <w:r w:rsidR="00AB48F6">
        <w:rPr>
          <w:rFonts w:asciiTheme="majorHAnsi" w:hAnsiTheme="majorHAnsi" w:cstheme="majorHAnsi"/>
          <w:sz w:val="22"/>
          <w:szCs w:val="22"/>
        </w:rPr>
        <w:t>ss</w:t>
      </w:r>
      <w:r w:rsidR="00EE655C">
        <w:rPr>
          <w:rFonts w:asciiTheme="majorHAnsi" w:hAnsiTheme="majorHAnsi" w:cstheme="majorHAnsi"/>
          <w:sz w:val="22"/>
          <w:szCs w:val="22"/>
        </w:rPr>
        <w:t xml:space="preserve"> Partner</w:t>
      </w:r>
      <w:r w:rsidR="00AB48F6">
        <w:rPr>
          <w:rFonts w:asciiTheme="majorHAnsi" w:hAnsiTheme="majorHAnsi" w:cstheme="majorHAnsi"/>
          <w:sz w:val="22"/>
          <w:szCs w:val="22"/>
        </w:rPr>
        <w:t xml:space="preserve"> to determine the next course of action.</w:t>
      </w:r>
      <w:r w:rsidR="009E1F6A">
        <w:rPr>
          <w:rFonts w:asciiTheme="majorHAnsi" w:hAnsiTheme="majorHAnsi" w:cstheme="majorHAnsi"/>
          <w:sz w:val="22"/>
          <w:szCs w:val="22"/>
        </w:rPr>
        <w:t xml:space="preserve"> The agreement may be terminated if</w:t>
      </w:r>
      <w:r>
        <w:rPr>
          <w:rFonts w:asciiTheme="majorHAnsi" w:hAnsiTheme="majorHAnsi" w:cstheme="majorHAnsi"/>
          <w:sz w:val="22"/>
          <w:szCs w:val="22"/>
        </w:rPr>
        <w:t xml:space="preserve"> the extent or timing of absences prevents the individual from delivering the services as specified in the terms of reference. </w:t>
      </w:r>
    </w:p>
    <w:p w14:paraId="40B87458" w14:textId="77777777" w:rsidR="00A62E11" w:rsidRDefault="00A62E11" w:rsidP="006F49D0">
      <w:pPr>
        <w:jc w:val="both"/>
        <w:textAlignment w:val="baseline"/>
        <w:rPr>
          <w:rFonts w:asciiTheme="majorHAnsi" w:hAnsiTheme="majorHAnsi" w:cstheme="majorHAnsi"/>
          <w:i/>
          <w:sz w:val="22"/>
          <w:szCs w:val="22"/>
        </w:rPr>
      </w:pPr>
    </w:p>
    <w:p w14:paraId="27575833" w14:textId="702B1B05" w:rsidR="006F49D0" w:rsidRPr="00846F3B" w:rsidRDefault="006F49D0" w:rsidP="00846F3B">
      <w:pPr>
        <w:pStyle w:val="ListParagraph"/>
        <w:numPr>
          <w:ilvl w:val="0"/>
          <w:numId w:val="29"/>
        </w:numPr>
        <w:jc w:val="both"/>
        <w:textAlignment w:val="baseline"/>
        <w:rPr>
          <w:rFonts w:asciiTheme="majorHAnsi" w:hAnsiTheme="majorHAnsi" w:cstheme="majorHAnsi"/>
          <w:sz w:val="22"/>
          <w:szCs w:val="22"/>
        </w:rPr>
      </w:pPr>
      <w:r w:rsidRPr="00846F3B">
        <w:rPr>
          <w:rFonts w:asciiTheme="majorHAnsi" w:hAnsiTheme="majorHAnsi" w:cstheme="majorHAnsi"/>
          <w:sz w:val="22"/>
          <w:szCs w:val="22"/>
        </w:rPr>
        <w:t>Computation of Annual and Sick Leave</w:t>
      </w:r>
    </w:p>
    <w:p w14:paraId="5CDF530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E8002DC" w14:textId="7D29C483"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on the 1st of the month: Full leave entitlements</w:t>
      </w:r>
      <w:r w:rsidR="0074581C">
        <w:rPr>
          <w:rFonts w:asciiTheme="majorHAnsi" w:hAnsiTheme="majorHAnsi" w:cstheme="majorHAnsi"/>
          <w:sz w:val="22"/>
          <w:szCs w:val="22"/>
        </w:rPr>
        <w:t>.</w:t>
      </w:r>
    </w:p>
    <w:p w14:paraId="0FFAA64A"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1DCA1BCF"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between the 2nd and the 16th of the month: two days annual leave and one day sick leave for that calendar month. </w:t>
      </w:r>
    </w:p>
    <w:p w14:paraId="6D998D24"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36C8A014"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on the 17th of the month or later: one day annual leave and one day sick leave for that calendar month. </w:t>
      </w:r>
    </w:p>
    <w:p w14:paraId="49B1FECD"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4C88C8A7"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end date falls between the 1st and the 16th of the month: one day annual leave and one day sick leave for that calendar month. </w:t>
      </w:r>
    </w:p>
    <w:p w14:paraId="368681C4"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612D0089"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w:t>
      </w:r>
      <w:r>
        <w:rPr>
          <w:rFonts w:asciiTheme="majorHAnsi" w:hAnsiTheme="majorHAnsi" w:cstheme="majorHAnsi"/>
          <w:sz w:val="22"/>
          <w:szCs w:val="22"/>
          <w:lang w:eastAsia="en-GB"/>
        </w:rPr>
        <w:t>contract</w:t>
      </w:r>
      <w:r>
        <w:rPr>
          <w:rFonts w:asciiTheme="majorHAnsi" w:hAnsiTheme="majorHAnsi" w:cstheme="majorHAnsi"/>
          <w:sz w:val="22"/>
          <w:szCs w:val="22"/>
        </w:rPr>
        <w:t xml:space="preserve"> end date falls on the 17th of the month or later, but not on the last day of the month: two days annual leave and one day sick leave.</w:t>
      </w:r>
    </w:p>
    <w:p w14:paraId="167A7ACA" w14:textId="77777777" w:rsidR="006F49D0" w:rsidRPr="00966654" w:rsidRDefault="006F49D0" w:rsidP="006F49D0">
      <w:pPr>
        <w:pStyle w:val="ListParagraph"/>
        <w:rPr>
          <w:rFonts w:asciiTheme="majorHAnsi" w:hAnsiTheme="majorHAnsi" w:cstheme="majorHAnsi"/>
          <w:sz w:val="22"/>
          <w:szCs w:val="22"/>
        </w:rPr>
      </w:pPr>
    </w:p>
    <w:p w14:paraId="73C543E3"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Part-time NPSAs will have their starting and ending annual and sick leave totals pro-rated to reflect their part-time schedule. </w:t>
      </w:r>
    </w:p>
    <w:p w14:paraId="71CA579E"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A9047D9"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198" w:name="OLE_LINK40"/>
      <w:r>
        <w:rPr>
          <w:rFonts w:asciiTheme="majorHAnsi" w:hAnsiTheme="majorHAnsi" w:cstheme="majorHAnsi"/>
          <w:b/>
          <w:sz w:val="22"/>
          <w:szCs w:val="22"/>
        </w:rPr>
        <w:t>Parental Leave (for birth parent): </w:t>
      </w:r>
    </w:p>
    <w:p w14:paraId="0C214EFD" w14:textId="77777777" w:rsidR="006F49D0" w:rsidRDefault="006F49D0" w:rsidP="006F49D0">
      <w:pPr>
        <w:jc w:val="both"/>
        <w:textAlignment w:val="baseline"/>
        <w:rPr>
          <w:rFonts w:asciiTheme="majorHAnsi" w:hAnsiTheme="majorHAnsi" w:cstheme="majorHAnsi"/>
          <w:sz w:val="22"/>
          <w:szCs w:val="22"/>
        </w:rPr>
      </w:pPr>
    </w:p>
    <w:p w14:paraId="74DFFCD3" w14:textId="77777777" w:rsidR="006F49D0" w:rsidRDefault="006F49D0" w:rsidP="006F49D0">
      <w:pPr>
        <w:pStyle w:val="ListParagraph"/>
        <w:numPr>
          <w:ilvl w:val="0"/>
          <w:numId w:val="30"/>
        </w:numPr>
        <w:jc w:val="both"/>
        <w:textAlignment w:val="baseline"/>
        <w:rPr>
          <w:rFonts w:asciiTheme="majorHAnsi" w:hAnsiTheme="majorHAnsi" w:cstheme="majorHAnsi"/>
          <w:sz w:val="22"/>
          <w:szCs w:val="22"/>
        </w:rPr>
      </w:pPr>
      <w:bookmarkStart w:id="199" w:name="OLE_LINK41"/>
      <w:r>
        <w:rPr>
          <w:rFonts w:asciiTheme="majorHAnsi" w:eastAsia="Times New Roman" w:hAnsiTheme="majorHAnsi" w:cstheme="majorHAnsi"/>
          <w:sz w:val="22"/>
          <w:szCs w:val="22"/>
          <w:lang w:eastAsia="en-GB"/>
        </w:rPr>
        <w:t>NPSA holders on regular NPSAs</w:t>
      </w:r>
      <w:r>
        <w:rPr>
          <w:rFonts w:asciiTheme="majorHAnsi" w:hAnsiTheme="majorHAnsi" w:cstheme="majorHAnsi"/>
          <w:sz w:val="22"/>
          <w:szCs w:val="22"/>
        </w:rPr>
        <w:t xml:space="preserve"> are entitled to 16 consecutive weeks of paid parental leave for the birth parent. </w:t>
      </w:r>
    </w:p>
    <w:bookmarkEnd w:id="198"/>
    <w:p w14:paraId="4FF31E57" w14:textId="77777777" w:rsidR="006F49D0" w:rsidRDefault="006F49D0" w:rsidP="006F49D0">
      <w:pPr>
        <w:pStyle w:val="ListParagraph"/>
        <w:rPr>
          <w:rFonts w:asciiTheme="majorHAnsi" w:hAnsiTheme="majorHAnsi" w:cstheme="majorHAnsi"/>
          <w:sz w:val="22"/>
          <w:szCs w:val="22"/>
        </w:rPr>
      </w:pPr>
    </w:p>
    <w:p w14:paraId="3CDFDAD4"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Extensions of parental leave for birth parents may be granted on the basis of unpaid leave, regardless of contract durations for regular NPSAs.</w:t>
      </w:r>
    </w:p>
    <w:bookmarkEnd w:id="199"/>
    <w:p w14:paraId="72DACE14" w14:textId="77777777" w:rsidR="006F49D0" w:rsidRDefault="006F49D0" w:rsidP="006F49D0">
      <w:pPr>
        <w:ind w:left="720"/>
        <w:jc w:val="both"/>
        <w:textAlignment w:val="baseline"/>
        <w:rPr>
          <w:rFonts w:asciiTheme="majorHAnsi" w:hAnsiTheme="majorHAnsi" w:cstheme="majorHAnsi"/>
          <w:sz w:val="22"/>
          <w:szCs w:val="22"/>
        </w:rPr>
      </w:pPr>
    </w:p>
    <w:p w14:paraId="4F20D804"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Parental leave for the birth parent must fall within and be taken during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period. Where the parental leave started during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period</w:t>
      </w:r>
      <w:r>
        <w:rPr>
          <w:rFonts w:asciiTheme="majorHAnsi" w:eastAsia="Times New Roman" w:hAnsiTheme="majorHAnsi" w:cstheme="majorBidi"/>
          <w:sz w:val="22"/>
          <w:szCs w:val="22"/>
          <w:lang w:eastAsia="en-GB"/>
        </w:rPr>
        <w:t>,</w:t>
      </w:r>
      <w:r>
        <w:rPr>
          <w:rFonts w:asciiTheme="majorHAnsi" w:hAnsiTheme="majorHAnsi" w:cstheme="majorBidi"/>
          <w:sz w:val="22"/>
          <w:szCs w:val="22"/>
        </w:rPr>
        <w:t xml:space="preserve"> but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is due to expire during the period of the parental leave,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will be extended for the purpose of covering the full 16-week duration of the parental leave. There is no expectation or obligation to extend beyond the above extension to accommodate for parental leave for the birth parent if the original position was not envisaged to be longer. No leave will be accumulated during the extended period.  </w:t>
      </w:r>
    </w:p>
    <w:p w14:paraId="3A0BE9F2" w14:textId="77777777" w:rsidR="006F49D0" w:rsidRDefault="006F49D0" w:rsidP="006F49D0">
      <w:pPr>
        <w:ind w:left="720"/>
        <w:jc w:val="both"/>
        <w:textAlignment w:val="baseline"/>
        <w:rPr>
          <w:rFonts w:asciiTheme="majorHAnsi" w:hAnsiTheme="majorHAnsi" w:cstheme="majorHAnsi"/>
          <w:sz w:val="22"/>
          <w:szCs w:val="22"/>
        </w:rPr>
      </w:pPr>
    </w:p>
    <w:p w14:paraId="761AB03E"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Individuals must submit the request for parental leave at least three months prior to the anticipated start date and the request should be accompanied by a certification from a doctor or midwife stating the Expected Date of Delivery (EDD). </w:t>
      </w:r>
    </w:p>
    <w:p w14:paraId="78E837BA" w14:textId="77777777" w:rsidR="006F49D0" w:rsidRDefault="006F49D0" w:rsidP="006F49D0">
      <w:pPr>
        <w:ind w:left="720"/>
        <w:jc w:val="both"/>
        <w:textAlignment w:val="baseline"/>
        <w:rPr>
          <w:rFonts w:asciiTheme="majorHAnsi" w:hAnsiTheme="majorHAnsi" w:cstheme="majorHAnsi"/>
          <w:sz w:val="22"/>
          <w:szCs w:val="22"/>
        </w:rPr>
      </w:pPr>
    </w:p>
    <w:p w14:paraId="7FAEC87D"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Parental leave for birth parents must begin between two and six weeks prior to EDD and be taken in one consecutive period. </w:t>
      </w:r>
    </w:p>
    <w:p w14:paraId="6F4E4F3B" w14:textId="77777777" w:rsidR="006F49D0" w:rsidRDefault="006F49D0" w:rsidP="006F49D0">
      <w:pPr>
        <w:ind w:left="720"/>
        <w:jc w:val="both"/>
        <w:textAlignment w:val="baseline"/>
        <w:rPr>
          <w:rFonts w:asciiTheme="majorHAnsi" w:hAnsiTheme="majorHAnsi" w:cstheme="majorHAnsi"/>
          <w:sz w:val="22"/>
          <w:szCs w:val="22"/>
        </w:rPr>
      </w:pPr>
    </w:p>
    <w:p w14:paraId="2A4272F6"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Annual leave will accrue during the period of parental leave. </w:t>
      </w:r>
    </w:p>
    <w:p w14:paraId="524109D4" w14:textId="77777777" w:rsidR="006F49D0" w:rsidRDefault="006F49D0" w:rsidP="006F49D0">
      <w:pPr>
        <w:ind w:left="720"/>
        <w:jc w:val="both"/>
        <w:textAlignment w:val="baseline"/>
        <w:rPr>
          <w:rFonts w:asciiTheme="majorHAnsi" w:hAnsiTheme="majorHAnsi" w:cstheme="majorHAnsi"/>
          <w:sz w:val="22"/>
          <w:szCs w:val="22"/>
        </w:rPr>
      </w:pPr>
    </w:p>
    <w:p w14:paraId="2422E847"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i/>
          <w:iCs/>
          <w:sz w:val="22"/>
          <w:szCs w:val="22"/>
        </w:rPr>
        <w:t>Time-off to breast feed infants up to two years old:</w:t>
      </w:r>
      <w:r>
        <w:rPr>
          <w:rFonts w:asciiTheme="majorHAnsi" w:hAnsiTheme="majorHAnsi" w:cstheme="majorBidi"/>
          <w:sz w:val="22"/>
          <w:szCs w:val="22"/>
        </w:rPr>
        <w:t> </w:t>
      </w:r>
      <w:r>
        <w:rPr>
          <w:rFonts w:asciiTheme="majorHAnsi" w:eastAsia="Times New Roman" w:hAnsiTheme="majorHAnsi" w:cstheme="majorBidi"/>
          <w:sz w:val="22"/>
          <w:szCs w:val="22"/>
          <w:lang w:eastAsia="en-GB"/>
        </w:rPr>
        <w:t>The UNDP standard policy applies. </w:t>
      </w:r>
    </w:p>
    <w:p w14:paraId="6A35B299" w14:textId="77777777" w:rsidR="006F49D0" w:rsidRDefault="006F49D0" w:rsidP="006F49D0">
      <w:pPr>
        <w:jc w:val="both"/>
        <w:textAlignment w:val="baseline"/>
        <w:rPr>
          <w:rFonts w:asciiTheme="majorHAnsi" w:hAnsiTheme="majorHAnsi" w:cstheme="majorHAnsi"/>
          <w:sz w:val="22"/>
          <w:szCs w:val="22"/>
          <w:lang w:eastAsia="en-GB"/>
        </w:rPr>
      </w:pPr>
    </w:p>
    <w:p w14:paraId="29118A60"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Parental Leave (for non-birth parent)</w:t>
      </w:r>
      <w:r>
        <w:rPr>
          <w:rFonts w:asciiTheme="majorHAnsi" w:eastAsia="Times New Roman" w:hAnsiTheme="majorHAnsi" w:cstheme="majorHAnsi"/>
          <w:b/>
          <w:bCs/>
          <w:sz w:val="22"/>
          <w:szCs w:val="22"/>
          <w:lang w:eastAsia="en-GB"/>
        </w:rPr>
        <w:t> </w:t>
      </w:r>
    </w:p>
    <w:p w14:paraId="20F642D8" w14:textId="77777777" w:rsidR="006F49D0" w:rsidRDefault="006F49D0" w:rsidP="006F49D0">
      <w:pPr>
        <w:jc w:val="both"/>
        <w:textAlignment w:val="baseline"/>
        <w:rPr>
          <w:rFonts w:asciiTheme="majorHAnsi" w:hAnsiTheme="majorHAnsi" w:cstheme="majorHAnsi"/>
          <w:sz w:val="22"/>
          <w:szCs w:val="22"/>
        </w:rPr>
      </w:pPr>
    </w:p>
    <w:p w14:paraId="226F1443"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on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are eligible for four weeks of paid parental leave.</w:t>
      </w:r>
    </w:p>
    <w:p w14:paraId="1A69263C" w14:textId="77777777" w:rsidR="006F49D0" w:rsidRDefault="006F49D0" w:rsidP="006F49D0">
      <w:pPr>
        <w:pStyle w:val="ListParagraph"/>
        <w:jc w:val="both"/>
        <w:textAlignment w:val="baseline"/>
        <w:rPr>
          <w:rFonts w:asciiTheme="majorHAnsi" w:hAnsiTheme="majorHAnsi" w:cstheme="majorHAnsi"/>
          <w:sz w:val="22"/>
          <w:szCs w:val="22"/>
        </w:rPr>
      </w:pPr>
    </w:p>
    <w:p w14:paraId="4EEC81BF"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Parental leave for non-birth parents may be taken in either one or two fixed periods during the first 12 months from the birth of their child. </w:t>
      </w:r>
    </w:p>
    <w:p w14:paraId="623A4DD5" w14:textId="77777777" w:rsidR="006F49D0" w:rsidRDefault="006F49D0" w:rsidP="006F49D0">
      <w:pPr>
        <w:pStyle w:val="ListParagraph"/>
        <w:rPr>
          <w:rFonts w:asciiTheme="majorHAnsi" w:eastAsia="Times New Roman" w:hAnsiTheme="majorHAnsi" w:cstheme="majorHAnsi"/>
          <w:sz w:val="22"/>
          <w:szCs w:val="22"/>
          <w:lang w:eastAsia="en-GB"/>
        </w:rPr>
      </w:pPr>
    </w:p>
    <w:p w14:paraId="71C8CF39"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submit their request for parental leave within a reasonable period of not less than two weeks prior to the expected start of the parental leave, in agreement with the supervisor, and the request should be accompanied by a certification from a doctor or midwife stating the EDD to be followed by a copy of the child’s birth certificate.</w:t>
      </w:r>
    </w:p>
    <w:p w14:paraId="3FC2BEA9" w14:textId="77777777" w:rsidR="006F49D0" w:rsidRDefault="006F49D0" w:rsidP="006F49D0">
      <w:pPr>
        <w:pStyle w:val="ListParagraph"/>
        <w:rPr>
          <w:rFonts w:asciiTheme="majorHAnsi" w:hAnsiTheme="majorHAnsi" w:cstheme="majorHAnsi"/>
          <w:sz w:val="22"/>
          <w:szCs w:val="22"/>
        </w:rPr>
      </w:pPr>
    </w:p>
    <w:p w14:paraId="2D192419"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Parental leave for non-birth parents is limited to one occurrence per 12 months, regardless of the number of children born during that 12-month period. </w:t>
      </w:r>
    </w:p>
    <w:p w14:paraId="388AB098" w14:textId="77777777" w:rsidR="006F49D0" w:rsidRDefault="006F49D0" w:rsidP="006F49D0">
      <w:pPr>
        <w:pStyle w:val="ListParagraph"/>
        <w:rPr>
          <w:rFonts w:asciiTheme="majorHAnsi" w:hAnsiTheme="majorHAnsi" w:cstheme="majorHAnsi"/>
          <w:sz w:val="22"/>
          <w:szCs w:val="22"/>
        </w:rPr>
      </w:pPr>
    </w:p>
    <w:p w14:paraId="3BA58512"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Parental leave for non-birth parents must fall within and be taken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Unused parental leave is not commutable to cash.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must not be extended solely in order to exercise the unused portion of the parental leave. </w:t>
      </w:r>
    </w:p>
    <w:p w14:paraId="57EED2D0" w14:textId="6E1CCB33"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1AC5185" w14:textId="77777777" w:rsidR="00F30623" w:rsidRDefault="00F30623" w:rsidP="006F49D0">
      <w:pPr>
        <w:jc w:val="both"/>
        <w:textAlignment w:val="baseline"/>
        <w:rPr>
          <w:rFonts w:asciiTheme="majorHAnsi" w:hAnsiTheme="majorHAnsi" w:cstheme="majorHAnsi"/>
          <w:sz w:val="22"/>
          <w:szCs w:val="22"/>
        </w:rPr>
      </w:pPr>
    </w:p>
    <w:p w14:paraId="001A5626"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200" w:name="OLE_LINK43"/>
      <w:r>
        <w:rPr>
          <w:rFonts w:asciiTheme="majorHAnsi" w:hAnsiTheme="majorHAnsi" w:cstheme="majorHAnsi"/>
          <w:b/>
          <w:sz w:val="22"/>
          <w:szCs w:val="22"/>
        </w:rPr>
        <w:lastRenderedPageBreak/>
        <w:t>Unpaid Leave: </w:t>
      </w:r>
    </w:p>
    <w:bookmarkEnd w:id="200"/>
    <w:p w14:paraId="0D67A874" w14:textId="77777777" w:rsidR="006F49D0" w:rsidRDefault="006F49D0" w:rsidP="006F49D0">
      <w:pPr>
        <w:jc w:val="both"/>
        <w:textAlignment w:val="baseline"/>
        <w:rPr>
          <w:rFonts w:asciiTheme="majorHAnsi" w:hAnsiTheme="majorHAnsi" w:cstheme="majorHAnsi"/>
          <w:sz w:val="22"/>
          <w:szCs w:val="22"/>
        </w:rPr>
      </w:pPr>
    </w:p>
    <w:p w14:paraId="5CB629E8" w14:textId="77777777" w:rsidR="006F49D0" w:rsidRDefault="006F49D0" w:rsidP="006F49D0">
      <w:pPr>
        <w:pStyle w:val="ListParagraph"/>
        <w:numPr>
          <w:ilvl w:val="0"/>
          <w:numId w:val="32"/>
        </w:numPr>
        <w:jc w:val="both"/>
        <w:textAlignment w:val="baseline"/>
        <w:rPr>
          <w:rFonts w:asciiTheme="majorHAnsi" w:hAnsiTheme="majorHAnsi" w:cstheme="majorHAnsi"/>
          <w:sz w:val="22"/>
          <w:szCs w:val="22"/>
        </w:rPr>
      </w:pPr>
      <w:r>
        <w:rPr>
          <w:rFonts w:asciiTheme="majorHAnsi" w:hAnsiTheme="majorHAnsi" w:cstheme="majorHAnsi"/>
          <w:sz w:val="22"/>
          <w:szCs w:val="22"/>
        </w:rPr>
        <w:t>In emergency situations</w:t>
      </w:r>
      <w:r>
        <w:rPr>
          <w:rFonts w:asciiTheme="majorHAnsi" w:eastAsia="Times New Roman" w:hAnsiTheme="majorHAnsi" w:cstheme="majorHAnsi"/>
          <w:sz w:val="22"/>
          <w:szCs w:val="22"/>
          <w:lang w:eastAsia="en-GB"/>
        </w:rPr>
        <w:t>,</w:t>
      </w:r>
      <w:r>
        <w:rPr>
          <w:rFonts w:asciiTheme="majorHAnsi" w:hAnsiTheme="majorHAnsi" w:cstheme="majorHAnsi"/>
          <w:sz w:val="22"/>
          <w:szCs w:val="22"/>
        </w:rPr>
        <w:t xml:space="preserve"> the Head of the Business Unit may exercise flexibility in allowing unpaid leave at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request</w:t>
      </w:r>
      <w:r>
        <w:rPr>
          <w:rFonts w:asciiTheme="majorHAnsi" w:eastAsia="Times New Roman" w:hAnsiTheme="majorHAnsi" w:cstheme="majorHAnsi"/>
          <w:sz w:val="22"/>
          <w:szCs w:val="22"/>
          <w:lang w:eastAsia="en-GB"/>
        </w:rPr>
        <w:t xml:space="preserve"> for up to 12 months</w:t>
      </w:r>
      <w:r>
        <w:rPr>
          <w:rFonts w:asciiTheme="majorHAnsi" w:hAnsiTheme="majorHAnsi" w:cstheme="majorHAnsi"/>
          <w:sz w:val="22"/>
          <w:szCs w:val="22"/>
        </w:rPr>
        <w:t>, subject to exigencies of service, for individuals who have been on a continuous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for at least 36 months.</w:t>
      </w:r>
    </w:p>
    <w:p w14:paraId="5372813A"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6AD47937" w14:textId="77777777" w:rsidR="006F49D0" w:rsidRDefault="006F49D0" w:rsidP="006F49D0">
      <w:pPr>
        <w:pStyle w:val="ListParagraph"/>
        <w:numPr>
          <w:ilvl w:val="0"/>
          <w:numId w:val="32"/>
        </w:numPr>
        <w:jc w:val="both"/>
        <w:textAlignment w:val="baseline"/>
        <w:rPr>
          <w:rFonts w:asciiTheme="majorHAnsi" w:hAnsiTheme="majorHAnsi" w:cstheme="majorHAnsi"/>
          <w:sz w:val="22"/>
          <w:szCs w:val="22"/>
        </w:rPr>
      </w:pPr>
      <w:bookmarkStart w:id="201" w:name="OLE_LINK42"/>
      <w:r>
        <w:rPr>
          <w:rFonts w:asciiTheme="majorHAnsi" w:hAnsiTheme="majorHAnsi" w:cstheme="majorHAnsi"/>
          <w:sz w:val="22"/>
          <w:szCs w:val="22"/>
        </w:rPr>
        <w:t>In conjunction with parental leave of birth parents, NPSA holders may also be eligible for unpaid leave immediately following the parental leave for up to eight additional months. The 36-month eligibility stated above does not apply in such a case.</w:t>
      </w:r>
    </w:p>
    <w:p w14:paraId="743B2970"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1CB1B4A3"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Head of a Business Unit may also exercise at their own decision to apply unpaid leave to an individual on NPSA without any notice period. Such decisions should only be made in cases or serious breach or identified conflict of interest, or of similar seriousness, and only in full consultation with the Office of Legal services and/or Ethics Office. </w:t>
      </w:r>
    </w:p>
    <w:bookmarkEnd w:id="201"/>
    <w:p w14:paraId="686B89EF" w14:textId="77777777" w:rsidR="006F49D0" w:rsidRDefault="006F49D0" w:rsidP="006F49D0">
      <w:pPr>
        <w:ind w:left="720"/>
        <w:jc w:val="both"/>
        <w:textAlignment w:val="baseline"/>
        <w:rPr>
          <w:rFonts w:asciiTheme="majorHAnsi" w:hAnsiTheme="majorHAnsi" w:cstheme="majorHAnsi"/>
          <w:sz w:val="22"/>
          <w:szCs w:val="22"/>
        </w:rPr>
      </w:pPr>
    </w:p>
    <w:p w14:paraId="009782ED"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shall not be granted until paid leave provisions, when applicable, have been exhausted.  </w:t>
      </w:r>
    </w:p>
    <w:p w14:paraId="4F865D31" w14:textId="77777777" w:rsidR="006F49D0" w:rsidRDefault="006F49D0" w:rsidP="006F49D0">
      <w:pPr>
        <w:ind w:left="720"/>
        <w:jc w:val="both"/>
        <w:textAlignment w:val="baseline"/>
        <w:rPr>
          <w:rFonts w:asciiTheme="majorHAnsi" w:hAnsiTheme="majorHAnsi" w:cstheme="majorHAnsi"/>
          <w:sz w:val="22"/>
          <w:szCs w:val="22"/>
        </w:rPr>
      </w:pPr>
    </w:p>
    <w:p w14:paraId="70B20940"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must be approved in advance by the supervisor and Head of the Business Unit. </w:t>
      </w:r>
    </w:p>
    <w:p w14:paraId="7919C97E" w14:textId="77777777" w:rsidR="006F49D0" w:rsidRDefault="006F49D0" w:rsidP="006F49D0">
      <w:pPr>
        <w:ind w:left="720"/>
        <w:jc w:val="both"/>
        <w:textAlignment w:val="baseline"/>
        <w:rPr>
          <w:rFonts w:asciiTheme="majorHAnsi" w:hAnsiTheme="majorHAnsi" w:cstheme="majorHAnsi"/>
          <w:sz w:val="22"/>
          <w:szCs w:val="22"/>
        </w:rPr>
      </w:pPr>
    </w:p>
    <w:p w14:paraId="6D53E0AE"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will normally only be allowed in the following circumstances: </w:t>
      </w:r>
    </w:p>
    <w:p w14:paraId="45DF616E"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5A99A4B"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connection with parental leave; </w:t>
      </w:r>
    </w:p>
    <w:p w14:paraId="76910735"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relation to illness; </w:t>
      </w:r>
    </w:p>
    <w:p w14:paraId="34CE85E6"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relation to family/personal reasons; and similar emergency situations  </w:t>
      </w:r>
    </w:p>
    <w:p w14:paraId="71F395F4"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For deployment or assignment to another office within UNDP, academic research, lecturing or advancement of a relevant expertise through special trainings.  </w:t>
      </w:r>
    </w:p>
    <w:p w14:paraId="28CCA3D5"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DB5F553"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Annual leave will not accrue during unpaid leave periods of 30 days or longer. </w:t>
      </w:r>
    </w:p>
    <w:p w14:paraId="58914DEA" w14:textId="77777777" w:rsidR="006F49D0" w:rsidRDefault="006F49D0" w:rsidP="006F49D0">
      <w:pPr>
        <w:pStyle w:val="ListParagraph"/>
        <w:ind w:left="720"/>
        <w:jc w:val="both"/>
        <w:textAlignment w:val="baseline"/>
        <w:rPr>
          <w:rFonts w:asciiTheme="majorHAnsi" w:hAnsiTheme="majorHAnsi" w:cstheme="majorBidi"/>
          <w:sz w:val="22"/>
          <w:szCs w:val="22"/>
        </w:rPr>
      </w:pPr>
      <w:bookmarkStart w:id="202" w:name="OLE_LINK58"/>
    </w:p>
    <w:p w14:paraId="5966DEE6"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bookmarkStart w:id="203" w:name="OLE_LINK44"/>
      <w:r>
        <w:rPr>
          <w:rFonts w:asciiTheme="majorHAnsi" w:hAnsiTheme="majorHAnsi" w:cstheme="majorBidi"/>
          <w:sz w:val="22"/>
          <w:szCs w:val="22"/>
        </w:rPr>
        <w:t>Except when unpaid leave is taken in connection to certified sick leave, health and life insurance coverage during periods of unpaid leave of 30 days or longer, is discontinued or paid directly by the NPSA holder.</w:t>
      </w:r>
    </w:p>
    <w:bookmarkEnd w:id="203"/>
    <w:p w14:paraId="5A82160A" w14:textId="77777777" w:rsidR="006F49D0" w:rsidRDefault="006F49D0" w:rsidP="006F49D0">
      <w:pPr>
        <w:pStyle w:val="ListParagraph"/>
        <w:ind w:left="360"/>
        <w:jc w:val="both"/>
        <w:textAlignment w:val="baseline"/>
        <w:rPr>
          <w:rFonts w:asciiTheme="majorHAnsi" w:hAnsiTheme="majorHAnsi" w:cstheme="majorBidi"/>
          <w:sz w:val="22"/>
          <w:szCs w:val="22"/>
        </w:rPr>
      </w:pPr>
    </w:p>
    <w:p w14:paraId="4B945A78"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204" w:name="OLE_LINK45"/>
      <w:r>
        <w:rPr>
          <w:rFonts w:asciiTheme="majorHAnsi" w:hAnsiTheme="majorHAnsi" w:cstheme="majorHAnsi"/>
          <w:b/>
          <w:sz w:val="22"/>
          <w:szCs w:val="22"/>
        </w:rPr>
        <w:t>Jury Duty, Other Appearances in Court and Military Service: </w:t>
      </w:r>
    </w:p>
    <w:bookmarkEnd w:id="202"/>
    <w:bookmarkEnd w:id="204"/>
    <w:p w14:paraId="155F8975" w14:textId="77777777" w:rsidR="006F49D0" w:rsidRDefault="006F49D0" w:rsidP="006F49D0">
      <w:pPr>
        <w:jc w:val="both"/>
        <w:textAlignment w:val="baseline"/>
        <w:rPr>
          <w:rFonts w:asciiTheme="majorHAnsi" w:hAnsiTheme="majorHAnsi" w:cstheme="majorHAnsi"/>
          <w:sz w:val="22"/>
          <w:szCs w:val="22"/>
        </w:rPr>
      </w:pPr>
    </w:p>
    <w:p w14:paraId="0D291B82"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NPSA holders serving on jury duty will be granted leave with pay by the relevant Head of the Business Unit up to a maximum of five working days in a calendar year, in units of full or half days as certified by the court. </w:t>
      </w:r>
    </w:p>
    <w:p w14:paraId="7D110112" w14:textId="77777777" w:rsidR="006F49D0" w:rsidRDefault="006F49D0" w:rsidP="006F49D0">
      <w:pPr>
        <w:ind w:left="720"/>
        <w:jc w:val="both"/>
        <w:textAlignment w:val="baseline"/>
        <w:rPr>
          <w:rFonts w:asciiTheme="majorHAnsi" w:hAnsiTheme="majorHAnsi" w:cstheme="majorHAnsi"/>
          <w:sz w:val="22"/>
          <w:szCs w:val="22"/>
        </w:rPr>
      </w:pPr>
    </w:p>
    <w:p w14:paraId="10630E3F"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Court appearances at UNDP’s request should be recorded as absence on official business. </w:t>
      </w:r>
    </w:p>
    <w:p w14:paraId="4326405B" w14:textId="77777777" w:rsidR="006F49D0" w:rsidRDefault="006F49D0" w:rsidP="006F49D0">
      <w:pPr>
        <w:ind w:left="720"/>
        <w:jc w:val="both"/>
        <w:textAlignment w:val="baseline"/>
        <w:rPr>
          <w:rFonts w:asciiTheme="majorHAnsi" w:hAnsiTheme="majorHAnsi" w:cstheme="majorHAnsi"/>
          <w:sz w:val="22"/>
          <w:szCs w:val="22"/>
        </w:rPr>
      </w:pPr>
    </w:p>
    <w:p w14:paraId="2D7FC91D"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Court appearances as a party in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personal capacity and not at the request of UNDP will be charged to annual leave or unpaid leave. </w:t>
      </w:r>
    </w:p>
    <w:p w14:paraId="1A532026" w14:textId="77777777" w:rsidR="006F49D0" w:rsidRDefault="006F49D0" w:rsidP="006F49D0">
      <w:pPr>
        <w:ind w:left="720"/>
        <w:jc w:val="both"/>
        <w:textAlignment w:val="baseline"/>
        <w:rPr>
          <w:rFonts w:asciiTheme="majorHAnsi" w:hAnsiTheme="majorHAnsi" w:cstheme="majorHAnsi"/>
          <w:sz w:val="22"/>
          <w:szCs w:val="22"/>
        </w:rPr>
      </w:pPr>
    </w:p>
    <w:p w14:paraId="020517A4"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For court appearances as a witness in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personal capacity, the heads of business units shall decide whether the absence is to be charged to annual leave or special paid or unpaid leave, according to the circumstances of the case. </w:t>
      </w:r>
    </w:p>
    <w:p w14:paraId="1868AD25" w14:textId="77777777" w:rsidR="006F49D0" w:rsidRDefault="006F49D0" w:rsidP="006F49D0">
      <w:pPr>
        <w:ind w:left="720"/>
        <w:jc w:val="both"/>
        <w:textAlignment w:val="baseline"/>
        <w:rPr>
          <w:rFonts w:asciiTheme="majorHAnsi" w:hAnsiTheme="majorHAnsi" w:cstheme="majorHAnsi"/>
          <w:sz w:val="22"/>
          <w:szCs w:val="22"/>
        </w:rPr>
      </w:pPr>
    </w:p>
    <w:p w14:paraId="02C731A0"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may be granted unpaid leave for military training or service required by their government at the discretion of the Head of the Business Unit. </w:t>
      </w:r>
    </w:p>
    <w:p w14:paraId="2EC76EB0" w14:textId="77777777" w:rsidR="006F49D0" w:rsidRDefault="006F49D0" w:rsidP="006F49D0">
      <w:pPr>
        <w:ind w:left="720"/>
        <w:jc w:val="both"/>
        <w:textAlignment w:val="baseline"/>
        <w:rPr>
          <w:rFonts w:asciiTheme="majorHAnsi" w:hAnsiTheme="majorHAnsi" w:cstheme="majorHAnsi"/>
          <w:sz w:val="22"/>
          <w:szCs w:val="22"/>
        </w:rPr>
      </w:pPr>
    </w:p>
    <w:p w14:paraId="33EE2C2F"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Leave Provisions on Contract Extension: </w:t>
      </w:r>
    </w:p>
    <w:p w14:paraId="5321D42D" w14:textId="77777777" w:rsidR="006F49D0" w:rsidRDefault="006F49D0" w:rsidP="006F49D0">
      <w:pPr>
        <w:jc w:val="both"/>
        <w:textAlignment w:val="baseline"/>
        <w:rPr>
          <w:rFonts w:asciiTheme="majorHAnsi" w:hAnsiTheme="majorHAnsi" w:cstheme="majorHAnsi"/>
          <w:sz w:val="22"/>
          <w:szCs w:val="22"/>
        </w:rPr>
      </w:pPr>
    </w:p>
    <w:p w14:paraId="53D598A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When an </w:t>
      </w:r>
      <w:r>
        <w:rPr>
          <w:rFonts w:asciiTheme="majorHAnsi" w:hAnsiTheme="majorHAnsi" w:cstheme="majorHAnsi"/>
          <w:sz w:val="22"/>
          <w:szCs w:val="22"/>
          <w:lang w:eastAsia="en-GB"/>
        </w:rPr>
        <w:t xml:space="preserve">NPSA of an initial duration of less than six months is subsequently extended to reach or exceed six months for continuous use of the NPSA holder, provisions for annual leave and sick leave will start to apply subject to the eligibility as specified in this policy, from the effective date of the contract extension. </w:t>
      </w:r>
      <w:r>
        <w:rPr>
          <w:rFonts w:asciiTheme="majorHAnsi" w:hAnsiTheme="majorHAnsi" w:cstheme="majorHAnsi"/>
          <w:sz w:val="22"/>
          <w:szCs w:val="22"/>
        </w:rPr>
        <w:t>Leave is not accumulated retroactively.  </w:t>
      </w:r>
    </w:p>
    <w:p w14:paraId="444E9530"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 </w:t>
      </w:r>
    </w:p>
    <w:p w14:paraId="15BE2DB4"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Time off for Voting in Elections: </w:t>
      </w:r>
    </w:p>
    <w:p w14:paraId="3BEC0F02" w14:textId="77777777" w:rsidR="006F49D0" w:rsidRDefault="006F49D0" w:rsidP="006F49D0">
      <w:pPr>
        <w:pStyle w:val="ListParagraph"/>
        <w:jc w:val="both"/>
        <w:textAlignment w:val="baseline"/>
        <w:rPr>
          <w:rFonts w:asciiTheme="majorHAnsi" w:hAnsiTheme="majorHAnsi" w:cstheme="majorHAnsi"/>
          <w:sz w:val="22"/>
          <w:szCs w:val="22"/>
        </w:rPr>
      </w:pPr>
    </w:p>
    <w:p w14:paraId="6A08978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wishing to exercise their right to vote on election days should try to do so outside their normal working hours. Those who are unable to do so should request up to two hours of time off from their Head of the Business Unit. However, upon presentation of satisfactory evidence that voting may take longer, the Heads of Business Units may grant up to four hours of time off subject to the exigencies of service. </w:t>
      </w:r>
    </w:p>
    <w:p w14:paraId="66AA84D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6B701AD"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Hardship Leave: </w:t>
      </w:r>
    </w:p>
    <w:p w14:paraId="25C80DF6" w14:textId="77777777" w:rsidR="006F49D0" w:rsidRDefault="006F49D0" w:rsidP="006F49D0">
      <w:pPr>
        <w:pStyle w:val="ListParagraph"/>
        <w:jc w:val="both"/>
        <w:textAlignment w:val="baseline"/>
        <w:rPr>
          <w:rFonts w:asciiTheme="majorHAnsi" w:hAnsiTheme="majorHAnsi" w:cstheme="majorHAnsi"/>
          <w:sz w:val="22"/>
          <w:szCs w:val="22"/>
        </w:rPr>
      </w:pPr>
    </w:p>
    <w:p w14:paraId="06CC4E1E"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rPr>
        <w:t>NPSA holders are not entitled to Hardship Leave.</w:t>
      </w:r>
    </w:p>
    <w:p w14:paraId="66DD8DC4" w14:textId="77777777" w:rsidR="006F49D0" w:rsidRDefault="006F49D0" w:rsidP="006F49D0">
      <w:pPr>
        <w:jc w:val="both"/>
        <w:rPr>
          <w:rFonts w:asciiTheme="majorHAnsi" w:hAnsiTheme="majorHAnsi" w:cstheme="majorHAnsi"/>
          <w:sz w:val="22"/>
          <w:szCs w:val="22"/>
        </w:rPr>
      </w:pPr>
    </w:p>
    <w:p w14:paraId="5C94933C" w14:textId="77777777" w:rsidR="006F49D0" w:rsidRDefault="006F49D0" w:rsidP="006F49D0">
      <w:pPr>
        <w:pStyle w:val="Heading1"/>
        <w:numPr>
          <w:ilvl w:val="0"/>
          <w:numId w:val="3"/>
        </w:numPr>
      </w:pPr>
      <w:bookmarkStart w:id="205" w:name="_Toc199406876"/>
      <w:r>
        <w:t>Travel for Work</w:t>
      </w:r>
      <w:bookmarkEnd w:id="205"/>
    </w:p>
    <w:p w14:paraId="4AE14860" w14:textId="77777777" w:rsidR="006F49D0" w:rsidRDefault="006F49D0" w:rsidP="006F49D0">
      <w:pPr>
        <w:jc w:val="both"/>
        <w:textAlignment w:val="baseline"/>
        <w:rPr>
          <w:rFonts w:asciiTheme="majorHAnsi" w:hAnsiTheme="majorHAnsi" w:cstheme="majorHAnsi"/>
          <w:sz w:val="22"/>
          <w:szCs w:val="22"/>
        </w:rPr>
      </w:pPr>
    </w:p>
    <w:p w14:paraId="3FA27413" w14:textId="05E7AC34"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Travel for work outside the duty station shall always be </w:t>
      </w:r>
      <w:r>
        <w:rPr>
          <w:rFonts w:asciiTheme="majorHAnsi" w:hAnsiTheme="majorHAnsi" w:cstheme="majorBidi"/>
          <w:sz w:val="22"/>
          <w:szCs w:val="22"/>
          <w:lang w:eastAsia="en-GB"/>
        </w:rPr>
        <w:t>in</w:t>
      </w:r>
      <w:r>
        <w:rPr>
          <w:rFonts w:asciiTheme="majorHAnsi" w:hAnsiTheme="majorHAnsi" w:cstheme="majorBidi"/>
          <w:sz w:val="22"/>
          <w:szCs w:val="22"/>
        </w:rPr>
        <w:t xml:space="preserve"> economy class for </w:t>
      </w:r>
      <w:r>
        <w:rPr>
          <w:rFonts w:asciiTheme="majorHAnsi" w:hAnsiTheme="majorHAnsi" w:cstheme="majorBidi"/>
          <w:sz w:val="22"/>
          <w:szCs w:val="22"/>
          <w:lang w:eastAsia="en-GB"/>
        </w:rPr>
        <w:t>NPSA</w:t>
      </w:r>
      <w:r>
        <w:rPr>
          <w:rFonts w:asciiTheme="majorHAnsi" w:hAnsiTheme="majorHAnsi" w:cstheme="majorBidi"/>
          <w:sz w:val="22"/>
          <w:szCs w:val="22"/>
        </w:rPr>
        <w:t xml:space="preserve"> holders, regardless of travel time. Travel arrangements </w:t>
      </w:r>
      <w:r w:rsidR="00F546C6">
        <w:rPr>
          <w:rFonts w:asciiTheme="majorHAnsi" w:hAnsiTheme="majorHAnsi" w:cstheme="majorBidi"/>
          <w:sz w:val="22"/>
          <w:szCs w:val="22"/>
        </w:rPr>
        <w:t xml:space="preserve">for official duty travel </w:t>
      </w:r>
      <w:r>
        <w:rPr>
          <w:rFonts w:asciiTheme="majorHAnsi" w:hAnsiTheme="majorHAnsi" w:cstheme="majorBidi"/>
          <w:sz w:val="22"/>
          <w:szCs w:val="22"/>
        </w:rPr>
        <w:t xml:space="preserve">shall follow the regular procedures as established for corporate travel and </w:t>
      </w:r>
      <w:r>
        <w:rPr>
          <w:rFonts w:asciiTheme="majorHAnsi" w:hAnsiTheme="majorHAnsi" w:cstheme="majorBidi"/>
          <w:sz w:val="22"/>
          <w:szCs w:val="22"/>
          <w:lang w:eastAsia="en-GB"/>
        </w:rPr>
        <w:t xml:space="preserve">are to comply with provisions of the Security Clearance policy. </w:t>
      </w:r>
      <w:r>
        <w:rPr>
          <w:rFonts w:asciiTheme="majorHAnsi" w:hAnsiTheme="majorHAnsi" w:cstheme="majorBidi"/>
          <w:sz w:val="22"/>
          <w:szCs w:val="22"/>
        </w:rPr>
        <w:t>DSA is paid regularly during travel for work outside the duty station as per the corporate travel policy.</w:t>
      </w:r>
    </w:p>
    <w:p w14:paraId="564BD7A4" w14:textId="77777777" w:rsidR="006F49D0" w:rsidRDefault="006F49D0" w:rsidP="006F49D0">
      <w:pPr>
        <w:jc w:val="both"/>
      </w:pPr>
    </w:p>
    <w:p w14:paraId="369C8725" w14:textId="77777777" w:rsidR="006F49D0" w:rsidRDefault="006F49D0" w:rsidP="006F49D0">
      <w:pPr>
        <w:pStyle w:val="Heading1"/>
        <w:numPr>
          <w:ilvl w:val="0"/>
          <w:numId w:val="3"/>
        </w:numPr>
      </w:pPr>
      <w:bookmarkStart w:id="206" w:name="_Toc199406877"/>
      <w:bookmarkStart w:id="207" w:name="OLE_LINK48"/>
      <w:r>
        <w:t>Detail Assignments</w:t>
      </w:r>
      <w:bookmarkEnd w:id="206"/>
    </w:p>
    <w:bookmarkEnd w:id="207"/>
    <w:p w14:paraId="2DF964BE" w14:textId="77777777" w:rsidR="006F49D0" w:rsidRDefault="006F49D0" w:rsidP="006F49D0">
      <w:pPr>
        <w:jc w:val="both"/>
      </w:pPr>
    </w:p>
    <w:p w14:paraId="539A9FBE" w14:textId="77777777" w:rsidR="006F49D0" w:rsidRDefault="006F49D0" w:rsidP="006F49D0">
      <w:pPr>
        <w:jc w:val="both"/>
        <w:textAlignment w:val="baseline"/>
        <w:rPr>
          <w:rFonts w:asciiTheme="majorBidi" w:hAnsiTheme="majorBidi" w:cstheme="majorBidi"/>
          <w:sz w:val="22"/>
          <w:szCs w:val="22"/>
        </w:rPr>
      </w:pPr>
    </w:p>
    <w:p w14:paraId="6DEF2A3E"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208" w:name="OLE_LINK47"/>
      <w:r>
        <w:rPr>
          <w:rFonts w:asciiTheme="majorHAnsi" w:hAnsiTheme="majorHAnsi" w:cstheme="majorBidi"/>
          <w:sz w:val="22"/>
          <w:szCs w:val="22"/>
        </w:rPr>
        <w:t>Regular NPSAs are eligible for detail assignments, provided that the requirements of both the releasing and receiving offices, as well as their host countries allow for that, and that the individual is adequately covered with health insurance while on assignment abroad. This eligibility does not apply to non-residents of NY HQs-based G-level personn</w:t>
      </w:r>
      <w:bookmarkEnd w:id="208"/>
      <w:r>
        <w:rPr>
          <w:rFonts w:asciiTheme="majorHAnsi" w:hAnsiTheme="majorHAnsi" w:cstheme="majorBidi"/>
          <w:sz w:val="22"/>
          <w:szCs w:val="22"/>
        </w:rPr>
        <w:t xml:space="preserve">el. </w:t>
      </w:r>
    </w:p>
    <w:p w14:paraId="0B346DC9" w14:textId="77777777" w:rsidR="006F49D0" w:rsidRDefault="006F49D0" w:rsidP="006F49D0">
      <w:pPr>
        <w:jc w:val="both"/>
        <w:textAlignment w:val="baseline"/>
        <w:rPr>
          <w:rFonts w:asciiTheme="majorHAnsi" w:hAnsiTheme="majorHAnsi" w:cstheme="majorHAnsi"/>
          <w:sz w:val="22"/>
          <w:szCs w:val="22"/>
        </w:rPr>
      </w:pPr>
    </w:p>
    <w:p w14:paraId="756462CD" w14:textId="77777777" w:rsidR="006F49D0" w:rsidRDefault="006F49D0" w:rsidP="006F49D0">
      <w:pPr>
        <w:jc w:val="both"/>
        <w:textAlignment w:val="baseline"/>
        <w:rPr>
          <w:rFonts w:asciiTheme="majorHAnsi" w:hAnsiTheme="majorHAnsi" w:cstheme="majorHAnsi"/>
          <w:b/>
          <w:sz w:val="22"/>
          <w:szCs w:val="22"/>
        </w:rPr>
      </w:pPr>
      <w:r>
        <w:rPr>
          <w:rFonts w:asciiTheme="majorHAnsi" w:hAnsiTheme="majorHAnsi" w:cstheme="majorHAnsi"/>
          <w:b/>
          <w:sz w:val="22"/>
          <w:szCs w:val="22"/>
        </w:rPr>
        <w:t> </w:t>
      </w:r>
    </w:p>
    <w:p w14:paraId="272F47D0" w14:textId="77777777" w:rsidR="006F49D0" w:rsidRDefault="006F49D0" w:rsidP="006F49D0">
      <w:pPr>
        <w:pStyle w:val="Heading1"/>
        <w:numPr>
          <w:ilvl w:val="0"/>
          <w:numId w:val="3"/>
        </w:numPr>
      </w:pPr>
      <w:bookmarkStart w:id="209" w:name="_Toc199406878"/>
      <w:r>
        <w:lastRenderedPageBreak/>
        <w:t>Performance Evaluation</w:t>
      </w:r>
      <w:bookmarkEnd w:id="209"/>
      <w:r>
        <w:t> </w:t>
      </w:r>
    </w:p>
    <w:p w14:paraId="5BE2BB6C" w14:textId="77777777" w:rsidR="006F49D0" w:rsidRDefault="006F49D0" w:rsidP="006F49D0">
      <w:pPr>
        <w:jc w:val="both"/>
        <w:textAlignment w:val="baseline"/>
        <w:rPr>
          <w:rFonts w:asciiTheme="majorHAnsi" w:hAnsiTheme="majorHAnsi" w:cstheme="majorHAnsi"/>
          <w:sz w:val="22"/>
          <w:szCs w:val="22"/>
        </w:rPr>
      </w:pPr>
    </w:p>
    <w:p w14:paraId="243CF54E"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Service monitoring and performance evaluation are mandatory for regular </w:t>
      </w:r>
      <w:r>
        <w:rPr>
          <w:rFonts w:asciiTheme="majorHAnsi" w:eastAsia="Times New Roman" w:hAnsiTheme="majorHAnsi" w:cstheme="majorHAnsi"/>
          <w:sz w:val="22"/>
          <w:szCs w:val="22"/>
          <w:lang w:eastAsia="en-GB"/>
        </w:rPr>
        <w:t>NPSA holders</w:t>
      </w:r>
      <w:r>
        <w:rPr>
          <w:rFonts w:asciiTheme="majorHAnsi" w:hAnsiTheme="majorHAnsi" w:cstheme="majorHAnsi"/>
          <w:sz w:val="22"/>
          <w:szCs w:val="22"/>
        </w:rPr>
        <w:t xml:space="preserve"> as part of a process to be carried out by supervisors in order to provide regular feedback about individual performance and progress achieved against agreed terms of reference, as well as </w:t>
      </w:r>
      <w:r>
        <w:rPr>
          <w:rFonts w:asciiTheme="majorHAnsi" w:eastAsia="Times New Roman" w:hAnsiTheme="majorHAnsi" w:cstheme="majorHAnsi"/>
          <w:sz w:val="22"/>
          <w:szCs w:val="22"/>
          <w:lang w:eastAsia="en-GB"/>
        </w:rPr>
        <w:t xml:space="preserve">set </w:t>
      </w:r>
      <w:r>
        <w:rPr>
          <w:rFonts w:asciiTheme="majorHAnsi" w:hAnsiTheme="majorHAnsi" w:cstheme="majorHAnsi"/>
          <w:sz w:val="22"/>
          <w:szCs w:val="22"/>
        </w:rPr>
        <w:t xml:space="preserve">objectives and results. </w:t>
      </w:r>
      <w:r>
        <w:rPr>
          <w:rFonts w:asciiTheme="majorHAnsi" w:eastAsia="Times New Roman" w:hAnsiTheme="majorHAnsi" w:cstheme="majorHAnsi"/>
          <w:sz w:val="22"/>
          <w:szCs w:val="22"/>
          <w:lang w:eastAsia="en-GB"/>
        </w:rPr>
        <w:t>The performance</w:t>
      </w:r>
      <w:r>
        <w:rPr>
          <w:rFonts w:asciiTheme="majorHAnsi" w:hAnsiTheme="majorHAnsi" w:cstheme="majorHAnsi"/>
          <w:sz w:val="22"/>
          <w:szCs w:val="22"/>
        </w:rPr>
        <w:t xml:space="preserve">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 xml:space="preserve">must be communicated to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throughout the duration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519B675C"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51D90CD6"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this context, the purpose of the Performance Evaluation is to: </w:t>
      </w:r>
    </w:p>
    <w:p w14:paraId="0ECE5479"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1C8B5A8F"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Review progress against agreed upon terms of reference and </w:t>
      </w:r>
      <w:r>
        <w:rPr>
          <w:rFonts w:asciiTheme="majorHAnsi" w:eastAsia="Times New Roman" w:hAnsiTheme="majorHAnsi" w:cstheme="majorHAnsi"/>
          <w:sz w:val="22"/>
          <w:szCs w:val="22"/>
          <w:lang w:eastAsia="en-GB"/>
        </w:rPr>
        <w:t xml:space="preserve">set </w:t>
      </w:r>
      <w:r>
        <w:rPr>
          <w:rFonts w:asciiTheme="majorHAnsi" w:hAnsiTheme="majorHAnsi" w:cstheme="majorHAnsi"/>
          <w:sz w:val="22"/>
          <w:szCs w:val="22"/>
        </w:rPr>
        <w:t>objectives; </w:t>
      </w:r>
    </w:p>
    <w:p w14:paraId="291DE70F"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Provide feedback on the performance of the individual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and </w:t>
      </w:r>
    </w:p>
    <w:p w14:paraId="7B35EC62"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Make informed decisions on contractual matters (extension, non-renewal). </w:t>
      </w:r>
    </w:p>
    <w:p w14:paraId="5EBA65C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bookmarkStart w:id="210" w:name="_Hlk101803534"/>
    </w:p>
    <w:p w14:paraId="2FE099EE" w14:textId="23C5E7B6"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regular </w:t>
      </w:r>
      <w:r>
        <w:rPr>
          <w:rFonts w:asciiTheme="majorHAnsi" w:eastAsia="Times New Roman" w:hAnsiTheme="majorHAnsi" w:cstheme="majorHAnsi"/>
          <w:sz w:val="22"/>
          <w:szCs w:val="22"/>
          <w:lang w:eastAsia="en-GB"/>
        </w:rPr>
        <w:t xml:space="preserve">NPSA holders, </w:t>
      </w:r>
      <w:r w:rsidR="008B606E">
        <w:rPr>
          <w:rFonts w:asciiTheme="majorHAnsi" w:eastAsia="Times New Roman" w:hAnsiTheme="majorHAnsi" w:cstheme="majorHAnsi"/>
          <w:sz w:val="22"/>
          <w:szCs w:val="22"/>
          <w:lang w:eastAsia="en-GB"/>
        </w:rPr>
        <w:t xml:space="preserve">except those contracted under the </w:t>
      </w:r>
      <w:r w:rsidR="008B606E" w:rsidRPr="008B606E">
        <w:rPr>
          <w:rFonts w:asciiTheme="majorHAnsi" w:eastAsia="Times New Roman" w:hAnsiTheme="majorHAnsi" w:cstheme="majorHAnsi"/>
          <w:sz w:val="22"/>
          <w:szCs w:val="22"/>
          <w:lang w:eastAsia="en-GB"/>
        </w:rPr>
        <w:t xml:space="preserve">National Implementation </w:t>
      </w:r>
      <w:proofErr w:type="spellStart"/>
      <w:r w:rsidR="008B606E" w:rsidRPr="008B606E">
        <w:rPr>
          <w:rFonts w:asciiTheme="majorHAnsi" w:eastAsia="Times New Roman" w:hAnsiTheme="majorHAnsi" w:cstheme="majorHAnsi"/>
          <w:sz w:val="22"/>
          <w:szCs w:val="22"/>
          <w:lang w:eastAsia="en-GB"/>
        </w:rPr>
        <w:t>Programmes</w:t>
      </w:r>
      <w:proofErr w:type="spellEnd"/>
      <w:r w:rsidR="008B606E" w:rsidRPr="008B606E">
        <w:rPr>
          <w:rFonts w:asciiTheme="majorHAnsi" w:eastAsia="Times New Roman" w:hAnsiTheme="majorHAnsi" w:cstheme="majorHAnsi"/>
          <w:sz w:val="22"/>
          <w:szCs w:val="22"/>
          <w:lang w:eastAsia="en-GB"/>
        </w:rPr>
        <w:t xml:space="preserve"> (NIM)</w:t>
      </w:r>
      <w:r w:rsidR="008B606E">
        <w:rPr>
          <w:rFonts w:asciiTheme="majorHAnsi" w:eastAsia="Times New Roman" w:hAnsiTheme="majorHAnsi" w:cstheme="majorHAnsi"/>
          <w:sz w:val="22"/>
          <w:szCs w:val="22"/>
          <w:lang w:eastAsia="en-GB"/>
        </w:rPr>
        <w:t xml:space="preserve">, </w:t>
      </w:r>
      <w:r>
        <w:rPr>
          <w:rFonts w:asciiTheme="majorHAnsi" w:eastAsia="Times New Roman" w:hAnsiTheme="majorHAnsi" w:cstheme="majorHAnsi"/>
          <w:sz w:val="22"/>
          <w:szCs w:val="22"/>
          <w:lang w:eastAsia="en-GB"/>
        </w:rPr>
        <w:t>a</w:t>
      </w:r>
      <w:r>
        <w:rPr>
          <w:rFonts w:asciiTheme="majorHAnsi" w:hAnsiTheme="majorHAnsi" w:cstheme="majorHAnsi"/>
          <w:sz w:val="22"/>
          <w:szCs w:val="22"/>
        </w:rPr>
        <w:t xml:space="preserve"> full service evaluation report must be completed, using the online </w:t>
      </w:r>
      <w:hyperlink r:id="rId15" w:history="1">
        <w:r w:rsidRPr="00BB479C">
          <w:rPr>
            <w:rStyle w:val="Hyperlink"/>
            <w:rFonts w:asciiTheme="majorHAnsi" w:hAnsiTheme="majorHAnsi" w:cstheme="majorHAnsi"/>
            <w:sz w:val="22"/>
            <w:szCs w:val="22"/>
            <w:u w:val="single"/>
          </w:rPr>
          <w:t>PMD platform</w:t>
        </w:r>
      </w:hyperlink>
      <w:r>
        <w:rPr>
          <w:rFonts w:asciiTheme="majorHAnsi" w:hAnsiTheme="majorHAnsi" w:cstheme="majorHAnsi"/>
          <w:sz w:val="22"/>
          <w:szCs w:val="22"/>
        </w:rPr>
        <w:t xml:space="preserve"> for any service period exceeding six months worked during that evaluation year. Where the </w:t>
      </w:r>
      <w:hyperlink r:id="rId16" w:history="1">
        <w:r w:rsidRPr="00BB479C">
          <w:rPr>
            <w:rStyle w:val="Hyperlink"/>
            <w:rFonts w:asciiTheme="majorHAnsi" w:hAnsiTheme="majorHAnsi" w:cstheme="majorHAnsi"/>
            <w:sz w:val="22"/>
            <w:szCs w:val="22"/>
            <w:u w:val="single"/>
          </w:rPr>
          <w:t>PMD platform</w:t>
        </w:r>
      </w:hyperlink>
      <w:r>
        <w:rPr>
          <w:rFonts w:asciiTheme="majorHAnsi" w:hAnsiTheme="majorHAnsi" w:cstheme="majorHAnsi"/>
          <w:sz w:val="22"/>
          <w:szCs w:val="22"/>
        </w:rPr>
        <w:t xml:space="preserve"> is not available or for short-term NPSA holders, the </w:t>
      </w:r>
      <w:hyperlink w:anchor="_Annex_4:_Performance" w:history="1">
        <w:r w:rsidRPr="00BB479C">
          <w:rPr>
            <w:rStyle w:val="Hyperlink"/>
            <w:rFonts w:asciiTheme="majorHAnsi" w:eastAsia="Times New Roman"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Service Evaluation</w:t>
        </w:r>
      </w:hyperlink>
      <w:r>
        <w:rPr>
          <w:rFonts w:asciiTheme="majorHAnsi" w:hAnsiTheme="majorHAnsi" w:cstheme="majorHAnsi"/>
          <w:sz w:val="22"/>
          <w:szCs w:val="22"/>
        </w:rPr>
        <w:t xml:space="preserve"> form in </w:t>
      </w:r>
      <w:hyperlink w:anchor="_Annex_5:_Performance" w:history="1">
        <w:r w:rsidRPr="00BB479C">
          <w:rPr>
            <w:rStyle w:val="Hyperlink"/>
            <w:rFonts w:asciiTheme="majorHAnsi" w:hAnsiTheme="majorHAnsi" w:cstheme="majorHAnsi"/>
            <w:sz w:val="22"/>
            <w:szCs w:val="22"/>
            <w:u w:val="single"/>
          </w:rPr>
          <w:t>Annex 5</w:t>
        </w:r>
      </w:hyperlink>
      <w:r>
        <w:rPr>
          <w:rFonts w:asciiTheme="majorHAnsi" w:hAnsiTheme="majorHAnsi" w:cstheme="majorHAnsi"/>
          <w:sz w:val="22"/>
          <w:szCs w:val="22"/>
        </w:rPr>
        <w:t xml:space="preserve"> can be used. </w:t>
      </w:r>
    </w:p>
    <w:bookmarkEnd w:id="210"/>
    <w:p w14:paraId="567E103C"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3D41A04B" w14:textId="3AD44F7E"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short-term </w:t>
      </w:r>
      <w:r>
        <w:rPr>
          <w:rFonts w:asciiTheme="majorHAnsi" w:eastAsia="Times New Roman" w:hAnsiTheme="majorHAnsi" w:cstheme="majorHAnsi"/>
          <w:sz w:val="22"/>
          <w:szCs w:val="22"/>
          <w:lang w:eastAsia="en-GB"/>
        </w:rPr>
        <w:t>NPSA holders</w:t>
      </w:r>
      <w:r>
        <w:rPr>
          <w:rFonts w:asciiTheme="majorHAnsi" w:hAnsiTheme="majorHAnsi" w:cstheme="majorHAnsi"/>
          <w:sz w:val="22"/>
          <w:szCs w:val="22"/>
        </w:rPr>
        <w:t xml:space="preserve">, or for periods of service of less than six months, only section I of the </w:t>
      </w:r>
      <w:hyperlink w:anchor="_Annex_4:_Performance" w:history="1">
        <w:r w:rsidRPr="00BB479C">
          <w:rPr>
            <w:rStyle w:val="Hyperlink"/>
            <w:rFonts w:asciiTheme="majorHAnsi" w:eastAsia="Times New Roman"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Service Evaluation</w:t>
        </w:r>
      </w:hyperlink>
      <w:r>
        <w:rPr>
          <w:rFonts w:asciiTheme="majorHAnsi" w:hAnsiTheme="majorHAnsi" w:cstheme="majorHAnsi"/>
          <w:sz w:val="22"/>
          <w:szCs w:val="22"/>
        </w:rPr>
        <w:t xml:space="preserve"> form is completed and should be documented as a note to file.  </w:t>
      </w:r>
    </w:p>
    <w:p w14:paraId="19AF3690"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1CCF991"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Each Service Evaluation form must be filed for record keeping by the human resources focal point of the Business Unit, or online when available. </w:t>
      </w:r>
    </w:p>
    <w:p w14:paraId="5F8F25E9"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sz w:val="22"/>
          <w:szCs w:val="22"/>
        </w:rPr>
        <w:t> </w:t>
      </w:r>
    </w:p>
    <w:p w14:paraId="11AE4DC3" w14:textId="77777777" w:rsidR="006F49D0" w:rsidRDefault="006F49D0" w:rsidP="006F49D0">
      <w:pPr>
        <w:pStyle w:val="Heading1"/>
        <w:numPr>
          <w:ilvl w:val="0"/>
          <w:numId w:val="3"/>
        </w:numPr>
      </w:pPr>
      <w:bookmarkStart w:id="211" w:name="_Toc199406879"/>
      <w:r>
        <w:t>Learning Opportunities (applicable to Regular NPSAs only)</w:t>
      </w:r>
      <w:bookmarkEnd w:id="211"/>
      <w:r>
        <w:t> </w:t>
      </w:r>
    </w:p>
    <w:p w14:paraId="66E9FDD1" w14:textId="77777777" w:rsidR="006F49D0" w:rsidRDefault="006F49D0" w:rsidP="006F49D0">
      <w:pPr>
        <w:jc w:val="both"/>
        <w:textAlignment w:val="baseline"/>
        <w:rPr>
          <w:rFonts w:asciiTheme="majorHAnsi" w:hAnsiTheme="majorHAnsi" w:cstheme="majorHAnsi"/>
          <w:sz w:val="22"/>
          <w:szCs w:val="22"/>
        </w:rPr>
      </w:pPr>
    </w:p>
    <w:p w14:paraId="39BB1BCF"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All regular NPSA holders </w:t>
      </w:r>
      <w:bookmarkStart w:id="212" w:name="_Hlk59874925"/>
      <w:r>
        <w:rPr>
          <w:rFonts w:asciiTheme="majorHAnsi" w:hAnsiTheme="majorHAnsi" w:cstheme="majorHAnsi"/>
          <w:sz w:val="22"/>
          <w:szCs w:val="22"/>
        </w:rPr>
        <w:t>must complete any applicable corporate and mandatory training courses within the required time established by UNDP</w:t>
      </w:r>
      <w:bookmarkEnd w:id="212"/>
      <w:r>
        <w:rPr>
          <w:rFonts w:asciiTheme="majorHAnsi" w:hAnsiTheme="majorHAnsi" w:cstheme="majorHAnsi"/>
          <w:sz w:val="22"/>
          <w:szCs w:val="22"/>
        </w:rPr>
        <w:t>. </w:t>
      </w:r>
    </w:p>
    <w:p w14:paraId="5A26A8B8" w14:textId="77777777" w:rsidR="006F49D0" w:rsidRDefault="006F49D0" w:rsidP="006F49D0">
      <w:pPr>
        <w:pStyle w:val="ListParagraph"/>
        <w:jc w:val="both"/>
        <w:textAlignment w:val="baseline"/>
        <w:rPr>
          <w:rFonts w:asciiTheme="majorHAnsi" w:hAnsiTheme="majorHAnsi" w:cstheme="majorHAnsi"/>
          <w:sz w:val="22"/>
          <w:szCs w:val="22"/>
        </w:rPr>
      </w:pPr>
    </w:p>
    <w:p w14:paraId="1823707D"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NPSA holders will </w:t>
      </w:r>
      <w:bookmarkStart w:id="213" w:name="_Hlk59875035"/>
      <w:r>
        <w:rPr>
          <w:rFonts w:asciiTheme="majorHAnsi" w:hAnsiTheme="majorHAnsi" w:cstheme="majorHAnsi"/>
          <w:sz w:val="22"/>
          <w:szCs w:val="22"/>
        </w:rPr>
        <w:t xml:space="preserve">have access to learning and development opportunities available to UNDP personnel, including access to formal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(in line with the target audiences and requirements established for such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on-demand learning resources, and the UNDP learning management system/platform(s). </w:t>
      </w:r>
      <w:bookmarkEnd w:id="213"/>
    </w:p>
    <w:p w14:paraId="229F367E" w14:textId="77777777" w:rsidR="006F49D0" w:rsidRDefault="006F49D0" w:rsidP="006F49D0">
      <w:pPr>
        <w:pStyle w:val="ListParagraph"/>
        <w:rPr>
          <w:rFonts w:asciiTheme="majorHAnsi" w:hAnsiTheme="majorHAnsi" w:cstheme="majorHAnsi"/>
          <w:sz w:val="22"/>
          <w:szCs w:val="22"/>
        </w:rPr>
      </w:pPr>
    </w:p>
    <w:p w14:paraId="50FA3366"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rPr>
      </w:pPr>
      <w:bookmarkStart w:id="214" w:name="_Hlk59875090"/>
      <w:r>
        <w:rPr>
          <w:rFonts w:asciiTheme="majorHAnsi" w:hAnsiTheme="majorHAnsi" w:cstheme="majorHAnsi"/>
          <w:sz w:val="22"/>
          <w:szCs w:val="22"/>
        </w:rPr>
        <w:t xml:space="preserve">The proforma cost of the NPSA will include a contribution to the UNDP corporate Learning Reserve to enable NPSA holders’ access to the initiatives funded from the Learning Reserve and resources that are offered to UNDP personnel at no cost. Any additional costs related to the participation in the UNDP corporate learning and development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and other relevant costs will be charged to the funding source(s) of the respective NPSA holders. </w:t>
      </w:r>
    </w:p>
    <w:bookmarkEnd w:id="214"/>
    <w:p w14:paraId="2992AFAA" w14:textId="77777777" w:rsidR="006F49D0" w:rsidRDefault="006F49D0" w:rsidP="006F49D0">
      <w:pPr>
        <w:pStyle w:val="ListParagraph"/>
        <w:rPr>
          <w:rFonts w:asciiTheme="majorHAnsi" w:hAnsiTheme="majorHAnsi" w:cstheme="majorHAnsi"/>
          <w:sz w:val="22"/>
          <w:szCs w:val="22"/>
        </w:rPr>
      </w:pPr>
    </w:p>
    <w:p w14:paraId="7B69DDE7" w14:textId="77777777" w:rsidR="006F49D0" w:rsidRDefault="006F49D0" w:rsidP="006F49D0">
      <w:pPr>
        <w:pStyle w:val="ListParagraph"/>
        <w:numPr>
          <w:ilvl w:val="0"/>
          <w:numId w:val="5"/>
        </w:numPr>
        <w:spacing w:after="160" w:line="252" w:lineRule="auto"/>
        <w:jc w:val="both"/>
        <w:rPr>
          <w:rFonts w:asciiTheme="majorHAnsi" w:hAnsiTheme="majorHAnsi" w:cstheme="majorHAnsi"/>
          <w:sz w:val="22"/>
          <w:szCs w:val="22"/>
        </w:rPr>
      </w:pPr>
      <w:r>
        <w:rPr>
          <w:rFonts w:asciiTheme="majorHAnsi" w:hAnsiTheme="majorHAnsi" w:cstheme="majorHAnsi"/>
          <w:sz w:val="22"/>
          <w:szCs w:val="22"/>
        </w:rPr>
        <w:t xml:space="preserve">NPSA holders may be requested to take part in the specific training or professional certification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if necessary or required by UNDP.   </w:t>
      </w:r>
    </w:p>
    <w:p w14:paraId="2772DC42" w14:textId="69DCEAB4" w:rsidR="006F49D0" w:rsidRDefault="006F49D0" w:rsidP="006F49D0">
      <w:pPr>
        <w:pStyle w:val="Heading1"/>
        <w:numPr>
          <w:ilvl w:val="0"/>
          <w:numId w:val="3"/>
        </w:numPr>
      </w:pPr>
      <w:bookmarkStart w:id="215" w:name="_Toc199406880"/>
      <w:bookmarkStart w:id="216" w:name="_Hlk35217050"/>
      <w:bookmarkStart w:id="217" w:name="_Hlk59877702"/>
      <w:r>
        <w:lastRenderedPageBreak/>
        <w:t xml:space="preserve">Career Paths, lateral </w:t>
      </w:r>
      <w:r w:rsidR="00BA7D09">
        <w:t>transfer</w:t>
      </w:r>
      <w:r>
        <w:t>s, status as candidates (applicable to regular NPSAs only)</w:t>
      </w:r>
      <w:bookmarkEnd w:id="215"/>
    </w:p>
    <w:p w14:paraId="7C7894D5" w14:textId="77777777" w:rsidR="006F49D0" w:rsidRDefault="006F49D0" w:rsidP="006F49D0">
      <w:pPr>
        <w:jc w:val="both"/>
        <w:rPr>
          <w:rFonts w:asciiTheme="majorHAnsi" w:hAnsiTheme="majorHAnsi" w:cstheme="majorHAnsi"/>
          <w:b/>
          <w:sz w:val="22"/>
          <w:szCs w:val="22"/>
        </w:rPr>
      </w:pPr>
    </w:p>
    <w:bookmarkEnd w:id="216"/>
    <w:p w14:paraId="38F2ACCF"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Regular NPSA holders will have access to career opportunities within UNDP as well as to the career development resources available to all UNDP personnel, subject to eligibility requirements specific to the functions. As such and subject to eligibility, they will be able to apply for UNDP staff positions and job opportunities under other contractual modalities, in line with UNDP recruitment and selection framework, and the requirements of the respective positions and offers. </w:t>
      </w:r>
    </w:p>
    <w:p w14:paraId="50DC5DBC" w14:textId="77777777" w:rsidR="006F49D0" w:rsidRDefault="006F49D0" w:rsidP="006F49D0">
      <w:pPr>
        <w:pStyle w:val="ListParagraph"/>
        <w:jc w:val="both"/>
        <w:rPr>
          <w:rFonts w:asciiTheme="majorHAnsi" w:hAnsiTheme="majorHAnsi" w:cstheme="majorHAnsi"/>
          <w:sz w:val="22"/>
          <w:szCs w:val="22"/>
        </w:rPr>
      </w:pPr>
    </w:p>
    <w:p w14:paraId="3104DBA6"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NPSA holders who have served a minimum of three years with UNDP and have demonstrated successful performance, as recorded in the formal performance reviews, will be eligible to participate in the corporate talent pool assessments and similar initiatives as internal candidates, subject to meeting the relevant eligibility requirements. All NPSA holders will be able to participate in such initiatives, when open to external candidates.</w:t>
      </w:r>
    </w:p>
    <w:p w14:paraId="226B4DCB" w14:textId="77777777" w:rsidR="006F49D0" w:rsidRDefault="006F49D0" w:rsidP="006F49D0">
      <w:pPr>
        <w:pStyle w:val="ListParagraph"/>
        <w:rPr>
          <w:rFonts w:asciiTheme="majorHAnsi" w:hAnsiTheme="majorHAnsi" w:cstheme="majorHAnsi"/>
          <w:sz w:val="22"/>
          <w:szCs w:val="22"/>
        </w:rPr>
      </w:pPr>
    </w:p>
    <w:p w14:paraId="09941A19" w14:textId="5B24F97E" w:rsidR="006F49D0" w:rsidRDefault="006F49D0" w:rsidP="006F49D0">
      <w:pPr>
        <w:pStyle w:val="ListParagraph"/>
        <w:numPr>
          <w:ilvl w:val="0"/>
          <w:numId w:val="5"/>
        </w:numPr>
        <w:spacing w:after="160" w:line="259" w:lineRule="auto"/>
        <w:jc w:val="both"/>
        <w:rPr>
          <w:rFonts w:asciiTheme="majorHAnsi" w:hAnsiTheme="majorHAnsi" w:cstheme="majorBidi"/>
          <w:sz w:val="22"/>
          <w:szCs w:val="22"/>
        </w:rPr>
      </w:pPr>
      <w:bookmarkStart w:id="218" w:name="OLE_LINK49"/>
      <w:r>
        <w:rPr>
          <w:rFonts w:asciiTheme="majorHAnsi" w:hAnsiTheme="majorHAnsi" w:cstheme="majorBidi"/>
          <w:sz w:val="22"/>
          <w:szCs w:val="22"/>
        </w:rPr>
        <w:t>NPSAs shall not be considered internal candidates</w:t>
      </w:r>
      <w:r w:rsidR="007D342E">
        <w:rPr>
          <w:rFonts w:asciiTheme="majorHAnsi" w:hAnsiTheme="majorHAnsi" w:cstheme="majorBidi"/>
          <w:sz w:val="22"/>
          <w:szCs w:val="22"/>
        </w:rPr>
        <w:t xml:space="preserve"> as defined in Staff Rule </w:t>
      </w:r>
      <w:r w:rsidR="007942FC">
        <w:rPr>
          <w:rFonts w:asciiTheme="majorHAnsi" w:hAnsiTheme="majorHAnsi" w:cstheme="majorBidi"/>
          <w:sz w:val="22"/>
          <w:szCs w:val="22"/>
        </w:rPr>
        <w:t xml:space="preserve">4.10, which </w:t>
      </w:r>
      <w:r w:rsidR="00846DE9">
        <w:rPr>
          <w:rFonts w:asciiTheme="majorHAnsi" w:hAnsiTheme="majorHAnsi" w:cstheme="majorBidi"/>
          <w:sz w:val="22"/>
          <w:szCs w:val="22"/>
        </w:rPr>
        <w:t>may not be extended to non-staff personnel</w:t>
      </w:r>
      <w:r>
        <w:rPr>
          <w:rFonts w:asciiTheme="majorHAnsi" w:hAnsiTheme="majorHAnsi" w:cstheme="majorBidi"/>
          <w:sz w:val="22"/>
          <w:szCs w:val="22"/>
        </w:rPr>
        <w:t xml:space="preserve">. </w:t>
      </w:r>
    </w:p>
    <w:p w14:paraId="11B9F126" w14:textId="77777777" w:rsidR="006F49D0" w:rsidRDefault="006F49D0" w:rsidP="006F49D0">
      <w:pPr>
        <w:pStyle w:val="Heading1"/>
        <w:numPr>
          <w:ilvl w:val="0"/>
          <w:numId w:val="3"/>
        </w:numPr>
      </w:pPr>
      <w:bookmarkStart w:id="219" w:name="_Toc199406881"/>
      <w:bookmarkEnd w:id="217"/>
      <w:bookmarkEnd w:id="218"/>
      <w:r>
        <w:t>Roles and Responsibilities</w:t>
      </w:r>
      <w:bookmarkEnd w:id="219"/>
    </w:p>
    <w:p w14:paraId="2564FDE5" w14:textId="77777777" w:rsidR="006F49D0" w:rsidRDefault="006F49D0" w:rsidP="006F49D0">
      <w:pPr>
        <w:jc w:val="both"/>
        <w:textAlignment w:val="baseline"/>
        <w:rPr>
          <w:rFonts w:asciiTheme="majorHAnsi" w:hAnsiTheme="majorHAnsi" w:cstheme="majorHAnsi"/>
          <w:b/>
          <w:sz w:val="22"/>
          <w:szCs w:val="22"/>
          <w:highlight w:val="yellow"/>
        </w:rPr>
      </w:pPr>
    </w:p>
    <w:p w14:paraId="2E6D11C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u w:val="single"/>
        </w:rPr>
        <w:t>Heads of Business Units / Responsible Officers (Heads of Offices):</w:t>
      </w:r>
      <w:r>
        <w:rPr>
          <w:rFonts w:asciiTheme="majorHAnsi" w:hAnsiTheme="majorHAnsi" w:cstheme="majorHAnsi"/>
          <w:color w:val="000000"/>
          <w:sz w:val="22"/>
          <w:szCs w:val="22"/>
        </w:rPr>
        <w:t> </w:t>
      </w:r>
    </w:p>
    <w:p w14:paraId="29500C7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7EFAC66F" w14:textId="77777777" w:rsidR="006F49D0" w:rsidRDefault="006F49D0" w:rsidP="006F49D0">
      <w:pPr>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Heads of Business Unit (incl. Resident Representatives, HQs units, UNV Executive Coordinator, or other individuals delegated authority hereunder) are designated as Responsible Offices, responsible for enforcing the terms of this policy and are accountable for decisions taken. Directors must consider the performance of the Responsible Officers in managing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in accordance with this policy, e.g. Audit Reports and BMS/OHR reports may be used as a reference for evaluation. </w:t>
      </w:r>
    </w:p>
    <w:p w14:paraId="759B79A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6897A44F" w14:textId="77777777" w:rsidR="006F49D0" w:rsidRDefault="006F49D0" w:rsidP="006F49D0">
      <w:pPr>
        <w:numPr>
          <w:ilvl w:val="0"/>
          <w:numId w:val="5"/>
        </w:numPr>
        <w:jc w:val="both"/>
        <w:textAlignment w:val="baseline"/>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t>Responsible Officers:</w:t>
      </w:r>
    </w:p>
    <w:p w14:paraId="1C874909"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D09AC0C"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defining clear terms of reference with measurable outputs, timelines, and indicating qualifications and competencies required</w:t>
      </w:r>
    </w:p>
    <w:p w14:paraId="471A10AA"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determining the use of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as the appropriate contractual modality and adhering to the requirements of this policy </w:t>
      </w:r>
    </w:p>
    <w:p w14:paraId="4DFE2E76"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availability of funds for the duration of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and extension </w:t>
      </w:r>
    </w:p>
    <w:p w14:paraId="2B494381"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contracting the most qualified candidate in a transparent and competitive manner; and </w:t>
      </w:r>
    </w:p>
    <w:p w14:paraId="34AF6F26"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service monitoring and evaluation, recommendation for level of payment and </w:t>
      </w:r>
      <w:r>
        <w:rPr>
          <w:rFonts w:asciiTheme="majorHAnsi" w:hAnsiTheme="majorHAnsi" w:cstheme="majorHAnsi"/>
          <w:sz w:val="22"/>
          <w:szCs w:val="22"/>
          <w:lang w:eastAsia="en-GB"/>
        </w:rPr>
        <w:t>NPSA</w:t>
      </w:r>
      <w:r>
        <w:rPr>
          <w:rFonts w:asciiTheme="majorHAnsi" w:hAnsiTheme="majorHAnsi" w:cstheme="majorHAnsi"/>
          <w:sz w:val="22"/>
          <w:szCs w:val="22"/>
        </w:rPr>
        <w:t xml:space="preserve"> extensions. </w:t>
      </w:r>
    </w:p>
    <w:p w14:paraId="4947E2FD"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exercising delegation of authority on the issuance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65DBEA1C"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ensuring that a transparent and competitive selection process is instituted for </w:t>
      </w:r>
      <w:r>
        <w:rPr>
          <w:rFonts w:asciiTheme="majorHAnsi" w:hAnsiTheme="majorHAnsi" w:cstheme="majorHAnsi"/>
          <w:sz w:val="22"/>
          <w:szCs w:val="22"/>
          <w:lang w:eastAsia="en-GB"/>
        </w:rPr>
        <w:t>NPSAs</w:t>
      </w:r>
      <w:r>
        <w:rPr>
          <w:rFonts w:asciiTheme="majorHAnsi" w:hAnsiTheme="majorHAnsi" w:cstheme="majorHAnsi"/>
          <w:sz w:val="22"/>
          <w:szCs w:val="22"/>
        </w:rPr>
        <w:t> in their respective office </w:t>
      </w:r>
    </w:p>
    <w:p w14:paraId="40B12B15"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monitoring the transparency and competitive selection process for </w:t>
      </w:r>
      <w:r>
        <w:rPr>
          <w:rFonts w:asciiTheme="majorHAnsi" w:hAnsiTheme="majorHAnsi" w:cstheme="majorHAnsi"/>
          <w:sz w:val="22"/>
          <w:szCs w:val="22"/>
          <w:lang w:eastAsia="en-GB"/>
        </w:rPr>
        <w:t>NPSAs</w:t>
      </w:r>
      <w:r>
        <w:rPr>
          <w:rFonts w:asciiTheme="majorHAnsi" w:hAnsiTheme="majorHAnsi" w:cstheme="majorHAnsi"/>
          <w:sz w:val="22"/>
          <w:szCs w:val="22"/>
        </w:rPr>
        <w:t> in their respective office </w:t>
      </w:r>
    </w:p>
    <w:p w14:paraId="67CEA895"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managing the conflict resolution process in accordance with the </w:t>
      </w:r>
      <w:r>
        <w:rPr>
          <w:rFonts w:asciiTheme="majorHAnsi" w:hAnsiTheme="majorHAnsi" w:cstheme="majorHAnsi"/>
          <w:sz w:val="22"/>
          <w:szCs w:val="22"/>
          <w:lang w:eastAsia="en-GB"/>
        </w:rPr>
        <w:t>NPSA</w:t>
      </w:r>
      <w:r>
        <w:rPr>
          <w:rFonts w:asciiTheme="majorHAnsi" w:hAnsiTheme="majorHAnsi" w:cstheme="majorHAnsi"/>
          <w:sz w:val="22"/>
          <w:szCs w:val="22"/>
        </w:rPr>
        <w:t> and in consultation with BMS/OLS and the BMS/OHR Policy Unit as set forth in this policy</w:t>
      </w:r>
    </w:p>
    <w:p w14:paraId="7E2641CE"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Setting the remuneration scales in country offices, incl. NIM scales where applicable.</w:t>
      </w:r>
    </w:p>
    <w:p w14:paraId="1CB76856"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32A5F5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olor w:val="000000" w:themeColor="text1"/>
          <w:sz w:val="22"/>
          <w:u w:val="single"/>
        </w:rPr>
        <w:t xml:space="preserve">The Local </w:t>
      </w:r>
      <w:r>
        <w:rPr>
          <w:rFonts w:asciiTheme="majorHAnsi" w:hAnsiTheme="majorHAnsi" w:cstheme="majorBidi"/>
          <w:color w:val="000000" w:themeColor="text1"/>
          <w:sz w:val="22"/>
          <w:szCs w:val="22"/>
          <w:u w:val="single"/>
        </w:rPr>
        <w:t xml:space="preserve">BU </w:t>
      </w:r>
      <w:r>
        <w:rPr>
          <w:rFonts w:asciiTheme="majorHAnsi" w:hAnsiTheme="majorHAnsi"/>
          <w:color w:val="000000" w:themeColor="text1"/>
          <w:sz w:val="22"/>
          <w:u w:val="single"/>
        </w:rPr>
        <w:t>HR Focal Point &amp; GSSC:</w:t>
      </w:r>
      <w:r>
        <w:rPr>
          <w:rFonts w:asciiTheme="majorHAnsi" w:hAnsiTheme="majorHAnsi"/>
          <w:color w:val="000000" w:themeColor="text1"/>
          <w:sz w:val="22"/>
        </w:rPr>
        <w:t> </w:t>
      </w:r>
    </w:p>
    <w:p w14:paraId="4B97897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F821279" w14:textId="0740C31D" w:rsidR="006F49D0" w:rsidRDefault="006F49D0" w:rsidP="006F49D0">
      <w:pPr>
        <w:numPr>
          <w:ilvl w:val="0"/>
          <w:numId w:val="36"/>
        </w:numPr>
        <w:jc w:val="both"/>
        <w:textAlignment w:val="baseline"/>
        <w:rPr>
          <w:rFonts w:asciiTheme="majorHAnsi" w:hAnsiTheme="majorHAnsi" w:cstheme="majorHAnsi"/>
          <w:sz w:val="22"/>
          <w:szCs w:val="22"/>
        </w:rPr>
      </w:pPr>
      <w:r>
        <w:rPr>
          <w:rFonts w:asciiTheme="majorHAnsi" w:hAnsiTheme="majorHAnsi" w:cstheme="majorHAnsi"/>
          <w:sz w:val="22"/>
          <w:szCs w:val="22"/>
        </w:rPr>
        <w:t>Before issuing an </w:t>
      </w:r>
      <w:r>
        <w:rPr>
          <w:rFonts w:asciiTheme="majorHAnsi" w:hAnsiTheme="majorHAnsi" w:cstheme="majorHAnsi"/>
          <w:sz w:val="22"/>
          <w:szCs w:val="22"/>
          <w:lang w:eastAsia="en-GB"/>
        </w:rPr>
        <w:t>NPSA, the Human Resources Focal Points</w:t>
      </w:r>
      <w:r>
        <w:rPr>
          <w:rFonts w:asciiTheme="majorHAnsi" w:hAnsiTheme="majorHAnsi" w:cstheme="majorHAnsi"/>
          <w:color w:val="000000"/>
          <w:sz w:val="22"/>
          <w:szCs w:val="22"/>
        </w:rPr>
        <w:t> </w:t>
      </w:r>
      <w:r>
        <w:rPr>
          <w:rFonts w:asciiTheme="majorHAnsi" w:hAnsiTheme="majorHAnsi" w:cstheme="majorHAnsi"/>
          <w:sz w:val="22"/>
          <w:szCs w:val="22"/>
        </w:rPr>
        <w:t>must ensure that the policy is complied with and that the </w:t>
      </w:r>
      <w:hyperlink r:id="rId17" w:history="1">
        <w:r w:rsidRPr="00BB479C">
          <w:rPr>
            <w:rStyle w:val="Hyperlink"/>
            <w:rFonts w:asciiTheme="majorHAnsi"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template</w:t>
        </w:r>
      </w:hyperlink>
      <w:r>
        <w:rPr>
          <w:rFonts w:asciiTheme="majorHAnsi" w:hAnsiTheme="majorHAnsi" w:cstheme="majorHAnsi"/>
          <w:sz w:val="22"/>
          <w:szCs w:val="22"/>
        </w:rPr>
        <w:t> </w:t>
      </w:r>
      <w:r>
        <w:rPr>
          <w:rFonts w:asciiTheme="majorHAnsi" w:hAnsiTheme="majorHAnsi" w:cstheme="majorHAnsi"/>
          <w:color w:val="000000"/>
          <w:sz w:val="22"/>
          <w:szCs w:val="22"/>
        </w:rPr>
        <w:t xml:space="preserve">is used for contracting  services of the individual. </w:t>
      </w:r>
      <w:r>
        <w:rPr>
          <w:rFonts w:asciiTheme="majorHAnsi" w:hAnsiTheme="majorHAnsi" w:cstheme="majorHAnsi"/>
          <w:sz w:val="22"/>
          <w:szCs w:val="22"/>
        </w:rPr>
        <w:t>No deviations to the model </w:t>
      </w:r>
      <w:r>
        <w:rPr>
          <w:rFonts w:asciiTheme="majorHAnsi" w:hAnsiTheme="majorHAnsi" w:cstheme="majorHAnsi"/>
          <w:sz w:val="22"/>
          <w:szCs w:val="22"/>
          <w:lang w:eastAsia="en-GB"/>
        </w:rPr>
        <w:t>NPSA</w:t>
      </w:r>
      <w:r>
        <w:rPr>
          <w:rFonts w:asciiTheme="majorHAnsi" w:hAnsiTheme="majorHAnsi" w:cstheme="majorHAnsi"/>
          <w:sz w:val="22"/>
          <w:szCs w:val="22"/>
        </w:rPr>
        <w:t> template can be made without consultation with, and clearance of, BMS/OHR and BMS/OLS. The local BU is responsible for classifying short-term NPSAs.</w:t>
      </w:r>
      <w:r w:rsidR="006537DE">
        <w:rPr>
          <w:rFonts w:asciiTheme="majorHAnsi" w:hAnsiTheme="majorHAnsi" w:cstheme="majorHAnsi"/>
          <w:sz w:val="22"/>
          <w:szCs w:val="22"/>
        </w:rPr>
        <w:t xml:space="preserve"> Short-term NPSAs are paid by the local BU.</w:t>
      </w:r>
    </w:p>
    <w:p w14:paraId="0C0B56D2" w14:textId="77777777" w:rsidR="006F49D0" w:rsidRDefault="006F49D0" w:rsidP="006F49D0">
      <w:pPr>
        <w:ind w:left="1440"/>
        <w:jc w:val="both"/>
        <w:textAlignment w:val="baseline"/>
        <w:rPr>
          <w:rFonts w:asciiTheme="majorHAnsi" w:hAnsiTheme="majorHAnsi" w:cstheme="majorHAnsi"/>
          <w:sz w:val="22"/>
          <w:szCs w:val="22"/>
        </w:rPr>
      </w:pPr>
    </w:p>
    <w:p w14:paraId="0566DC9B" w14:textId="77777777" w:rsidR="006F49D0" w:rsidRPr="00316BF4" w:rsidRDefault="006F49D0" w:rsidP="00846F3B">
      <w:pPr>
        <w:numPr>
          <w:ilvl w:val="0"/>
          <w:numId w:val="36"/>
        </w:numPr>
        <w:jc w:val="both"/>
        <w:textAlignment w:val="baseline"/>
        <w:rPr>
          <w:rFonts w:asciiTheme="majorHAnsi" w:hAnsiTheme="majorHAnsi" w:cstheme="majorHAnsi"/>
          <w:sz w:val="22"/>
          <w:szCs w:val="22"/>
        </w:rPr>
      </w:pPr>
      <w:bookmarkStart w:id="220" w:name="_Hlk59875193"/>
      <w:r w:rsidRPr="00846F3B">
        <w:rPr>
          <w:rFonts w:asciiTheme="majorHAnsi" w:hAnsiTheme="majorHAnsi" w:cstheme="majorHAnsi"/>
          <w:sz w:val="22"/>
          <w:szCs w:val="22"/>
        </w:rPr>
        <w:t>GSSC Focal Points are responsible for:</w:t>
      </w:r>
    </w:p>
    <w:p w14:paraId="5629C973" w14:textId="6F6541A6" w:rsidR="006F49D0" w:rsidRDefault="006F49D0" w:rsidP="006F49D0">
      <w:pPr>
        <w:numPr>
          <w:ilvl w:val="0"/>
          <w:numId w:val="38"/>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coordinating and administering the </w:t>
      </w:r>
      <w:r w:rsidR="00174CA2">
        <w:rPr>
          <w:rFonts w:asciiTheme="majorHAnsi" w:hAnsiTheme="majorHAnsi" w:cstheme="majorHAnsi"/>
          <w:sz w:val="22"/>
          <w:szCs w:val="22"/>
          <w:lang w:eastAsia="en-GB"/>
        </w:rPr>
        <w:t>selection and hiring</w:t>
      </w:r>
      <w:r>
        <w:rPr>
          <w:rFonts w:asciiTheme="majorHAnsi" w:hAnsiTheme="majorHAnsi" w:cstheme="majorHAnsi"/>
          <w:sz w:val="22"/>
          <w:szCs w:val="22"/>
          <w:lang w:eastAsia="en-GB"/>
        </w:rPr>
        <w:t xml:space="preserve"> process</w:t>
      </w:r>
    </w:p>
    <w:bookmarkEnd w:id="220"/>
    <w:p w14:paraId="1C2221E3"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coordinating the contracting process of the candidates; </w:t>
      </w:r>
    </w:p>
    <w:p w14:paraId="647AC486"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issuing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including the applicable conditions of service</w:t>
      </w:r>
      <w:r>
        <w:rPr>
          <w:rFonts w:asciiTheme="majorHAnsi" w:hAnsiTheme="majorHAnsi" w:cstheme="majorHAnsi"/>
          <w:color w:val="000000"/>
          <w:sz w:val="22"/>
          <w:szCs w:val="22"/>
          <w:lang w:eastAsia="en-GB"/>
        </w:rPr>
        <w:t>;</w:t>
      </w:r>
    </w:p>
    <w:p w14:paraId="54D23852"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Management of </w:t>
      </w:r>
      <w:r>
        <w:rPr>
          <w:rFonts w:asciiTheme="majorHAnsi" w:hAnsiTheme="majorHAnsi" w:cstheme="majorHAnsi"/>
          <w:color w:val="000000"/>
          <w:sz w:val="22"/>
          <w:szCs w:val="22"/>
          <w:lang w:eastAsia="en-GB"/>
        </w:rPr>
        <w:t>NPSAs</w:t>
      </w:r>
      <w:r>
        <w:rPr>
          <w:rFonts w:asciiTheme="majorHAnsi" w:hAnsiTheme="majorHAnsi" w:cstheme="majorHAnsi"/>
          <w:color w:val="000000"/>
          <w:sz w:val="22"/>
          <w:szCs w:val="22"/>
        </w:rPr>
        <w:t xml:space="preserve"> in </w:t>
      </w:r>
      <w:r>
        <w:rPr>
          <w:rFonts w:asciiTheme="majorHAnsi" w:hAnsiTheme="majorHAnsi" w:cstheme="majorHAnsi"/>
          <w:color w:val="000000"/>
          <w:sz w:val="22"/>
          <w:szCs w:val="22"/>
          <w:lang w:eastAsia="en-GB"/>
        </w:rPr>
        <w:t>the corporate ERP;</w:t>
      </w:r>
    </w:p>
    <w:p w14:paraId="1FC7945B"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payment of monthly remuneration according to terms of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w:t>
      </w:r>
    </w:p>
    <w:p w14:paraId="4693367C"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that adequate </w:t>
      </w:r>
      <w:r>
        <w:rPr>
          <w:rFonts w:asciiTheme="majorHAnsi" w:hAnsiTheme="majorHAnsi" w:cstheme="majorHAnsi"/>
          <w:color w:val="000000"/>
          <w:sz w:val="22"/>
          <w:szCs w:val="22"/>
          <w:lang w:eastAsia="en-GB"/>
        </w:rPr>
        <w:t>insurance</w:t>
      </w:r>
      <w:r>
        <w:rPr>
          <w:rFonts w:asciiTheme="majorHAnsi" w:hAnsiTheme="majorHAnsi" w:cstheme="majorHAnsi"/>
          <w:color w:val="000000"/>
          <w:sz w:val="22"/>
          <w:szCs w:val="22"/>
        </w:rPr>
        <w:t xml:space="preserve"> provisions are in place; </w:t>
      </w:r>
    </w:p>
    <w:p w14:paraId="189DFB35"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maintaining a roster of candidates in the various categories; and </w:t>
      </w:r>
    </w:p>
    <w:p w14:paraId="7FBAD0A7"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olor w:val="000000" w:themeColor="text1"/>
          <w:sz w:val="22"/>
        </w:rPr>
        <w:t>maintaining records for monitoring and reporting purposes. </w:t>
      </w:r>
    </w:p>
    <w:p w14:paraId="3CE3A3E9"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413E443" w14:textId="185639E5" w:rsidR="006F49D0" w:rsidRDefault="006537DE" w:rsidP="006F49D0">
      <w:pPr>
        <w:numPr>
          <w:ilvl w:val="0"/>
          <w:numId w:val="36"/>
        </w:numPr>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lang w:eastAsia="en-GB"/>
        </w:rPr>
        <w:t xml:space="preserve">Regular </w:t>
      </w:r>
      <w:r w:rsidR="006F49D0">
        <w:rPr>
          <w:rFonts w:asciiTheme="majorHAnsi" w:hAnsiTheme="majorHAnsi" w:cstheme="majorHAnsi"/>
          <w:color w:val="000000"/>
          <w:sz w:val="22"/>
          <w:szCs w:val="22"/>
          <w:lang w:eastAsia="en-GB"/>
        </w:rPr>
        <w:t>NPSAs</w:t>
      </w:r>
      <w:r w:rsidR="006F49D0">
        <w:rPr>
          <w:rFonts w:asciiTheme="majorHAnsi" w:hAnsiTheme="majorHAnsi" w:cstheme="majorHAnsi"/>
          <w:color w:val="000000"/>
          <w:sz w:val="22"/>
          <w:szCs w:val="22"/>
        </w:rPr>
        <w:t> are paid through UNDP’s GSSC/Global Payroll.  </w:t>
      </w:r>
    </w:p>
    <w:p w14:paraId="0A287DD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E6F532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u w:val="single"/>
        </w:rPr>
        <w:t>BMS/OHR Business Partners:</w:t>
      </w:r>
      <w:r>
        <w:rPr>
          <w:rFonts w:asciiTheme="majorHAnsi" w:hAnsiTheme="majorHAnsi" w:cstheme="majorHAnsi"/>
          <w:sz w:val="22"/>
          <w:szCs w:val="22"/>
        </w:rPr>
        <w:t> </w:t>
      </w:r>
    </w:p>
    <w:p w14:paraId="1FD4E62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58EB68B"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BMS/OHR Business Partners are responsible for providing advisory support and guidance in the administration and application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0EFDD1CF"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3A66A77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u w:val="single"/>
        </w:rPr>
        <w:t>Office of Audit and Investigation (OAI):</w:t>
      </w:r>
      <w:r>
        <w:rPr>
          <w:rFonts w:asciiTheme="majorHAnsi" w:hAnsiTheme="majorHAnsi" w:cstheme="majorHAnsi"/>
          <w:color w:val="000000"/>
          <w:sz w:val="22"/>
          <w:szCs w:val="22"/>
        </w:rPr>
        <w:t> </w:t>
      </w:r>
    </w:p>
    <w:p w14:paraId="0F33AC6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C6A4815"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OAI will audit the use of </w:t>
      </w:r>
      <w:r>
        <w:rPr>
          <w:rFonts w:asciiTheme="majorHAnsi" w:hAnsiTheme="majorHAnsi" w:cstheme="majorHAnsi"/>
          <w:sz w:val="22"/>
          <w:szCs w:val="22"/>
          <w:lang w:eastAsia="en-GB"/>
        </w:rPr>
        <w:t>NPSAs</w:t>
      </w:r>
      <w:r>
        <w:rPr>
          <w:rFonts w:asciiTheme="majorHAnsi" w:hAnsiTheme="majorHAnsi" w:cstheme="majorHAnsi"/>
          <w:sz w:val="22"/>
          <w:szCs w:val="22"/>
        </w:rPr>
        <w:t> by the UNDP Offices and report on its findings at any time OAI deems necessary. </w:t>
      </w:r>
    </w:p>
    <w:p w14:paraId="245C24D9"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DFE5CC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u w:val="single"/>
        </w:rPr>
        <w:t>Oversight, Monitoring, Evaluation and Reporting:</w:t>
      </w:r>
      <w:r>
        <w:rPr>
          <w:rFonts w:asciiTheme="majorHAnsi" w:hAnsiTheme="majorHAnsi" w:cstheme="majorHAnsi"/>
          <w:sz w:val="22"/>
          <w:szCs w:val="22"/>
        </w:rPr>
        <w:t> </w:t>
      </w:r>
    </w:p>
    <w:p w14:paraId="223AA7E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F48C9FF" w14:textId="30E138B4" w:rsidR="006F49D0" w:rsidRDefault="006F49D0" w:rsidP="006F49D0">
      <w:pPr>
        <w:pStyle w:val="ListParagraph"/>
        <w:numPr>
          <w:ilvl w:val="0"/>
          <w:numId w:val="39"/>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 xml:space="preserve">The Responsible Officers, Business Partners, </w:t>
      </w:r>
      <w:r w:rsidR="00212697">
        <w:rPr>
          <w:rFonts w:asciiTheme="majorHAnsi" w:hAnsiTheme="majorHAnsi" w:cstheme="majorHAnsi"/>
          <w:sz w:val="22"/>
          <w:szCs w:val="22"/>
        </w:rPr>
        <w:t>GSSC </w:t>
      </w:r>
      <w:r>
        <w:rPr>
          <w:rFonts w:asciiTheme="majorHAnsi" w:hAnsiTheme="majorHAnsi" w:cstheme="majorHAnsi"/>
          <w:sz w:val="22"/>
          <w:szCs w:val="22"/>
        </w:rPr>
        <w:t xml:space="preserve">and the respective HR </w:t>
      </w:r>
      <w:r>
        <w:rPr>
          <w:rFonts w:asciiTheme="majorHAnsi" w:eastAsia="Times New Roman" w:hAnsiTheme="majorHAnsi" w:cstheme="majorHAnsi"/>
          <w:sz w:val="22"/>
          <w:szCs w:val="22"/>
          <w:lang w:eastAsia="en-GB"/>
        </w:rPr>
        <w:t xml:space="preserve">Focal </w:t>
      </w:r>
      <w:r>
        <w:rPr>
          <w:rFonts w:asciiTheme="majorHAnsi" w:hAnsiTheme="majorHAnsi" w:cstheme="majorHAnsi"/>
          <w:sz w:val="22"/>
          <w:szCs w:val="22"/>
          <w:lang w:eastAsia="en-GB"/>
        </w:rPr>
        <w:t>Point(s)</w:t>
      </w:r>
      <w:r>
        <w:rPr>
          <w:rFonts w:asciiTheme="majorHAnsi" w:hAnsiTheme="majorHAnsi" w:cstheme="majorHAnsi"/>
          <w:sz w:val="22"/>
          <w:szCs w:val="22"/>
        </w:rPr>
        <w:t xml:space="preserve"> should use the information available in the </w:t>
      </w:r>
      <w:hyperlink r:id="rId18" w:tgtFrame="_blank" w:history="1">
        <w:r>
          <w:rPr>
            <w:rFonts w:asciiTheme="majorHAnsi" w:hAnsiTheme="majorHAnsi" w:cstheme="majorHAnsi"/>
            <w:sz w:val="22"/>
            <w:szCs w:val="22"/>
          </w:rPr>
          <w:t>corporate</w:t>
        </w:r>
      </w:hyperlink>
      <w:r>
        <w:rPr>
          <w:rFonts w:asciiTheme="majorHAnsi" w:hAnsiTheme="majorHAnsi" w:cstheme="majorHAnsi"/>
          <w:sz w:val="22"/>
          <w:szCs w:val="22"/>
        </w:rPr>
        <w:t xml:space="preserve"> (ERP) database to act on their respective responsibility for oversight, monitoring and / or evaluation on the use of </w:t>
      </w:r>
      <w:r>
        <w:rPr>
          <w:rFonts w:asciiTheme="majorHAnsi" w:hAnsiTheme="majorHAnsi" w:cstheme="majorHAnsi"/>
          <w:sz w:val="22"/>
          <w:szCs w:val="22"/>
          <w:lang w:eastAsia="en-GB"/>
        </w:rPr>
        <w:t>NPSAs. These include the use of data for, among others, succession planning, contract extensions, as well as monitoring of the performance of their respective business units against corporate indicators, such as gender ratios.</w:t>
      </w:r>
    </w:p>
    <w:p w14:paraId="667A1D7E" w14:textId="77777777" w:rsidR="006F49D0" w:rsidRDefault="006F49D0" w:rsidP="006F49D0">
      <w:pPr>
        <w:ind w:left="1440"/>
        <w:jc w:val="both"/>
        <w:textAlignment w:val="baseline"/>
        <w:rPr>
          <w:rFonts w:asciiTheme="majorHAnsi" w:hAnsiTheme="majorHAnsi" w:cstheme="majorHAnsi"/>
          <w:sz w:val="22"/>
          <w:szCs w:val="22"/>
          <w:lang w:eastAsia="en-GB"/>
        </w:rPr>
      </w:pPr>
    </w:p>
    <w:p w14:paraId="75CA4D27" w14:textId="77777777" w:rsidR="006F49D0" w:rsidRDefault="006F49D0" w:rsidP="006F49D0">
      <w:pPr>
        <w:pStyle w:val="ListParagraph"/>
        <w:numPr>
          <w:ilvl w:val="0"/>
          <w:numId w:val="39"/>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 xml:space="preserve">Organizational score cards or benchmarks will be established </w:t>
      </w:r>
      <w:r>
        <w:rPr>
          <w:rFonts w:asciiTheme="majorHAnsi" w:eastAsia="Times New Roman" w:hAnsiTheme="majorHAnsi" w:cstheme="majorHAnsi"/>
          <w:sz w:val="22"/>
          <w:szCs w:val="22"/>
          <w:lang w:eastAsia="en-GB"/>
        </w:rPr>
        <w:t xml:space="preserve">by BMS/OHR </w:t>
      </w:r>
      <w:r>
        <w:rPr>
          <w:rFonts w:asciiTheme="majorHAnsi" w:hAnsiTheme="majorHAnsi" w:cstheme="majorHAnsi"/>
          <w:sz w:val="22"/>
          <w:szCs w:val="22"/>
        </w:rPr>
        <w:t>on a periodic basis to ensure the reporting, monitoring and evaluation of the use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6CFEBDF6" w14:textId="77777777" w:rsidR="006F49D0" w:rsidRDefault="006F49D0" w:rsidP="006F49D0">
      <w:pPr>
        <w:jc w:val="both"/>
        <w:textAlignment w:val="baseline"/>
        <w:rPr>
          <w:rFonts w:asciiTheme="majorHAnsi" w:hAnsiTheme="majorHAnsi" w:cstheme="majorHAnsi"/>
          <w:b/>
          <w:sz w:val="22"/>
          <w:szCs w:val="22"/>
        </w:rPr>
      </w:pPr>
      <w:bookmarkStart w:id="221" w:name="_Hlk35217088"/>
    </w:p>
    <w:p w14:paraId="03CA7CAF" w14:textId="77777777" w:rsidR="006F49D0" w:rsidRDefault="006F49D0" w:rsidP="006F49D0">
      <w:pPr>
        <w:pStyle w:val="Heading1"/>
        <w:numPr>
          <w:ilvl w:val="0"/>
          <w:numId w:val="3"/>
        </w:numPr>
      </w:pPr>
      <w:bookmarkStart w:id="222" w:name="OLE_LINK54"/>
      <w:bookmarkStart w:id="223" w:name="OLE_LINK52"/>
      <w:bookmarkStart w:id="224" w:name="_Toc199406882"/>
      <w:bookmarkStart w:id="225" w:name="OLE_LINK53"/>
      <w:bookmarkStart w:id="226" w:name="_Hlk92965655"/>
      <w:r>
        <w:t xml:space="preserve">National Implementation </w:t>
      </w:r>
      <w:proofErr w:type="spellStart"/>
      <w:r>
        <w:t>Programmes</w:t>
      </w:r>
      <w:proofErr w:type="spellEnd"/>
      <w:r>
        <w:t xml:space="preserve"> (NIM)</w:t>
      </w:r>
      <w:bookmarkEnd w:id="222"/>
      <w:r>
        <w:t>:</w:t>
      </w:r>
      <w:bookmarkEnd w:id="223"/>
      <w:bookmarkEnd w:id="224"/>
    </w:p>
    <w:p w14:paraId="0A1DF1DC" w14:textId="77777777" w:rsidR="006F49D0" w:rsidRDefault="006F49D0" w:rsidP="006F49D0">
      <w:pPr>
        <w:jc w:val="both"/>
        <w:rPr>
          <w:rFonts w:asciiTheme="majorHAnsi" w:hAnsiTheme="majorHAnsi" w:cstheme="majorHAnsi"/>
          <w:sz w:val="22"/>
          <w:szCs w:val="22"/>
        </w:rPr>
      </w:pPr>
      <w:bookmarkStart w:id="227" w:name="OLE_LINK51"/>
      <w:bookmarkEnd w:id="225"/>
    </w:p>
    <w:p w14:paraId="39D445CF" w14:textId="4B490C95" w:rsidR="006F49D0" w:rsidRDefault="006F49D0" w:rsidP="006F49D0">
      <w:pPr>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In countries with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that fall formally under the Support Services of UNDP to National Implementation (NIM), and where alignment to the set standards of benefits and entitlements of the national implementation partners is deemed necessary, </w:t>
      </w:r>
      <w:bookmarkStart w:id="228" w:name="OLE_LINK55"/>
      <w:r>
        <w:rPr>
          <w:rFonts w:asciiTheme="majorHAnsi" w:hAnsiTheme="majorHAnsi" w:cstheme="majorHAnsi"/>
          <w:sz w:val="22"/>
          <w:szCs w:val="22"/>
        </w:rPr>
        <w:t>UNDP Resident Representatives may apply flexibilities outside the regular NPSA parameters in the following areas,</w:t>
      </w:r>
      <w:bookmarkEnd w:id="228"/>
      <w:r>
        <w:rPr>
          <w:rFonts w:asciiTheme="majorHAnsi" w:hAnsiTheme="majorHAnsi" w:cstheme="majorHAnsi"/>
          <w:sz w:val="22"/>
          <w:szCs w:val="22"/>
        </w:rPr>
        <w:t xml:space="preserve"> provided that systems and internal UNDP procedures allow for such flexibilities to be practically applied,</w:t>
      </w:r>
      <w:r w:rsidRPr="003F2AEA">
        <w:rPr>
          <w:rFonts w:asciiTheme="majorHAnsi" w:hAnsiTheme="majorHAnsi" w:cstheme="majorHAnsi"/>
          <w:sz w:val="22"/>
          <w:szCs w:val="22"/>
        </w:rPr>
        <w:t xml:space="preserve"> </w:t>
      </w:r>
      <w:r>
        <w:rPr>
          <w:rFonts w:asciiTheme="majorHAnsi" w:hAnsiTheme="majorHAnsi" w:cstheme="majorHAnsi"/>
          <w:sz w:val="22"/>
          <w:szCs w:val="22"/>
        </w:rPr>
        <w:t xml:space="preserve">that the risks and liabilities related to these benefits and entitlements are formally covered by the national implementation partner, that these benefits and entitlements fulfill the minimum national standards of the country in which the </w:t>
      </w:r>
      <w:proofErr w:type="spellStart"/>
      <w:r>
        <w:rPr>
          <w:rFonts w:asciiTheme="majorHAnsi" w:hAnsiTheme="majorHAnsi" w:cstheme="majorHAnsi"/>
          <w:sz w:val="22"/>
          <w:szCs w:val="22"/>
        </w:rPr>
        <w:t>programme</w:t>
      </w:r>
      <w:proofErr w:type="spellEnd"/>
      <w:r>
        <w:rPr>
          <w:rFonts w:asciiTheme="majorHAnsi" w:hAnsiTheme="majorHAnsi" w:cstheme="majorHAnsi"/>
          <w:sz w:val="22"/>
          <w:szCs w:val="22"/>
        </w:rPr>
        <w:t xml:space="preserve"> is being nationally implemented</w:t>
      </w:r>
      <w:r w:rsidR="00876B57">
        <w:rPr>
          <w:rFonts w:asciiTheme="majorHAnsi" w:hAnsiTheme="majorHAnsi" w:cstheme="majorHAnsi"/>
          <w:sz w:val="22"/>
          <w:szCs w:val="22"/>
        </w:rPr>
        <w:t xml:space="preserve">, and that UNDP </w:t>
      </w:r>
      <w:r w:rsidR="00013F42">
        <w:rPr>
          <w:rFonts w:asciiTheme="majorHAnsi" w:hAnsiTheme="majorHAnsi" w:cstheme="majorHAnsi"/>
          <w:sz w:val="22"/>
          <w:szCs w:val="22"/>
        </w:rPr>
        <w:t xml:space="preserve">clarifies </w:t>
      </w:r>
      <w:r w:rsidR="007D4B67">
        <w:rPr>
          <w:rFonts w:asciiTheme="majorHAnsi" w:hAnsiTheme="majorHAnsi" w:cstheme="majorHAnsi"/>
          <w:sz w:val="22"/>
          <w:szCs w:val="22"/>
        </w:rPr>
        <w:t>all such deviations from the standards</w:t>
      </w:r>
      <w:r w:rsidR="004C22AF">
        <w:rPr>
          <w:rFonts w:asciiTheme="majorHAnsi" w:hAnsiTheme="majorHAnsi" w:cstheme="majorHAnsi"/>
          <w:sz w:val="22"/>
          <w:szCs w:val="22"/>
        </w:rPr>
        <w:t xml:space="preserve"> </w:t>
      </w:r>
      <w:r w:rsidR="00013F42">
        <w:rPr>
          <w:rFonts w:asciiTheme="majorHAnsi" w:hAnsiTheme="majorHAnsi" w:cstheme="majorHAnsi"/>
          <w:sz w:val="22"/>
          <w:szCs w:val="22"/>
        </w:rPr>
        <w:t>through a</w:t>
      </w:r>
      <w:r w:rsidR="0091280E">
        <w:rPr>
          <w:rFonts w:asciiTheme="majorHAnsi" w:hAnsiTheme="majorHAnsi" w:cstheme="majorHAnsi"/>
          <w:sz w:val="22"/>
          <w:szCs w:val="22"/>
        </w:rPr>
        <w:t xml:space="preserve">n </w:t>
      </w:r>
      <w:r w:rsidR="00013F42">
        <w:rPr>
          <w:rFonts w:asciiTheme="majorHAnsi" w:hAnsiTheme="majorHAnsi" w:cstheme="majorHAnsi"/>
          <w:sz w:val="22"/>
          <w:szCs w:val="22"/>
        </w:rPr>
        <w:t xml:space="preserve">addendum to </w:t>
      </w:r>
      <w:r w:rsidR="00843616">
        <w:rPr>
          <w:rFonts w:asciiTheme="majorHAnsi" w:hAnsiTheme="majorHAnsi" w:cstheme="majorHAnsi"/>
          <w:sz w:val="22"/>
          <w:szCs w:val="22"/>
        </w:rPr>
        <w:t xml:space="preserve">their </w:t>
      </w:r>
      <w:r w:rsidR="00156045">
        <w:rPr>
          <w:rFonts w:asciiTheme="majorHAnsi" w:hAnsiTheme="majorHAnsi" w:cstheme="majorHAnsi"/>
          <w:sz w:val="22"/>
          <w:szCs w:val="22"/>
        </w:rPr>
        <w:t>contract</w:t>
      </w:r>
      <w:r w:rsidR="000D0F9C">
        <w:rPr>
          <w:rFonts w:asciiTheme="majorHAnsi" w:hAnsiTheme="majorHAnsi" w:cstheme="majorHAnsi"/>
          <w:sz w:val="22"/>
          <w:szCs w:val="22"/>
        </w:rPr>
        <w:t xml:space="preserve"> which must be approved by BMS/OHR and BMS/OLS</w:t>
      </w:r>
      <w:r>
        <w:rPr>
          <w:rFonts w:asciiTheme="majorHAnsi" w:hAnsiTheme="majorHAnsi" w:cstheme="majorHAnsi"/>
          <w:sz w:val="22"/>
          <w:szCs w:val="22"/>
        </w:rPr>
        <w:t>:</w:t>
      </w:r>
    </w:p>
    <w:p w14:paraId="1F86FB94" w14:textId="77777777" w:rsidR="006F49D0" w:rsidRDefault="006F49D0" w:rsidP="006F49D0">
      <w:pPr>
        <w:ind w:left="720"/>
        <w:jc w:val="both"/>
        <w:rPr>
          <w:rFonts w:asciiTheme="majorHAnsi" w:hAnsiTheme="majorHAnsi" w:cstheme="majorHAnsi"/>
          <w:sz w:val="22"/>
          <w:szCs w:val="22"/>
        </w:rPr>
      </w:pPr>
    </w:p>
    <w:p w14:paraId="186E2D64"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 xml:space="preserve">When UNDP issues the agreement, NPSA holders hired under a </w:t>
      </w:r>
      <w:proofErr w:type="gramStart"/>
      <w:r>
        <w:rPr>
          <w:rFonts w:asciiTheme="majorHAnsi" w:hAnsiTheme="majorHAnsi" w:cstheme="majorHAnsi"/>
          <w:sz w:val="22"/>
          <w:szCs w:val="22"/>
        </w:rPr>
        <w:t>National</w:t>
      </w:r>
      <w:proofErr w:type="gramEnd"/>
      <w:r>
        <w:rPr>
          <w:rFonts w:asciiTheme="majorHAnsi" w:hAnsiTheme="majorHAnsi" w:cstheme="majorHAnsi"/>
          <w:sz w:val="22"/>
          <w:szCs w:val="22"/>
        </w:rPr>
        <w:t xml:space="preserve"> implementation modality, remain under the administrative supervision of UNDP, even if daily supervision is ensured by the national counterpart; </w:t>
      </w:r>
    </w:p>
    <w:p w14:paraId="55D019E3" w14:textId="77777777" w:rsidR="006F49D0" w:rsidRDefault="006F49D0" w:rsidP="006F49D0">
      <w:pPr>
        <w:pStyle w:val="ListParagraph"/>
        <w:ind w:left="1080"/>
        <w:jc w:val="both"/>
        <w:rPr>
          <w:rFonts w:asciiTheme="majorHAnsi" w:hAnsiTheme="majorHAnsi" w:cstheme="majorHAnsi"/>
          <w:sz w:val="22"/>
          <w:szCs w:val="22"/>
        </w:rPr>
      </w:pPr>
    </w:p>
    <w:p w14:paraId="2B7DFB06" w14:textId="3041F8F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 xml:space="preserve">Alternative </w:t>
      </w:r>
      <w:bookmarkStart w:id="229" w:name="OLE_LINK56"/>
      <w:r>
        <w:rPr>
          <w:rFonts w:asciiTheme="majorHAnsi" w:hAnsiTheme="majorHAnsi" w:cstheme="majorHAnsi"/>
          <w:sz w:val="22"/>
          <w:szCs w:val="22"/>
        </w:rPr>
        <w:t xml:space="preserve">remuneration scales </w:t>
      </w:r>
      <w:bookmarkEnd w:id="229"/>
      <w:r>
        <w:rPr>
          <w:rFonts w:asciiTheme="majorHAnsi" w:hAnsiTheme="majorHAnsi" w:cstheme="majorHAnsi"/>
          <w:sz w:val="22"/>
          <w:szCs w:val="22"/>
        </w:rPr>
        <w:t>may be promulgated by the Resident Representative of the country office to be used specifically for NPSAs that fall under the NIM</w:t>
      </w:r>
      <w:r w:rsidR="007B2C54">
        <w:rPr>
          <w:rFonts w:asciiTheme="majorHAnsi" w:hAnsiTheme="majorHAnsi" w:cstheme="majorHAnsi"/>
          <w:sz w:val="22"/>
          <w:szCs w:val="22"/>
        </w:rPr>
        <w:t xml:space="preserve">, when </w:t>
      </w:r>
      <w:r w:rsidR="00BF4DBF">
        <w:rPr>
          <w:rFonts w:asciiTheme="majorHAnsi" w:hAnsiTheme="majorHAnsi" w:cstheme="majorHAnsi"/>
          <w:sz w:val="22"/>
          <w:szCs w:val="22"/>
        </w:rPr>
        <w:t xml:space="preserve">such scales are necessary to align the level of remuneration with the </w:t>
      </w:r>
      <w:r w:rsidR="00197DDB">
        <w:rPr>
          <w:rFonts w:asciiTheme="majorHAnsi" w:hAnsiTheme="majorHAnsi" w:cstheme="majorHAnsi"/>
          <w:sz w:val="22"/>
          <w:szCs w:val="22"/>
        </w:rPr>
        <w:t>employees of the national counterpart</w:t>
      </w:r>
      <w:r>
        <w:rPr>
          <w:rFonts w:asciiTheme="majorHAnsi" w:hAnsiTheme="majorHAnsi" w:cstheme="majorHAnsi"/>
          <w:sz w:val="22"/>
          <w:szCs w:val="22"/>
        </w:rPr>
        <w:t xml:space="preserve">. A NIM-specific remuneration scale shall follow the same principles used to construct the regular NPSA scale for the country, </w:t>
      </w:r>
      <w:r w:rsidR="00CB35BA">
        <w:rPr>
          <w:rFonts w:asciiTheme="majorHAnsi" w:hAnsiTheme="majorHAnsi" w:cstheme="majorHAnsi"/>
          <w:sz w:val="22"/>
          <w:szCs w:val="22"/>
        </w:rPr>
        <w:t>be</w:t>
      </w:r>
      <w:r>
        <w:rPr>
          <w:rFonts w:asciiTheme="majorHAnsi" w:hAnsiTheme="majorHAnsi" w:cstheme="majorHAnsi"/>
          <w:sz w:val="22"/>
          <w:szCs w:val="22"/>
        </w:rPr>
        <w:t xml:space="preserve"> applied across all the NPSA levels </w:t>
      </w:r>
      <w:r>
        <w:rPr>
          <w:rFonts w:asciiTheme="majorHAnsi" w:hAnsiTheme="majorHAnsi" w:cstheme="majorHAnsi"/>
          <w:sz w:val="22"/>
          <w:szCs w:val="22"/>
          <w:u w:val="single"/>
        </w:rPr>
        <w:t>under the NIM project(s) subject to the NIM-specific remuneration scale</w:t>
      </w:r>
      <w:r>
        <w:rPr>
          <w:rFonts w:asciiTheme="majorHAnsi" w:hAnsiTheme="majorHAnsi" w:cstheme="majorHAnsi"/>
          <w:sz w:val="22"/>
          <w:szCs w:val="22"/>
        </w:rPr>
        <w:t xml:space="preserve"> in that country</w:t>
      </w:r>
      <w:r w:rsidR="006E7913">
        <w:rPr>
          <w:rFonts w:asciiTheme="majorHAnsi" w:hAnsiTheme="majorHAnsi" w:cstheme="majorHAnsi"/>
          <w:sz w:val="22"/>
          <w:szCs w:val="22"/>
        </w:rPr>
        <w:t xml:space="preserve">, and should </w:t>
      </w:r>
      <w:r w:rsidR="00862A03">
        <w:rPr>
          <w:rFonts w:asciiTheme="majorHAnsi" w:hAnsiTheme="majorHAnsi" w:cstheme="majorHAnsi"/>
          <w:sz w:val="22"/>
          <w:szCs w:val="22"/>
        </w:rPr>
        <w:t>be aligned with the</w:t>
      </w:r>
      <w:r w:rsidR="006E7913">
        <w:rPr>
          <w:rFonts w:asciiTheme="majorHAnsi" w:hAnsiTheme="majorHAnsi" w:cstheme="majorHAnsi"/>
          <w:sz w:val="22"/>
          <w:szCs w:val="22"/>
        </w:rPr>
        <w:t xml:space="preserve"> </w:t>
      </w:r>
      <w:r w:rsidR="00862A03">
        <w:rPr>
          <w:rFonts w:asciiTheme="majorHAnsi" w:hAnsiTheme="majorHAnsi" w:cstheme="majorHAnsi"/>
          <w:sz w:val="22"/>
          <w:szCs w:val="22"/>
        </w:rPr>
        <w:t xml:space="preserve">level of </w:t>
      </w:r>
      <w:r w:rsidR="006E7913">
        <w:rPr>
          <w:rFonts w:asciiTheme="majorHAnsi" w:hAnsiTheme="majorHAnsi" w:cstheme="majorHAnsi"/>
          <w:sz w:val="22"/>
          <w:szCs w:val="22"/>
        </w:rPr>
        <w:t xml:space="preserve">remuneration </w:t>
      </w:r>
      <w:r w:rsidR="00B15646">
        <w:rPr>
          <w:rFonts w:asciiTheme="majorHAnsi" w:hAnsiTheme="majorHAnsi" w:cstheme="majorHAnsi"/>
          <w:sz w:val="22"/>
          <w:szCs w:val="22"/>
        </w:rPr>
        <w:t>of</w:t>
      </w:r>
      <w:r w:rsidR="009644AF">
        <w:rPr>
          <w:rFonts w:asciiTheme="majorHAnsi" w:hAnsiTheme="majorHAnsi" w:cstheme="majorHAnsi"/>
          <w:sz w:val="22"/>
          <w:szCs w:val="22"/>
        </w:rPr>
        <w:t xml:space="preserve"> the national counterpart for </w:t>
      </w:r>
      <w:r w:rsidR="00E50CAF">
        <w:rPr>
          <w:rFonts w:asciiTheme="majorHAnsi" w:hAnsiTheme="majorHAnsi" w:cstheme="majorHAnsi"/>
          <w:sz w:val="22"/>
          <w:szCs w:val="22"/>
        </w:rPr>
        <w:t>jobs of equivalent level</w:t>
      </w:r>
      <w:r>
        <w:rPr>
          <w:rFonts w:asciiTheme="majorHAnsi" w:hAnsiTheme="majorHAnsi" w:cstheme="majorHAnsi"/>
          <w:sz w:val="22"/>
          <w:szCs w:val="22"/>
        </w:rPr>
        <w:t>. The level and the suggested remuneration rate may also be set by the national implementation partner if the agreement clearly allows for it;</w:t>
      </w:r>
    </w:p>
    <w:p w14:paraId="1B13DBB1" w14:textId="77777777" w:rsidR="006F49D0" w:rsidRDefault="006F49D0" w:rsidP="006F49D0">
      <w:pPr>
        <w:pStyle w:val="ListParagraph"/>
        <w:ind w:left="1800"/>
        <w:jc w:val="both"/>
        <w:rPr>
          <w:rFonts w:asciiTheme="majorHAnsi" w:hAnsiTheme="majorHAnsi" w:cstheme="majorHAnsi"/>
          <w:sz w:val="22"/>
          <w:szCs w:val="22"/>
        </w:rPr>
      </w:pPr>
    </w:p>
    <w:p w14:paraId="63DFC5DA"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Annual increments may align to the practice of the national implementation partner;</w:t>
      </w:r>
    </w:p>
    <w:p w14:paraId="1AB63103" w14:textId="77777777" w:rsidR="006F49D0" w:rsidRDefault="006F49D0" w:rsidP="006F49D0">
      <w:pPr>
        <w:pStyle w:val="ListParagraph"/>
        <w:ind w:left="1800"/>
        <w:jc w:val="both"/>
        <w:rPr>
          <w:rFonts w:asciiTheme="majorHAnsi" w:hAnsiTheme="majorHAnsi" w:cstheme="majorHAnsi"/>
          <w:sz w:val="22"/>
          <w:szCs w:val="22"/>
        </w:rPr>
      </w:pPr>
    </w:p>
    <w:p w14:paraId="5A82FA62"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Performance evaluation: If the NPSA holder is supervised by the national implementation partner, the performance evaluation can follow the same format and procedure used by the national implementation partner. UNDP should maintain a copy of the evaluation for its records;</w:t>
      </w:r>
    </w:p>
    <w:p w14:paraId="6DCC6794" w14:textId="77777777" w:rsidR="006F49D0" w:rsidRDefault="006F49D0" w:rsidP="006F49D0">
      <w:pPr>
        <w:pStyle w:val="ListParagraph"/>
        <w:rPr>
          <w:rFonts w:asciiTheme="majorHAnsi" w:hAnsiTheme="majorHAnsi" w:cstheme="majorHAnsi"/>
          <w:sz w:val="22"/>
          <w:szCs w:val="22"/>
        </w:rPr>
      </w:pPr>
    </w:p>
    <w:p w14:paraId="55AE7AC5"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Working schedules and official holidays can be aligned to those of the national implementation partner;</w:t>
      </w:r>
    </w:p>
    <w:p w14:paraId="21A8C7E3" w14:textId="77777777" w:rsidR="006F49D0" w:rsidRDefault="006F49D0" w:rsidP="006F49D0">
      <w:pPr>
        <w:pStyle w:val="ListParagraph"/>
        <w:rPr>
          <w:rFonts w:asciiTheme="majorHAnsi" w:hAnsiTheme="majorHAnsi" w:cstheme="majorHAnsi"/>
          <w:sz w:val="22"/>
          <w:szCs w:val="22"/>
        </w:rPr>
      </w:pPr>
    </w:p>
    <w:p w14:paraId="63090DA7" w14:textId="6DF8F963" w:rsidR="006F49D0" w:rsidRDefault="006F49D0" w:rsidP="006F49D0">
      <w:pPr>
        <w:pStyle w:val="ListParagraph"/>
        <w:numPr>
          <w:ilvl w:val="0"/>
          <w:numId w:val="41"/>
        </w:numPr>
        <w:jc w:val="both"/>
        <w:rPr>
          <w:rFonts w:asciiTheme="majorHAnsi" w:hAnsiTheme="majorHAnsi" w:cstheme="majorHAnsi"/>
          <w:sz w:val="22"/>
          <w:szCs w:val="22"/>
        </w:rPr>
      </w:pPr>
      <w:r w:rsidRPr="000E7086">
        <w:rPr>
          <w:rFonts w:asciiTheme="majorHAnsi" w:hAnsiTheme="majorHAnsi" w:cstheme="majorHAnsi"/>
          <w:sz w:val="22"/>
          <w:szCs w:val="22"/>
        </w:rPr>
        <w:t>Leave entitlements: Leave entitlements can be aligned with the standards applicable to the national imple</w:t>
      </w:r>
      <w:r w:rsidRPr="00F836C9">
        <w:rPr>
          <w:rFonts w:asciiTheme="majorHAnsi" w:hAnsiTheme="majorHAnsi" w:cstheme="majorHAnsi"/>
          <w:sz w:val="22"/>
          <w:szCs w:val="22"/>
        </w:rPr>
        <w:t>mentation partner</w:t>
      </w:r>
      <w:r>
        <w:rPr>
          <w:rFonts w:asciiTheme="majorHAnsi" w:hAnsiTheme="majorHAnsi" w:cstheme="majorHAnsi"/>
          <w:sz w:val="22"/>
          <w:szCs w:val="22"/>
        </w:rPr>
        <w:t>;</w:t>
      </w:r>
      <w:r w:rsidRPr="00F836C9">
        <w:rPr>
          <w:rFonts w:asciiTheme="majorHAnsi" w:hAnsiTheme="majorHAnsi" w:cstheme="majorHAnsi"/>
          <w:sz w:val="22"/>
          <w:szCs w:val="22"/>
        </w:rPr>
        <w:t xml:space="preserve"> </w:t>
      </w:r>
    </w:p>
    <w:p w14:paraId="6D5DB6BA" w14:textId="77777777" w:rsidR="006F49D0" w:rsidRPr="000E7086" w:rsidRDefault="006F49D0" w:rsidP="006F49D0">
      <w:pPr>
        <w:pStyle w:val="ListParagraph"/>
        <w:ind w:left="1080"/>
        <w:jc w:val="both"/>
        <w:rPr>
          <w:rFonts w:asciiTheme="majorHAnsi" w:hAnsiTheme="majorHAnsi" w:cstheme="majorHAnsi"/>
          <w:sz w:val="22"/>
          <w:szCs w:val="22"/>
        </w:rPr>
      </w:pPr>
    </w:p>
    <w:p w14:paraId="3F37EF76" w14:textId="77777777" w:rsidR="006F49D0" w:rsidRDefault="006F49D0" w:rsidP="006F49D0">
      <w:pPr>
        <w:pStyle w:val="ListParagraph"/>
        <w:numPr>
          <w:ilvl w:val="0"/>
          <w:numId w:val="41"/>
        </w:numPr>
        <w:jc w:val="both"/>
        <w:rPr>
          <w:rFonts w:asciiTheme="majorHAnsi" w:hAnsiTheme="majorHAnsi" w:cstheme="majorHAnsi"/>
          <w:sz w:val="22"/>
          <w:szCs w:val="22"/>
        </w:rPr>
      </w:pPr>
      <w:r w:rsidRPr="00983D35">
        <w:rPr>
          <w:rFonts w:asciiTheme="majorHAnsi" w:hAnsiTheme="majorHAnsi" w:cstheme="majorHAnsi"/>
          <w:sz w:val="22"/>
          <w:szCs w:val="22"/>
        </w:rPr>
        <w:lastRenderedPageBreak/>
        <w:t>Pension schemes: Similarly, payments in lieu of pension may be adjusted to those of the national partner</w:t>
      </w:r>
      <w:r>
        <w:rPr>
          <w:rFonts w:asciiTheme="majorHAnsi" w:hAnsiTheme="majorHAnsi" w:cstheme="majorHAnsi"/>
          <w:sz w:val="22"/>
          <w:szCs w:val="22"/>
        </w:rPr>
        <w:t>;</w:t>
      </w:r>
    </w:p>
    <w:p w14:paraId="5FEA5F4D" w14:textId="77777777" w:rsidR="006F49D0" w:rsidRPr="00983D35" w:rsidRDefault="006F49D0" w:rsidP="006F49D0">
      <w:pPr>
        <w:pStyle w:val="ListParagraph"/>
        <w:ind w:left="1080"/>
        <w:jc w:val="both"/>
        <w:rPr>
          <w:rFonts w:asciiTheme="majorHAnsi" w:hAnsiTheme="majorHAnsi" w:cstheme="majorHAnsi"/>
          <w:sz w:val="22"/>
          <w:szCs w:val="22"/>
        </w:rPr>
      </w:pPr>
    </w:p>
    <w:p w14:paraId="3D56FA38" w14:textId="30B7DFEB" w:rsidR="006F49D0" w:rsidRDefault="006F49D0" w:rsidP="006F49D0">
      <w:pPr>
        <w:pStyle w:val="ListParagraph"/>
        <w:numPr>
          <w:ilvl w:val="0"/>
          <w:numId w:val="41"/>
        </w:numPr>
        <w:jc w:val="both"/>
        <w:rPr>
          <w:rFonts w:asciiTheme="majorHAnsi" w:hAnsiTheme="majorHAnsi" w:cstheme="majorHAnsi"/>
          <w:sz w:val="22"/>
          <w:szCs w:val="22"/>
        </w:rPr>
      </w:pPr>
      <w:r w:rsidRPr="00983D35">
        <w:rPr>
          <w:rFonts w:asciiTheme="majorHAnsi" w:hAnsiTheme="majorHAnsi" w:cstheme="majorHAnsi"/>
          <w:sz w:val="22"/>
          <w:szCs w:val="22"/>
        </w:rPr>
        <w:t xml:space="preserve">Official </w:t>
      </w:r>
      <w:r w:rsidR="007A661B">
        <w:rPr>
          <w:rFonts w:asciiTheme="majorHAnsi" w:hAnsiTheme="majorHAnsi" w:cstheme="majorHAnsi"/>
          <w:sz w:val="22"/>
          <w:szCs w:val="22"/>
        </w:rPr>
        <w:t>t</w:t>
      </w:r>
      <w:r w:rsidRPr="00983D35">
        <w:rPr>
          <w:rFonts w:asciiTheme="majorHAnsi" w:hAnsiTheme="majorHAnsi" w:cstheme="majorHAnsi"/>
          <w:sz w:val="22"/>
          <w:szCs w:val="22"/>
        </w:rPr>
        <w:t>ravel: Official travel shall follow the standards and policies of the national partner, including class of travel as well as daily subsistence allowances</w:t>
      </w:r>
      <w:r>
        <w:rPr>
          <w:rFonts w:asciiTheme="majorHAnsi" w:hAnsiTheme="majorHAnsi" w:cstheme="majorHAnsi"/>
          <w:sz w:val="22"/>
          <w:szCs w:val="22"/>
        </w:rPr>
        <w:t>;</w:t>
      </w:r>
    </w:p>
    <w:p w14:paraId="4CCA09BD" w14:textId="77777777" w:rsidR="006F49D0" w:rsidRDefault="006F49D0" w:rsidP="006F49D0">
      <w:pPr>
        <w:pStyle w:val="ListParagraph"/>
        <w:ind w:left="1080"/>
        <w:jc w:val="both"/>
        <w:rPr>
          <w:rFonts w:asciiTheme="majorHAnsi" w:hAnsiTheme="majorHAnsi" w:cstheme="majorHAnsi"/>
          <w:sz w:val="22"/>
          <w:szCs w:val="22"/>
        </w:rPr>
      </w:pPr>
    </w:p>
    <w:p w14:paraId="7DE477DD" w14:textId="7D9169E3" w:rsidR="006F49D0" w:rsidRDefault="007A661B" w:rsidP="006F49D0">
      <w:pPr>
        <w:pStyle w:val="ListParagraph"/>
        <w:numPr>
          <w:ilvl w:val="0"/>
          <w:numId w:val="41"/>
        </w:numPr>
        <w:jc w:val="both"/>
        <w:rPr>
          <w:rFonts w:asciiTheme="majorHAnsi" w:hAnsiTheme="majorHAnsi" w:cstheme="majorHAnsi"/>
          <w:sz w:val="22"/>
          <w:szCs w:val="22"/>
        </w:rPr>
      </w:pPr>
      <w:r w:rsidRPr="007A661B">
        <w:rPr>
          <w:rFonts w:asciiTheme="majorHAnsi" w:hAnsiTheme="majorHAnsi" w:cstheme="majorHAnsi"/>
          <w:sz w:val="22"/>
          <w:szCs w:val="22"/>
        </w:rPr>
        <w:t xml:space="preserve">Security </w:t>
      </w:r>
      <w:r>
        <w:rPr>
          <w:rFonts w:asciiTheme="majorHAnsi" w:hAnsiTheme="majorHAnsi" w:cstheme="majorHAnsi"/>
          <w:sz w:val="22"/>
          <w:szCs w:val="22"/>
        </w:rPr>
        <w:t>c</w:t>
      </w:r>
      <w:r w:rsidRPr="007A661B">
        <w:rPr>
          <w:rFonts w:asciiTheme="majorHAnsi" w:hAnsiTheme="majorHAnsi" w:cstheme="majorHAnsi"/>
          <w:sz w:val="22"/>
          <w:szCs w:val="22"/>
        </w:rPr>
        <w:t>overage</w:t>
      </w:r>
      <w:r>
        <w:rPr>
          <w:rFonts w:asciiTheme="majorHAnsi" w:hAnsiTheme="majorHAnsi" w:cstheme="majorHAnsi"/>
          <w:sz w:val="22"/>
          <w:szCs w:val="22"/>
        </w:rPr>
        <w:t xml:space="preserve"> and costs</w:t>
      </w:r>
      <w:r w:rsidRPr="007A661B">
        <w:rPr>
          <w:rFonts w:asciiTheme="majorHAnsi" w:hAnsiTheme="majorHAnsi" w:cstheme="majorHAnsi"/>
          <w:sz w:val="22"/>
          <w:szCs w:val="22"/>
        </w:rPr>
        <w:t xml:space="preserve">: </w:t>
      </w:r>
      <w:r w:rsidR="00047322">
        <w:rPr>
          <w:rFonts w:asciiTheme="majorHAnsi" w:hAnsiTheme="majorHAnsi" w:cstheme="majorHAnsi"/>
          <w:sz w:val="22"/>
          <w:szCs w:val="22"/>
        </w:rPr>
        <w:t>Where there is an</w:t>
      </w:r>
      <w:r w:rsidRPr="007A661B">
        <w:rPr>
          <w:rFonts w:asciiTheme="majorHAnsi" w:hAnsiTheme="majorHAnsi" w:cstheme="majorHAnsi"/>
          <w:sz w:val="22"/>
          <w:szCs w:val="22"/>
        </w:rPr>
        <w:t xml:space="preserve"> agreement</w:t>
      </w:r>
      <w:r w:rsidR="00047322">
        <w:rPr>
          <w:rFonts w:asciiTheme="majorHAnsi" w:hAnsiTheme="majorHAnsi" w:cstheme="majorHAnsi"/>
          <w:sz w:val="22"/>
          <w:szCs w:val="22"/>
        </w:rPr>
        <w:t xml:space="preserve"> with a national partner</w:t>
      </w:r>
      <w:r w:rsidRPr="007A661B">
        <w:rPr>
          <w:rFonts w:asciiTheme="majorHAnsi" w:hAnsiTheme="majorHAnsi" w:cstheme="majorHAnsi"/>
          <w:sz w:val="22"/>
          <w:szCs w:val="22"/>
        </w:rPr>
        <w:t xml:space="preserve"> </w:t>
      </w:r>
      <w:r w:rsidR="00813FF7">
        <w:rPr>
          <w:rFonts w:asciiTheme="majorHAnsi" w:hAnsiTheme="majorHAnsi" w:cstheme="majorHAnsi"/>
          <w:sz w:val="22"/>
          <w:szCs w:val="22"/>
        </w:rPr>
        <w:t>under which</w:t>
      </w:r>
      <w:r w:rsidR="00494721">
        <w:rPr>
          <w:rFonts w:asciiTheme="majorHAnsi" w:hAnsiTheme="majorHAnsi" w:cstheme="majorHAnsi"/>
          <w:sz w:val="22"/>
          <w:szCs w:val="22"/>
        </w:rPr>
        <w:t xml:space="preserve"> </w:t>
      </w:r>
      <w:r w:rsidRPr="007A661B">
        <w:rPr>
          <w:rFonts w:asciiTheme="majorHAnsi" w:hAnsiTheme="majorHAnsi" w:cstheme="majorHAnsi"/>
          <w:sz w:val="22"/>
          <w:szCs w:val="22"/>
        </w:rPr>
        <w:t xml:space="preserve">NPSA holders fall under the security scheme coverage of the </w:t>
      </w:r>
      <w:r w:rsidR="00494721">
        <w:rPr>
          <w:rFonts w:asciiTheme="majorHAnsi" w:hAnsiTheme="majorHAnsi" w:cstheme="majorHAnsi"/>
          <w:sz w:val="22"/>
          <w:szCs w:val="22"/>
        </w:rPr>
        <w:t>n</w:t>
      </w:r>
      <w:r w:rsidRPr="007A661B">
        <w:rPr>
          <w:rFonts w:asciiTheme="majorHAnsi" w:hAnsiTheme="majorHAnsi" w:cstheme="majorHAnsi"/>
          <w:sz w:val="22"/>
          <w:szCs w:val="22"/>
        </w:rPr>
        <w:t xml:space="preserve">ational partner, </w:t>
      </w:r>
      <w:r w:rsidR="006F49D0">
        <w:rPr>
          <w:rFonts w:asciiTheme="majorHAnsi" w:hAnsiTheme="majorHAnsi" w:cstheme="majorHAnsi"/>
          <w:sz w:val="22"/>
          <w:szCs w:val="22"/>
        </w:rPr>
        <w:t xml:space="preserve">they shall be exempted from the UN security </w:t>
      </w:r>
      <w:r w:rsidR="003C5914">
        <w:rPr>
          <w:rFonts w:asciiTheme="majorHAnsi" w:hAnsiTheme="majorHAnsi" w:cstheme="majorHAnsi"/>
          <w:sz w:val="22"/>
          <w:szCs w:val="22"/>
        </w:rPr>
        <w:t xml:space="preserve">arrangements </w:t>
      </w:r>
      <w:r w:rsidR="006F49D0">
        <w:rPr>
          <w:rFonts w:asciiTheme="majorHAnsi" w:hAnsiTheme="majorHAnsi" w:cstheme="majorHAnsi"/>
          <w:sz w:val="22"/>
          <w:szCs w:val="22"/>
        </w:rPr>
        <w:t>and security costs otherwise applicable to UNDP NPSAs will not be applied; and</w:t>
      </w:r>
    </w:p>
    <w:p w14:paraId="40D7622E" w14:textId="77777777" w:rsidR="006F49D0" w:rsidRDefault="006F49D0" w:rsidP="006F49D0">
      <w:pPr>
        <w:pStyle w:val="ListParagraph"/>
        <w:rPr>
          <w:rFonts w:asciiTheme="majorHAnsi" w:hAnsiTheme="majorHAnsi" w:cstheme="majorHAnsi"/>
          <w:sz w:val="22"/>
          <w:szCs w:val="22"/>
        </w:rPr>
      </w:pPr>
    </w:p>
    <w:p w14:paraId="21DE5328" w14:textId="77777777" w:rsidR="006F49D0" w:rsidRDefault="006F49D0" w:rsidP="006F49D0">
      <w:pPr>
        <w:pStyle w:val="ListParagraph"/>
        <w:numPr>
          <w:ilvl w:val="0"/>
          <w:numId w:val="41"/>
        </w:numPr>
        <w:jc w:val="both"/>
        <w:rPr>
          <w:rFonts w:asciiTheme="majorHAnsi" w:hAnsiTheme="majorHAnsi" w:cstheme="majorBidi"/>
          <w:sz w:val="22"/>
          <w:szCs w:val="22"/>
        </w:rPr>
      </w:pPr>
      <w:r>
        <w:rPr>
          <w:rFonts w:asciiTheme="majorHAnsi" w:hAnsiTheme="majorHAnsi" w:cstheme="majorBidi"/>
          <w:sz w:val="22"/>
          <w:szCs w:val="22"/>
        </w:rPr>
        <w:t xml:space="preserve">Normally the mandatory insurance coverages which are otherwise applicable as a standard for UNDP NPSAs, will apply, any exceptions must be agreed to by GSSC, in consultation with the BMS/OHR/Policy and Compensation unit. </w:t>
      </w:r>
    </w:p>
    <w:bookmarkEnd w:id="226"/>
    <w:bookmarkEnd w:id="227"/>
    <w:p w14:paraId="6928F434" w14:textId="77777777" w:rsidR="006F49D0" w:rsidRDefault="006F49D0" w:rsidP="006F49D0">
      <w:pPr>
        <w:jc w:val="both"/>
        <w:textAlignment w:val="baseline"/>
        <w:rPr>
          <w:rFonts w:asciiTheme="majorHAnsi" w:hAnsiTheme="majorHAnsi" w:cstheme="majorHAnsi"/>
          <w:b/>
          <w:sz w:val="22"/>
          <w:szCs w:val="22"/>
          <w:u w:val="single"/>
        </w:rPr>
      </w:pPr>
    </w:p>
    <w:p w14:paraId="632D6474" w14:textId="77777777" w:rsidR="006F49D0" w:rsidRPr="00313387" w:rsidRDefault="006F49D0" w:rsidP="006F49D0">
      <w:pPr>
        <w:numPr>
          <w:ilvl w:val="0"/>
          <w:numId w:val="5"/>
        </w:numPr>
        <w:jc w:val="both"/>
        <w:rPr>
          <w:rFonts w:asciiTheme="majorHAnsi" w:hAnsiTheme="majorHAnsi" w:cstheme="majorHAnsi"/>
          <w:sz w:val="22"/>
          <w:szCs w:val="22"/>
        </w:rPr>
      </w:pPr>
      <w:r w:rsidRPr="00313387">
        <w:rPr>
          <w:rFonts w:asciiTheme="majorHAnsi" w:hAnsiTheme="majorHAnsi" w:cstheme="majorHAnsi"/>
          <w:sz w:val="22"/>
          <w:szCs w:val="22"/>
        </w:rPr>
        <w:t>In situations where the NIM personnel are contracted directly by the national implementation entity, and where such personnel contracts are also signed by that national impleme</w:t>
      </w:r>
      <w:r>
        <w:rPr>
          <w:rFonts w:asciiTheme="majorHAnsi" w:hAnsiTheme="majorHAnsi" w:cstheme="majorHAnsi"/>
          <w:sz w:val="22"/>
          <w:szCs w:val="22"/>
        </w:rPr>
        <w:t>n</w:t>
      </w:r>
      <w:r w:rsidRPr="00313387">
        <w:rPr>
          <w:rFonts w:asciiTheme="majorHAnsi" w:hAnsiTheme="majorHAnsi" w:cstheme="majorHAnsi"/>
          <w:sz w:val="22"/>
          <w:szCs w:val="22"/>
        </w:rPr>
        <w:t>tation entity, UNDP may support in sharing advice and good practices on standards, templates and tools. The accountability and decision to use and/or apply such standards shall be solely that of the national implementation entity.</w:t>
      </w:r>
    </w:p>
    <w:p w14:paraId="5F738FC1" w14:textId="77777777" w:rsidR="006F49D0" w:rsidRDefault="006F49D0" w:rsidP="006F49D0">
      <w:pPr>
        <w:jc w:val="both"/>
        <w:textAlignment w:val="baseline"/>
        <w:rPr>
          <w:rFonts w:asciiTheme="majorHAnsi" w:hAnsiTheme="majorHAnsi" w:cstheme="majorHAnsi"/>
          <w:b/>
          <w:sz w:val="22"/>
          <w:szCs w:val="22"/>
          <w:u w:val="single"/>
        </w:rPr>
      </w:pPr>
    </w:p>
    <w:p w14:paraId="214EAA47"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u w:val="single"/>
        </w:rPr>
        <w:t>Annexes:</w:t>
      </w:r>
      <w:r>
        <w:rPr>
          <w:rFonts w:asciiTheme="majorHAnsi" w:hAnsiTheme="majorHAnsi" w:cstheme="majorHAnsi"/>
          <w:sz w:val="22"/>
          <w:szCs w:val="22"/>
        </w:rPr>
        <w:t> </w:t>
      </w:r>
    </w:p>
    <w:p w14:paraId="61E7330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D9E113F" w14:textId="31E9E2FB" w:rsidR="006F49D0" w:rsidRPr="00846F3B" w:rsidRDefault="007B6231" w:rsidP="006F49D0">
      <w:pPr>
        <w:ind w:left="345"/>
        <w:jc w:val="both"/>
        <w:textAlignment w:val="baseline"/>
        <w:rPr>
          <w:rStyle w:val="Hyperlink"/>
          <w:rFonts w:asciiTheme="majorHAnsi" w:eastAsiaTheme="minorEastAsia" w:hAnsiTheme="majorHAnsi" w:cstheme="majorHAnsi"/>
          <w:color w:val="auto"/>
          <w:sz w:val="22"/>
          <w:szCs w:val="22"/>
        </w:rPr>
      </w:pPr>
      <w:hyperlink w:anchor="_Annex_1:_Recruitment" w:history="1">
        <w:r w:rsidR="006F49D0" w:rsidRPr="00846F3B">
          <w:rPr>
            <w:rStyle w:val="Hyperlink"/>
            <w:rFonts w:asciiTheme="majorHAnsi" w:eastAsiaTheme="minorEastAsia" w:hAnsiTheme="majorHAnsi" w:cstheme="majorHAnsi"/>
            <w:color w:val="auto"/>
            <w:sz w:val="22"/>
            <w:szCs w:val="22"/>
          </w:rPr>
          <w:t xml:space="preserve">Annex 1 – </w:t>
        </w:r>
        <w:r w:rsidR="00174CA2">
          <w:rPr>
            <w:rStyle w:val="Hyperlink"/>
            <w:rFonts w:asciiTheme="majorHAnsi" w:eastAsiaTheme="minorEastAsia" w:hAnsiTheme="majorHAnsi" w:cstheme="majorHAnsi"/>
            <w:color w:val="auto"/>
            <w:sz w:val="22"/>
            <w:szCs w:val="22"/>
          </w:rPr>
          <w:t>Selection and hiring modalities</w:t>
        </w:r>
        <w:r w:rsidR="006F49D0" w:rsidRPr="00846F3B">
          <w:rPr>
            <w:rStyle w:val="Hyperlink"/>
            <w:rFonts w:asciiTheme="majorHAnsi" w:eastAsiaTheme="minorEastAsia" w:hAnsiTheme="majorHAnsi" w:cstheme="majorHAnsi"/>
            <w:color w:val="auto"/>
            <w:sz w:val="22"/>
            <w:szCs w:val="22"/>
          </w:rPr>
          <w:t xml:space="preserve"> and procedures </w:t>
        </w:r>
      </w:hyperlink>
      <w:r w:rsidR="006F49D0" w:rsidRPr="00846F3B">
        <w:rPr>
          <w:rStyle w:val="Hyperlink"/>
          <w:rFonts w:asciiTheme="majorHAnsi" w:eastAsiaTheme="minorEastAsia" w:hAnsiTheme="majorHAnsi" w:cstheme="majorHAnsi"/>
          <w:color w:val="auto"/>
          <w:sz w:val="22"/>
          <w:szCs w:val="22"/>
        </w:rPr>
        <w:t>for NPSAs.</w:t>
      </w:r>
    </w:p>
    <w:bookmarkStart w:id="230" w:name="OLE_LINK4"/>
    <w:p w14:paraId="34089F70" w14:textId="7864F438" w:rsidR="006F49D0" w:rsidRPr="00846F3B" w:rsidRDefault="00FE7433" w:rsidP="006F49D0">
      <w:pPr>
        <w:ind w:left="345"/>
        <w:jc w:val="both"/>
        <w:textAlignment w:val="baseline"/>
        <w:rPr>
          <w:rStyle w:val="Hyperlink"/>
          <w:rFonts w:asciiTheme="majorHAnsi" w:eastAsiaTheme="minorEastAsia" w:hAnsiTheme="majorHAnsi" w:cstheme="majorHAnsi"/>
          <w:color w:val="auto"/>
          <w:sz w:val="22"/>
          <w:szCs w:val="22"/>
        </w:rPr>
      </w:pPr>
      <w:r w:rsidRPr="00846F3B">
        <w:rPr>
          <w:rStyle w:val="Hyperlink"/>
          <w:rFonts w:asciiTheme="majorHAnsi" w:eastAsiaTheme="minorEastAsia" w:hAnsiTheme="majorHAnsi" w:cstheme="majorHAnsi"/>
          <w:color w:val="auto"/>
          <w:sz w:val="22"/>
          <w:szCs w:val="22"/>
        </w:rPr>
        <w:fldChar w:fldCharType="begin"/>
      </w:r>
      <w:r w:rsidRPr="00846F3B">
        <w:rPr>
          <w:rStyle w:val="Hyperlink"/>
          <w:rFonts w:asciiTheme="majorHAnsi" w:eastAsiaTheme="minorEastAsia" w:hAnsiTheme="majorHAnsi" w:cstheme="majorHAnsi"/>
          <w:color w:val="auto"/>
          <w:sz w:val="22"/>
          <w:szCs w:val="22"/>
        </w:rPr>
        <w:instrText>HYPERLINK  \l "_Annex_2:_Remuneration"</w:instrText>
      </w:r>
      <w:r w:rsidRPr="00846F3B">
        <w:rPr>
          <w:rStyle w:val="Hyperlink"/>
          <w:rFonts w:asciiTheme="majorHAnsi" w:eastAsiaTheme="minorEastAsia" w:hAnsiTheme="majorHAnsi" w:cstheme="majorHAnsi"/>
          <w:color w:val="auto"/>
          <w:sz w:val="22"/>
          <w:szCs w:val="22"/>
        </w:rPr>
        <w:fldChar w:fldCharType="separate"/>
      </w:r>
      <w:r w:rsidR="006F49D0" w:rsidRPr="00846F3B">
        <w:rPr>
          <w:rStyle w:val="Hyperlink"/>
          <w:rFonts w:asciiTheme="majorHAnsi" w:eastAsiaTheme="minorEastAsia" w:hAnsiTheme="majorHAnsi" w:cstheme="majorHAnsi"/>
          <w:color w:val="auto"/>
          <w:sz w:val="22"/>
          <w:szCs w:val="22"/>
        </w:rPr>
        <w:t>Annex 2: Remuneration Scales, Classification Bands, and Setting the Remuneration for NPSAs</w:t>
      </w:r>
      <w:r w:rsidRPr="00846F3B">
        <w:rPr>
          <w:rStyle w:val="Hyperlink"/>
          <w:rFonts w:asciiTheme="majorHAnsi" w:eastAsiaTheme="minorEastAsia" w:hAnsiTheme="majorHAnsi" w:cstheme="majorHAnsi"/>
          <w:color w:val="auto"/>
          <w:sz w:val="22"/>
          <w:szCs w:val="22"/>
        </w:rPr>
        <w:fldChar w:fldCharType="end"/>
      </w:r>
    </w:p>
    <w:bookmarkEnd w:id="230"/>
    <w:p w14:paraId="49D967C6" w14:textId="363B81D1" w:rsidR="006F49D0" w:rsidRPr="00CB0727" w:rsidRDefault="006F49D0" w:rsidP="006F49D0">
      <w:pPr>
        <w:ind w:left="345"/>
        <w:jc w:val="both"/>
        <w:textAlignment w:val="baseline"/>
        <w:rPr>
          <w:rFonts w:asciiTheme="majorHAnsi" w:hAnsiTheme="majorHAnsi" w:cstheme="majorHAnsi"/>
          <w:sz w:val="22"/>
          <w:szCs w:val="22"/>
        </w:rPr>
      </w:pPr>
      <w:r w:rsidRPr="00CB0727">
        <w:fldChar w:fldCharType="begin"/>
      </w:r>
      <w:r w:rsidR="00FE7433" w:rsidRPr="00CB0727">
        <w:instrText>HYPERLINK  \l "_Annex_2:_Overview"</w:instrText>
      </w:r>
      <w:r w:rsidRPr="00CB0727">
        <w:fldChar w:fldCharType="separate"/>
      </w:r>
      <w:r w:rsidRPr="00846F3B">
        <w:rPr>
          <w:rStyle w:val="Hyperlink"/>
          <w:rFonts w:asciiTheme="majorHAnsi" w:hAnsiTheme="majorHAnsi" w:cstheme="majorHAnsi"/>
          <w:color w:val="auto"/>
          <w:sz w:val="22"/>
          <w:szCs w:val="22"/>
        </w:rPr>
        <w:t xml:space="preserve">Annex 3 – Overview of </w:t>
      </w:r>
      <w:r w:rsidRPr="00846F3B">
        <w:rPr>
          <w:rStyle w:val="Hyperlink"/>
          <w:rFonts w:asciiTheme="majorHAnsi" w:hAnsiTheme="majorHAnsi" w:cstheme="majorHAnsi"/>
          <w:color w:val="auto"/>
          <w:sz w:val="22"/>
          <w:szCs w:val="22"/>
          <w:lang w:eastAsia="en-GB"/>
        </w:rPr>
        <w:t>NPSA</w:t>
      </w:r>
      <w:r w:rsidRPr="00846F3B">
        <w:rPr>
          <w:rStyle w:val="Hyperlink"/>
          <w:rFonts w:asciiTheme="majorHAnsi" w:hAnsiTheme="majorHAnsi" w:cstheme="majorHAnsi"/>
          <w:color w:val="auto"/>
          <w:sz w:val="22"/>
          <w:szCs w:val="22"/>
        </w:rPr>
        <w:t xml:space="preserve"> benefits</w:t>
      </w:r>
      <w:r w:rsidRPr="00CB0727">
        <w:rPr>
          <w:rStyle w:val="Hyperlink"/>
          <w:rFonts w:asciiTheme="majorHAnsi" w:hAnsiTheme="majorHAnsi" w:cstheme="majorHAnsi"/>
          <w:color w:val="auto"/>
          <w:sz w:val="22"/>
          <w:szCs w:val="22"/>
        </w:rPr>
        <w:t> </w:t>
      </w:r>
      <w:r w:rsidRPr="00CB0727">
        <w:rPr>
          <w:rStyle w:val="Hyperlink"/>
          <w:rFonts w:asciiTheme="majorHAnsi" w:hAnsiTheme="majorHAnsi" w:cstheme="majorHAnsi"/>
          <w:color w:val="auto"/>
          <w:sz w:val="22"/>
          <w:szCs w:val="22"/>
        </w:rPr>
        <w:fldChar w:fldCharType="end"/>
      </w:r>
    </w:p>
    <w:p w14:paraId="346EF9D6" w14:textId="729AFB18" w:rsidR="006F49D0" w:rsidRPr="00CB0727" w:rsidRDefault="007B6231" w:rsidP="006F49D0">
      <w:pPr>
        <w:ind w:left="345"/>
        <w:jc w:val="both"/>
        <w:textAlignment w:val="baseline"/>
        <w:rPr>
          <w:rFonts w:asciiTheme="majorHAnsi" w:hAnsiTheme="majorHAnsi" w:cstheme="majorHAnsi"/>
          <w:sz w:val="22"/>
          <w:szCs w:val="22"/>
        </w:rPr>
      </w:pPr>
      <w:hyperlink w:anchor="_Annex_3:_Definition" w:history="1">
        <w:r w:rsidR="006F49D0" w:rsidRPr="00846F3B">
          <w:rPr>
            <w:rStyle w:val="Hyperlink"/>
            <w:rFonts w:asciiTheme="majorHAnsi" w:hAnsiTheme="majorHAnsi" w:cstheme="majorHAnsi"/>
            <w:color w:val="auto"/>
            <w:sz w:val="22"/>
            <w:szCs w:val="22"/>
          </w:rPr>
          <w:t xml:space="preserve">Annex 4 – Definition of </w:t>
        </w:r>
        <w:r w:rsidR="009A06C8" w:rsidRPr="00846F3B">
          <w:rPr>
            <w:rStyle w:val="Hyperlink"/>
            <w:rFonts w:asciiTheme="majorHAnsi" w:hAnsiTheme="majorHAnsi" w:cstheme="majorHAnsi"/>
            <w:color w:val="auto"/>
            <w:sz w:val="22"/>
            <w:szCs w:val="22"/>
          </w:rPr>
          <w:t xml:space="preserve">functions of </w:t>
        </w:r>
        <w:r w:rsidR="006F49D0" w:rsidRPr="00846F3B">
          <w:rPr>
            <w:rStyle w:val="Hyperlink"/>
            <w:rFonts w:asciiTheme="majorHAnsi" w:hAnsiTheme="majorHAnsi" w:cstheme="majorHAnsi"/>
            <w:color w:val="auto"/>
            <w:sz w:val="22"/>
            <w:szCs w:val="22"/>
          </w:rPr>
          <w:t>inherent nature</w:t>
        </w:r>
        <w:r w:rsidR="006F49D0" w:rsidRPr="00CB0727">
          <w:rPr>
            <w:rStyle w:val="Hyperlink"/>
            <w:rFonts w:asciiTheme="majorHAnsi" w:hAnsiTheme="majorHAnsi" w:cstheme="majorHAnsi"/>
            <w:color w:val="auto"/>
            <w:sz w:val="22"/>
            <w:szCs w:val="22"/>
          </w:rPr>
          <w:t> </w:t>
        </w:r>
      </w:hyperlink>
    </w:p>
    <w:p w14:paraId="20735798" w14:textId="6F1D2700" w:rsidR="006F49D0" w:rsidRPr="00CB0727" w:rsidRDefault="007B6231" w:rsidP="006F49D0">
      <w:pPr>
        <w:ind w:left="345"/>
        <w:jc w:val="both"/>
        <w:textAlignment w:val="baseline"/>
        <w:rPr>
          <w:rFonts w:asciiTheme="majorHAnsi" w:hAnsiTheme="majorHAnsi" w:cstheme="majorHAnsi"/>
          <w:sz w:val="22"/>
          <w:szCs w:val="22"/>
        </w:rPr>
      </w:pPr>
      <w:hyperlink w:anchor="_Annex_4:_Performance" w:history="1">
        <w:r w:rsidR="006F49D0" w:rsidRPr="00846F3B">
          <w:rPr>
            <w:rStyle w:val="Hyperlink"/>
            <w:rFonts w:asciiTheme="majorHAnsi" w:hAnsiTheme="majorHAnsi" w:cstheme="majorHAnsi"/>
            <w:color w:val="auto"/>
            <w:sz w:val="22"/>
            <w:szCs w:val="22"/>
          </w:rPr>
          <w:t>Annex 5 – Performance Evaluation</w:t>
        </w:r>
        <w:r w:rsidR="006F49D0" w:rsidRPr="00CB0727">
          <w:rPr>
            <w:rStyle w:val="Hyperlink"/>
            <w:rFonts w:asciiTheme="majorHAnsi" w:hAnsiTheme="majorHAnsi" w:cstheme="majorHAnsi"/>
            <w:color w:val="auto"/>
            <w:sz w:val="22"/>
            <w:szCs w:val="22"/>
          </w:rPr>
          <w:t> </w:t>
        </w:r>
      </w:hyperlink>
    </w:p>
    <w:p w14:paraId="03F41553" w14:textId="39E0D730" w:rsidR="006F49D0" w:rsidRPr="00CB0727" w:rsidRDefault="007B6231" w:rsidP="006F49D0">
      <w:pPr>
        <w:ind w:left="345"/>
        <w:jc w:val="both"/>
        <w:textAlignment w:val="baseline"/>
        <w:rPr>
          <w:rFonts w:asciiTheme="majorHAnsi" w:hAnsiTheme="majorHAnsi" w:cstheme="majorHAnsi"/>
          <w:sz w:val="22"/>
          <w:szCs w:val="22"/>
        </w:rPr>
      </w:pPr>
      <w:hyperlink w:anchor="_Annex_6:_To" w:history="1">
        <w:r w:rsidR="006F49D0" w:rsidRPr="00846F3B">
          <w:rPr>
            <w:rStyle w:val="Hyperlink"/>
            <w:rFonts w:asciiTheme="majorHAnsi" w:hAnsiTheme="majorHAnsi" w:cstheme="majorHAnsi"/>
            <w:color w:val="auto"/>
            <w:sz w:val="22"/>
            <w:szCs w:val="22"/>
          </w:rPr>
          <w:t xml:space="preserve">Annex 6 – Checklist of inclusions in </w:t>
        </w:r>
        <w:r w:rsidR="006F49D0" w:rsidRPr="00846F3B">
          <w:rPr>
            <w:rStyle w:val="Hyperlink"/>
            <w:rFonts w:asciiTheme="majorHAnsi" w:hAnsiTheme="majorHAnsi" w:cstheme="majorHAnsi"/>
            <w:color w:val="auto"/>
            <w:sz w:val="22"/>
            <w:szCs w:val="22"/>
            <w:lang w:eastAsia="en-GB"/>
          </w:rPr>
          <w:t>NPSA</w:t>
        </w:r>
        <w:r w:rsidR="006F49D0" w:rsidRPr="00846F3B">
          <w:rPr>
            <w:rStyle w:val="Hyperlink"/>
            <w:rFonts w:asciiTheme="majorHAnsi" w:hAnsiTheme="majorHAnsi" w:cstheme="majorHAnsi"/>
            <w:color w:val="auto"/>
            <w:sz w:val="22"/>
            <w:szCs w:val="22"/>
          </w:rPr>
          <w:t xml:space="preserve"> file</w:t>
        </w:r>
        <w:r w:rsidR="006F49D0" w:rsidRPr="00CB0727">
          <w:rPr>
            <w:rStyle w:val="Hyperlink"/>
            <w:rFonts w:asciiTheme="majorHAnsi" w:hAnsiTheme="majorHAnsi" w:cstheme="majorHAnsi"/>
            <w:color w:val="auto"/>
            <w:sz w:val="22"/>
            <w:szCs w:val="22"/>
          </w:rPr>
          <w:t> </w:t>
        </w:r>
      </w:hyperlink>
    </w:p>
    <w:p w14:paraId="45E2BFFC" w14:textId="41EC7E7E" w:rsidR="006F49D0" w:rsidRPr="00CB0727" w:rsidRDefault="007B6231" w:rsidP="006F49D0">
      <w:pPr>
        <w:ind w:left="345"/>
        <w:jc w:val="both"/>
        <w:textAlignment w:val="baseline"/>
        <w:rPr>
          <w:rFonts w:asciiTheme="majorHAnsi" w:hAnsiTheme="majorHAnsi" w:cstheme="majorHAnsi"/>
          <w:sz w:val="22"/>
          <w:szCs w:val="22"/>
        </w:rPr>
      </w:pPr>
      <w:hyperlink w:anchor="_Annex_7:_Equipment" w:history="1">
        <w:r w:rsidR="006F49D0" w:rsidRPr="00846F3B">
          <w:rPr>
            <w:rStyle w:val="Hyperlink"/>
            <w:rFonts w:asciiTheme="majorHAnsi" w:hAnsiTheme="majorHAnsi" w:cstheme="majorHAnsi"/>
            <w:color w:val="auto"/>
            <w:sz w:val="22"/>
            <w:szCs w:val="22"/>
          </w:rPr>
          <w:t>Annex 7 – Equipment and Supplies</w:t>
        </w:r>
        <w:r w:rsidR="006F49D0" w:rsidRPr="00CB0727">
          <w:rPr>
            <w:rStyle w:val="Hyperlink"/>
            <w:rFonts w:asciiTheme="majorHAnsi" w:hAnsiTheme="majorHAnsi" w:cstheme="majorHAnsi"/>
            <w:color w:val="auto"/>
            <w:sz w:val="22"/>
            <w:szCs w:val="22"/>
          </w:rPr>
          <w:t> </w:t>
        </w:r>
      </w:hyperlink>
    </w:p>
    <w:p w14:paraId="3DA2888F" w14:textId="2831B5F3" w:rsidR="00076CAA" w:rsidRDefault="00076CAA">
      <w:pPr>
        <w:rPr>
          <w:rFonts w:asciiTheme="majorHAnsi" w:hAnsiTheme="majorHAnsi" w:cstheme="majorHAnsi"/>
          <w:b/>
          <w:bCs/>
          <w:i/>
          <w:iCs/>
          <w:sz w:val="22"/>
          <w:szCs w:val="22"/>
        </w:rPr>
      </w:pPr>
      <w:r>
        <w:rPr>
          <w:rFonts w:cstheme="majorHAnsi"/>
          <w:bCs/>
          <w:i/>
          <w:iCs/>
          <w:szCs w:val="22"/>
        </w:rPr>
        <w:br w:type="page"/>
      </w:r>
    </w:p>
    <w:p w14:paraId="77696AC3" w14:textId="10BB823D" w:rsidR="006F49D0" w:rsidRPr="00FE7433" w:rsidRDefault="006F49D0" w:rsidP="00846F3B">
      <w:pPr>
        <w:pStyle w:val="Heading1"/>
        <w:ind w:left="0"/>
        <w:rPr>
          <w:u w:val="single"/>
        </w:rPr>
      </w:pPr>
      <w:bookmarkStart w:id="231" w:name="_Annex_1:_Overview"/>
      <w:bookmarkStart w:id="232" w:name="_Annex_1:_Recruitment"/>
      <w:bookmarkStart w:id="233" w:name="_Toc199406883"/>
      <w:bookmarkEnd w:id="231"/>
      <w:bookmarkEnd w:id="232"/>
      <w:r w:rsidRPr="00FE7433">
        <w:rPr>
          <w:u w:val="single"/>
        </w:rPr>
        <w:lastRenderedPageBreak/>
        <w:t>Annex 1: </w:t>
      </w:r>
      <w:r w:rsidR="00174CA2">
        <w:rPr>
          <w:u w:val="single"/>
        </w:rPr>
        <w:t xml:space="preserve">Selection and hiring </w:t>
      </w:r>
      <w:r w:rsidR="00BE697B">
        <w:rPr>
          <w:u w:val="single"/>
        </w:rPr>
        <w:t>modalities</w:t>
      </w:r>
      <w:r w:rsidR="00BE697B" w:rsidRPr="00FE7433">
        <w:rPr>
          <w:u w:val="single"/>
        </w:rPr>
        <w:t xml:space="preserve"> </w:t>
      </w:r>
      <w:r w:rsidRPr="00FE7433">
        <w:rPr>
          <w:u w:val="single"/>
        </w:rPr>
        <w:t>and procedures for NPSAs </w:t>
      </w:r>
      <w:bookmarkEnd w:id="233"/>
    </w:p>
    <w:p w14:paraId="2231BCFE" w14:textId="77777777" w:rsidR="006F49D0" w:rsidRPr="008D1ECB" w:rsidRDefault="006F49D0" w:rsidP="006F49D0">
      <w:pPr>
        <w:jc w:val="both"/>
        <w:textAlignment w:val="baseline"/>
        <w:rPr>
          <w:rFonts w:asciiTheme="majorHAnsi" w:hAnsiTheme="majorHAnsi" w:cstheme="majorHAnsi"/>
          <w:sz w:val="22"/>
          <w:szCs w:val="22"/>
        </w:rPr>
      </w:pPr>
    </w:p>
    <w:p w14:paraId="1C2D627A" w14:textId="39218609" w:rsidR="006F49D0" w:rsidRPr="008D1ECB" w:rsidRDefault="006F49D0" w:rsidP="004E54C7">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For the selection of </w:t>
      </w:r>
      <w:r w:rsidRPr="008D1ECB">
        <w:rPr>
          <w:rFonts w:asciiTheme="majorHAnsi" w:hAnsiTheme="majorHAnsi" w:cstheme="majorHAnsi"/>
          <w:sz w:val="22"/>
          <w:szCs w:val="22"/>
          <w:u w:val="single"/>
          <w:lang w:eastAsia="en-GB"/>
        </w:rPr>
        <w:t>NPSAs</w:t>
      </w:r>
      <w:r w:rsidRPr="008D1ECB">
        <w:rPr>
          <w:rFonts w:asciiTheme="majorHAnsi" w:hAnsiTheme="majorHAnsi" w:cstheme="majorHAnsi"/>
          <w:sz w:val="22"/>
          <w:szCs w:val="22"/>
        </w:rPr>
        <w:t xml:space="preserve">, the selection process must adhere to the general principles listed in the UNDP’s Recruitment and Selection Framework Policy </w:t>
      </w:r>
      <w:r w:rsidR="00BE4671">
        <w:rPr>
          <w:rFonts w:asciiTheme="majorHAnsi" w:hAnsiTheme="majorHAnsi" w:cstheme="majorHAnsi"/>
          <w:sz w:val="22"/>
          <w:szCs w:val="22"/>
        </w:rPr>
        <w:t>and obligations of confidentialit</w:t>
      </w:r>
      <w:r w:rsidR="004E54C7">
        <w:rPr>
          <w:rFonts w:asciiTheme="majorHAnsi" w:hAnsiTheme="majorHAnsi" w:cstheme="majorHAnsi"/>
          <w:sz w:val="22"/>
          <w:szCs w:val="22"/>
        </w:rPr>
        <w:t>y</w:t>
      </w:r>
      <w:r w:rsidRPr="008D1ECB">
        <w:rPr>
          <w:rFonts w:asciiTheme="majorHAnsi" w:hAnsiTheme="majorHAnsi" w:cstheme="majorHAnsi"/>
          <w:sz w:val="22"/>
          <w:szCs w:val="22"/>
        </w:rPr>
        <w:t xml:space="preserve">. </w:t>
      </w:r>
    </w:p>
    <w:p w14:paraId="1427A3F6" w14:textId="77777777" w:rsidR="006F49D0" w:rsidRPr="008D1ECB" w:rsidRDefault="006F49D0" w:rsidP="006F49D0">
      <w:pPr>
        <w:jc w:val="both"/>
        <w:textAlignment w:val="baseline"/>
        <w:rPr>
          <w:rFonts w:asciiTheme="majorHAnsi" w:hAnsiTheme="majorHAnsi" w:cstheme="majorHAnsi"/>
          <w:sz w:val="22"/>
          <w:szCs w:val="22"/>
        </w:rPr>
      </w:pPr>
    </w:p>
    <w:p w14:paraId="4FC9CC57" w14:textId="561FCDC7" w:rsidR="006F49D0" w:rsidRPr="008D1ECB" w:rsidRDefault="00680A63" w:rsidP="006F49D0">
      <w:pPr>
        <w:jc w:val="both"/>
        <w:textAlignment w:val="baseline"/>
        <w:rPr>
          <w:rFonts w:asciiTheme="majorHAnsi" w:hAnsiTheme="majorHAnsi" w:cstheme="majorHAnsi"/>
          <w:b/>
          <w:bCs/>
          <w:sz w:val="22"/>
          <w:szCs w:val="22"/>
          <w:u w:val="single"/>
        </w:rPr>
      </w:pPr>
      <w:r>
        <w:rPr>
          <w:rFonts w:asciiTheme="majorHAnsi" w:hAnsiTheme="majorHAnsi" w:cstheme="majorHAnsi"/>
          <w:b/>
          <w:bCs/>
          <w:sz w:val="22"/>
          <w:szCs w:val="22"/>
          <w:u w:val="single"/>
        </w:rPr>
        <w:t>F</w:t>
      </w:r>
      <w:r w:rsidR="006F49D0" w:rsidRPr="008D1ECB">
        <w:rPr>
          <w:rFonts w:asciiTheme="majorHAnsi" w:hAnsiTheme="majorHAnsi" w:cstheme="majorHAnsi"/>
          <w:b/>
          <w:bCs/>
          <w:sz w:val="22"/>
          <w:szCs w:val="22"/>
          <w:u w:val="single"/>
        </w:rPr>
        <w:t>undamental conditions:</w:t>
      </w:r>
    </w:p>
    <w:p w14:paraId="0BB0F362" w14:textId="77777777" w:rsidR="006F49D0" w:rsidRPr="008D1ECB" w:rsidRDefault="006F49D0" w:rsidP="006F49D0">
      <w:pPr>
        <w:jc w:val="both"/>
        <w:textAlignment w:val="baseline"/>
        <w:rPr>
          <w:rFonts w:asciiTheme="majorHAnsi" w:hAnsiTheme="majorHAnsi" w:cstheme="majorHAnsi"/>
          <w:sz w:val="22"/>
          <w:szCs w:val="22"/>
        </w:rPr>
      </w:pPr>
    </w:p>
    <w:p w14:paraId="1E75BEE9" w14:textId="1D262236" w:rsidR="006F49D0" w:rsidRPr="008D1ECB" w:rsidRDefault="006F49D0" w:rsidP="006F49D0">
      <w:pPr>
        <w:jc w:val="both"/>
        <w:textAlignment w:val="baseline"/>
        <w:rPr>
          <w:rFonts w:asciiTheme="majorHAnsi" w:hAnsiTheme="majorHAnsi" w:cstheme="majorBidi"/>
          <w:sz w:val="22"/>
          <w:szCs w:val="22"/>
        </w:rPr>
      </w:pPr>
      <w:r w:rsidRPr="0D79E2C9">
        <w:rPr>
          <w:rFonts w:asciiTheme="majorHAnsi" w:hAnsiTheme="majorHAnsi" w:cstheme="majorBidi"/>
          <w:b/>
          <w:sz w:val="22"/>
          <w:szCs w:val="22"/>
        </w:rPr>
        <w:t>Residency Requirements:</w:t>
      </w:r>
      <w:r w:rsidRPr="0D79E2C9">
        <w:rPr>
          <w:rFonts w:asciiTheme="majorHAnsi" w:hAnsiTheme="majorHAnsi" w:cstheme="majorBidi"/>
          <w:sz w:val="22"/>
          <w:szCs w:val="22"/>
        </w:rPr>
        <w:t xml:space="preserve"> Depending on the duty station, certain specific residency requirements may be applicable before an offer of a national personnel </w:t>
      </w:r>
      <w:proofErr w:type="gramStart"/>
      <w:r w:rsidRPr="0D79E2C9">
        <w:rPr>
          <w:rFonts w:asciiTheme="majorHAnsi" w:hAnsiTheme="majorHAnsi" w:cstheme="majorBidi"/>
          <w:sz w:val="22"/>
          <w:szCs w:val="22"/>
        </w:rPr>
        <w:t>services</w:t>
      </w:r>
      <w:proofErr w:type="gramEnd"/>
      <w:r w:rsidRPr="0D79E2C9">
        <w:rPr>
          <w:rFonts w:asciiTheme="majorHAnsi" w:hAnsiTheme="majorHAnsi" w:cstheme="majorBidi"/>
          <w:sz w:val="22"/>
          <w:szCs w:val="22"/>
        </w:rPr>
        <w:t xml:space="preserve"> agreement is made. Generally, it is expected that candidates will either: </w:t>
      </w:r>
      <w:proofErr w:type="spellStart"/>
      <w:r w:rsidRPr="0D79E2C9">
        <w:rPr>
          <w:rFonts w:asciiTheme="majorHAnsi" w:hAnsiTheme="majorHAnsi" w:cstheme="majorBidi"/>
          <w:sz w:val="22"/>
          <w:szCs w:val="22"/>
        </w:rPr>
        <w:t>i</w:t>
      </w:r>
      <w:proofErr w:type="spellEnd"/>
      <w:r w:rsidRPr="0D79E2C9">
        <w:rPr>
          <w:rFonts w:asciiTheme="majorHAnsi" w:hAnsiTheme="majorHAnsi" w:cstheme="majorBidi"/>
          <w:sz w:val="22"/>
          <w:szCs w:val="22"/>
        </w:rPr>
        <w:t xml:space="preserve">) be nationals or permanent residents of the country where the NPSA position is being offered; or ii) </w:t>
      </w:r>
      <w:r w:rsidRPr="5B174823">
        <w:rPr>
          <w:rFonts w:asciiTheme="majorHAnsi" w:hAnsiTheme="majorHAnsi" w:cstheme="majorBidi"/>
          <w:sz w:val="22"/>
          <w:szCs w:val="22"/>
        </w:rPr>
        <w:t>hav</w:t>
      </w:r>
      <w:r w:rsidR="3F0F33E6" w:rsidRPr="5B174823">
        <w:rPr>
          <w:rFonts w:asciiTheme="majorHAnsi" w:hAnsiTheme="majorHAnsi" w:cstheme="majorBidi"/>
          <w:sz w:val="22"/>
          <w:szCs w:val="22"/>
        </w:rPr>
        <w:t>e</w:t>
      </w:r>
      <w:r w:rsidRPr="0D79E2C9">
        <w:rPr>
          <w:rFonts w:asciiTheme="majorHAnsi" w:hAnsiTheme="majorHAnsi" w:cstheme="majorBidi"/>
          <w:sz w:val="22"/>
          <w:szCs w:val="22"/>
        </w:rPr>
        <w:t xml:space="preserve"> the proper documentation allowing the NPSA holder to legally work in that country.</w:t>
      </w:r>
    </w:p>
    <w:p w14:paraId="2629AEFD" w14:textId="77777777" w:rsidR="006F49D0" w:rsidRPr="008D1ECB" w:rsidRDefault="006F49D0" w:rsidP="006F49D0">
      <w:pPr>
        <w:jc w:val="both"/>
        <w:textAlignment w:val="baseline"/>
        <w:rPr>
          <w:rFonts w:asciiTheme="majorHAnsi" w:hAnsiTheme="majorHAnsi" w:cstheme="majorHAnsi"/>
          <w:sz w:val="22"/>
          <w:szCs w:val="22"/>
          <w:u w:val="single"/>
          <w:lang w:val="en-CA" w:eastAsia="en-GB"/>
        </w:rPr>
      </w:pPr>
    </w:p>
    <w:p w14:paraId="282AD82F" w14:textId="7C07DA91" w:rsidR="006F49D0" w:rsidRPr="008D1ECB" w:rsidRDefault="00174CA2" w:rsidP="006F49D0">
      <w:pPr>
        <w:jc w:val="both"/>
        <w:textAlignment w:val="baseline"/>
        <w:rPr>
          <w:rFonts w:asciiTheme="majorHAnsi" w:hAnsiTheme="majorHAnsi" w:cstheme="majorHAnsi"/>
          <w:sz w:val="22"/>
          <w:szCs w:val="22"/>
        </w:rPr>
      </w:pPr>
      <w:r>
        <w:rPr>
          <w:rFonts w:asciiTheme="majorHAnsi" w:hAnsiTheme="majorHAnsi" w:cstheme="majorHAnsi"/>
          <w:b/>
          <w:bCs/>
          <w:sz w:val="22"/>
          <w:szCs w:val="22"/>
        </w:rPr>
        <w:t>Hiring</w:t>
      </w:r>
      <w:r w:rsidRPr="008D1ECB">
        <w:rPr>
          <w:rFonts w:asciiTheme="majorHAnsi" w:hAnsiTheme="majorHAnsi" w:cstheme="majorHAnsi"/>
          <w:b/>
          <w:bCs/>
          <w:sz w:val="22"/>
          <w:szCs w:val="22"/>
        </w:rPr>
        <w:t xml:space="preserve"> </w:t>
      </w:r>
      <w:r w:rsidR="006F49D0" w:rsidRPr="008D1ECB">
        <w:rPr>
          <w:rFonts w:asciiTheme="majorHAnsi" w:hAnsiTheme="majorHAnsi" w:cstheme="majorHAnsi"/>
          <w:b/>
          <w:bCs/>
          <w:sz w:val="22"/>
          <w:szCs w:val="22"/>
        </w:rPr>
        <w:t>Government Personnel:</w:t>
      </w:r>
      <w:r w:rsidR="006F49D0" w:rsidRPr="008D1ECB">
        <w:rPr>
          <w:rFonts w:asciiTheme="majorHAnsi" w:hAnsiTheme="majorHAnsi" w:cstheme="majorHAnsi"/>
          <w:sz w:val="22"/>
          <w:szCs w:val="22"/>
        </w:rPr>
        <w:t xml:space="preserve"> Any candidate who is a government employee must disclose this relationship prior to being engaged on an NPSA. As a rule, candidates who are employed by a government or a government entity are expected to resign from said employment upon acceptance of an NPSA with UNDP. In cases where candidates continue to be employed or affiliated with a government institution or other authority external to UNDP</w:t>
      </w:r>
      <w:r w:rsidR="006F49D0">
        <w:rPr>
          <w:rFonts w:asciiTheme="majorHAnsi" w:hAnsiTheme="majorHAnsi" w:cstheme="majorHAnsi"/>
          <w:sz w:val="22"/>
          <w:szCs w:val="22"/>
        </w:rPr>
        <w:t>, they</w:t>
      </w:r>
      <w:r w:rsidR="006F49D0" w:rsidRPr="008D1ECB">
        <w:rPr>
          <w:rFonts w:asciiTheme="majorHAnsi" w:hAnsiTheme="majorHAnsi" w:cstheme="majorHAnsi"/>
          <w:sz w:val="22"/>
          <w:szCs w:val="22"/>
        </w:rPr>
        <w:t xml:space="preserve"> must provide evidence that they have been accorded special leave without pay, or a similar status, from their employer prior to being engaged under a</w:t>
      </w:r>
      <w:r w:rsidR="00EB18D3">
        <w:rPr>
          <w:rFonts w:asciiTheme="majorHAnsi" w:hAnsiTheme="majorHAnsi" w:cstheme="majorHAnsi"/>
          <w:sz w:val="22"/>
          <w:szCs w:val="22"/>
        </w:rPr>
        <w:t>n</w:t>
      </w:r>
      <w:r w:rsidR="006F49D0" w:rsidRPr="008D1ECB">
        <w:rPr>
          <w:rFonts w:asciiTheme="majorHAnsi" w:hAnsiTheme="majorHAnsi" w:cstheme="majorHAnsi"/>
          <w:sz w:val="22"/>
          <w:szCs w:val="22"/>
        </w:rPr>
        <w:t xml:space="preserve"> NPSA. Notwithstanding the disclosure, the individual engaged under an NPSA Service Contract is bound by the principle of impartiality as specified in the agreement.</w:t>
      </w:r>
    </w:p>
    <w:p w14:paraId="346D8F24" w14:textId="77777777" w:rsidR="006F49D0" w:rsidRPr="008D1ECB" w:rsidRDefault="006F49D0" w:rsidP="006F49D0">
      <w:pPr>
        <w:rPr>
          <w:rFonts w:asciiTheme="majorHAnsi" w:hAnsiTheme="majorHAnsi" w:cstheme="majorHAnsi"/>
          <w:sz w:val="22"/>
          <w:szCs w:val="22"/>
        </w:rPr>
      </w:pPr>
    </w:p>
    <w:p w14:paraId="6A1915AB" w14:textId="2B6020D1" w:rsidR="006F49D0" w:rsidRPr="008D1ECB" w:rsidRDefault="006F49D0" w:rsidP="006F49D0">
      <w:pPr>
        <w:jc w:val="both"/>
        <w:textAlignment w:val="baseline"/>
        <w:rPr>
          <w:rFonts w:asciiTheme="majorHAnsi" w:hAnsiTheme="majorHAnsi" w:cstheme="majorHAnsi"/>
          <w:b/>
          <w:bCs/>
          <w:sz w:val="22"/>
          <w:szCs w:val="22"/>
          <w:u w:val="single"/>
        </w:rPr>
      </w:pPr>
      <w:r w:rsidRPr="008D1ECB">
        <w:rPr>
          <w:rFonts w:asciiTheme="majorHAnsi" w:hAnsiTheme="majorHAnsi" w:cstheme="majorHAnsi"/>
          <w:b/>
          <w:bCs/>
          <w:sz w:val="22"/>
          <w:szCs w:val="22"/>
          <w:u w:val="single"/>
        </w:rPr>
        <w:t>Selection Modalities and Procedures:</w:t>
      </w:r>
    </w:p>
    <w:p w14:paraId="7A27B3EE" w14:textId="4BD60091" w:rsidR="00B005FC" w:rsidRPr="00E83683" w:rsidRDefault="00752602" w:rsidP="00B005FC">
      <w:pPr>
        <w:jc w:val="both"/>
        <w:textAlignment w:val="baseline"/>
        <w:rPr>
          <w:rFonts w:ascii="Calibri" w:hAnsi="Calibri" w:cs="Calibri"/>
          <w:sz w:val="22"/>
          <w:szCs w:val="22"/>
        </w:rPr>
      </w:pPr>
      <w:r>
        <w:rPr>
          <w:rFonts w:ascii="Calibri" w:hAnsi="Calibri" w:cs="Calibri"/>
          <w:sz w:val="22"/>
          <w:szCs w:val="22"/>
        </w:rPr>
        <w:t>The possible selection modalities and the approving authority for selection are as follows:</w:t>
      </w:r>
      <w:r w:rsidR="00B005FC" w:rsidRPr="00E83683">
        <w:rPr>
          <w:rFonts w:ascii="Calibri" w:hAnsi="Calibri" w:cs="Calibri"/>
          <w:sz w:val="22"/>
          <w:szCs w:val="22"/>
        </w:rPr>
        <w:t xml:space="preserve"> </w:t>
      </w:r>
    </w:p>
    <w:p w14:paraId="602EB136" w14:textId="77777777" w:rsidR="00B005FC" w:rsidRPr="00E83683" w:rsidRDefault="00B005FC" w:rsidP="00B005FC">
      <w:pPr>
        <w:jc w:val="both"/>
        <w:textAlignment w:val="baseline"/>
        <w:rPr>
          <w:rFonts w:ascii="Calibri" w:hAnsi="Calibri" w:cs="Calibri"/>
          <w:sz w:val="22"/>
          <w:szCs w:val="22"/>
          <w:lang w:val="en-C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5"/>
        <w:gridCol w:w="7049"/>
      </w:tblGrid>
      <w:tr w:rsidR="00752602" w:rsidRPr="00E83683" w14:paraId="02875868" w14:textId="77777777" w:rsidTr="00846F3B">
        <w:tc>
          <w:tcPr>
            <w:tcW w:w="1735" w:type="dxa"/>
            <w:tcMar>
              <w:left w:w="144" w:type="dxa"/>
              <w:right w:w="144" w:type="dxa"/>
            </w:tcMar>
          </w:tcPr>
          <w:p w14:paraId="50507C2C" w14:textId="77777777" w:rsidR="00752602" w:rsidRPr="00E83683" w:rsidRDefault="00752602">
            <w:pPr>
              <w:jc w:val="both"/>
              <w:textAlignment w:val="baseline"/>
              <w:rPr>
                <w:rFonts w:ascii="Calibri" w:hAnsi="Calibri" w:cs="Calibri"/>
                <w:sz w:val="22"/>
                <w:szCs w:val="22"/>
                <w:lang w:eastAsia="en-GB"/>
              </w:rPr>
            </w:pPr>
            <w:r w:rsidRPr="00E83683">
              <w:rPr>
                <w:rFonts w:ascii="Calibri" w:hAnsi="Calibri" w:cs="Calibri"/>
                <w:sz w:val="22"/>
                <w:szCs w:val="22"/>
                <w:lang w:eastAsia="en-GB"/>
              </w:rPr>
              <w:t>Selection modality</w:t>
            </w:r>
          </w:p>
        </w:tc>
        <w:tc>
          <w:tcPr>
            <w:tcW w:w="7049" w:type="dxa"/>
            <w:tcMar>
              <w:left w:w="144" w:type="dxa"/>
              <w:right w:w="144" w:type="dxa"/>
            </w:tcMar>
          </w:tcPr>
          <w:p w14:paraId="3AB888C3" w14:textId="34AFAC8B" w:rsidR="00752602" w:rsidRPr="00E83683" w:rsidRDefault="00752602" w:rsidP="00B005FC">
            <w:pPr>
              <w:pStyle w:val="ListParagraph"/>
              <w:numPr>
                <w:ilvl w:val="0"/>
                <w:numId w:val="70"/>
              </w:numPr>
              <w:ind w:left="360"/>
              <w:jc w:val="both"/>
              <w:textAlignment w:val="baseline"/>
              <w:rPr>
                <w:rFonts w:ascii="Calibri" w:hAnsi="Calibri" w:cs="Calibri"/>
                <w:bCs/>
                <w:sz w:val="22"/>
                <w:szCs w:val="22"/>
              </w:rPr>
            </w:pPr>
            <w:r w:rsidRPr="00E83683">
              <w:rPr>
                <w:rFonts w:ascii="Calibri" w:hAnsi="Calibri" w:cs="Calibri"/>
                <w:bCs/>
                <w:sz w:val="22"/>
                <w:szCs w:val="22"/>
              </w:rPr>
              <w:t>Selection by competitive process</w:t>
            </w:r>
          </w:p>
          <w:p w14:paraId="54638671" w14:textId="3B9FE8D7" w:rsidR="00752602" w:rsidRPr="00E83683" w:rsidRDefault="00752602" w:rsidP="00B005FC">
            <w:pPr>
              <w:pStyle w:val="ListParagraph"/>
              <w:numPr>
                <w:ilvl w:val="0"/>
                <w:numId w:val="70"/>
              </w:numPr>
              <w:ind w:left="360"/>
              <w:jc w:val="both"/>
              <w:textAlignment w:val="baseline"/>
              <w:rPr>
                <w:rFonts w:ascii="Calibri" w:hAnsi="Calibri" w:cs="Calibri"/>
                <w:bCs/>
                <w:sz w:val="22"/>
                <w:szCs w:val="22"/>
              </w:rPr>
            </w:pPr>
            <w:r w:rsidRPr="00E83683">
              <w:rPr>
                <w:rFonts w:ascii="Calibri" w:hAnsi="Calibri" w:cs="Calibri"/>
                <w:bCs/>
                <w:sz w:val="22"/>
                <w:szCs w:val="22"/>
              </w:rPr>
              <w:t xml:space="preserve">Direct </w:t>
            </w:r>
            <w:r w:rsidR="00546DC5">
              <w:rPr>
                <w:rFonts w:ascii="Calibri" w:hAnsi="Calibri" w:cs="Calibri"/>
                <w:bCs/>
                <w:sz w:val="22"/>
                <w:szCs w:val="22"/>
              </w:rPr>
              <w:t>hire</w:t>
            </w:r>
            <w:r w:rsidRPr="00E83683">
              <w:rPr>
                <w:rFonts w:ascii="Calibri" w:hAnsi="Calibri" w:cs="Calibri"/>
                <w:bCs/>
                <w:sz w:val="22"/>
                <w:szCs w:val="22"/>
              </w:rPr>
              <w:t xml:space="preserve"> of a previously assessed </w:t>
            </w:r>
            <w:r w:rsidR="626C2A82" w:rsidRPr="3FFA09D6">
              <w:rPr>
                <w:rFonts w:ascii="Calibri" w:hAnsi="Calibri" w:cs="Calibri"/>
                <w:sz w:val="22"/>
                <w:szCs w:val="22"/>
              </w:rPr>
              <w:t xml:space="preserve">or </w:t>
            </w:r>
            <w:r w:rsidR="626C2A82" w:rsidRPr="6D9291A7">
              <w:rPr>
                <w:rFonts w:ascii="Calibri" w:hAnsi="Calibri" w:cs="Calibri"/>
                <w:sz w:val="22"/>
                <w:szCs w:val="22"/>
              </w:rPr>
              <w:t xml:space="preserve">rostered </w:t>
            </w:r>
            <w:r w:rsidRPr="6D9291A7">
              <w:rPr>
                <w:rFonts w:ascii="Calibri" w:hAnsi="Calibri" w:cs="Calibri"/>
                <w:sz w:val="22"/>
                <w:szCs w:val="22"/>
              </w:rPr>
              <w:t>candidate</w:t>
            </w:r>
            <w:r>
              <w:rPr>
                <w:rFonts w:ascii="Calibri" w:hAnsi="Calibri" w:cs="Calibri"/>
                <w:bCs/>
                <w:sz w:val="22"/>
                <w:szCs w:val="22"/>
              </w:rPr>
              <w:t xml:space="preserve"> </w:t>
            </w:r>
          </w:p>
          <w:p w14:paraId="09298295" w14:textId="235B5A09" w:rsidR="00752602" w:rsidRPr="00E83683" w:rsidRDefault="00752602" w:rsidP="00B005FC">
            <w:pPr>
              <w:pStyle w:val="ListParagraph"/>
              <w:numPr>
                <w:ilvl w:val="0"/>
                <w:numId w:val="70"/>
              </w:numPr>
              <w:ind w:left="360"/>
              <w:jc w:val="both"/>
              <w:textAlignment w:val="baseline"/>
              <w:rPr>
                <w:rFonts w:ascii="Calibri" w:hAnsi="Calibri" w:cs="Calibri"/>
                <w:sz w:val="22"/>
                <w:szCs w:val="22"/>
              </w:rPr>
            </w:pPr>
            <w:r w:rsidRPr="00E83683">
              <w:rPr>
                <w:rFonts w:ascii="Calibri" w:hAnsi="Calibri" w:cs="Calibri"/>
                <w:sz w:val="22"/>
                <w:szCs w:val="22"/>
              </w:rPr>
              <w:t xml:space="preserve">Lateral </w:t>
            </w:r>
            <w:r w:rsidR="00F33FDB">
              <w:rPr>
                <w:rFonts w:ascii="Calibri" w:hAnsi="Calibri" w:cs="Calibri"/>
                <w:sz w:val="22"/>
                <w:szCs w:val="22"/>
              </w:rPr>
              <w:t>transfer</w:t>
            </w:r>
            <w:r w:rsidR="00F33FDB" w:rsidRPr="00E83683">
              <w:rPr>
                <w:rFonts w:ascii="Calibri" w:hAnsi="Calibri" w:cs="Calibri"/>
                <w:sz w:val="22"/>
                <w:szCs w:val="22"/>
              </w:rPr>
              <w:t xml:space="preserve"> </w:t>
            </w:r>
            <w:r w:rsidRPr="00E83683">
              <w:rPr>
                <w:rFonts w:ascii="Calibri" w:hAnsi="Calibri" w:cs="Calibri"/>
                <w:sz w:val="22"/>
                <w:szCs w:val="22"/>
              </w:rPr>
              <w:t xml:space="preserve">from another </w:t>
            </w:r>
            <w:r>
              <w:rPr>
                <w:rFonts w:ascii="Calibri" w:hAnsi="Calibri" w:cs="Calibri"/>
                <w:sz w:val="22"/>
                <w:szCs w:val="22"/>
              </w:rPr>
              <w:t>NPSA</w:t>
            </w:r>
            <w:r w:rsidRPr="00E83683">
              <w:rPr>
                <w:rFonts w:ascii="Calibri" w:hAnsi="Calibri" w:cs="Calibri"/>
                <w:sz w:val="22"/>
                <w:szCs w:val="22"/>
              </w:rPr>
              <w:t xml:space="preserve"> position to a similar role at the same level</w:t>
            </w:r>
          </w:p>
          <w:p w14:paraId="18834654" w14:textId="77777777" w:rsidR="00752602" w:rsidRPr="00E83683" w:rsidRDefault="00752602" w:rsidP="00B005FC">
            <w:pPr>
              <w:pStyle w:val="ListParagraph"/>
              <w:numPr>
                <w:ilvl w:val="0"/>
                <w:numId w:val="70"/>
              </w:numPr>
              <w:ind w:left="360"/>
              <w:jc w:val="both"/>
              <w:textAlignment w:val="baseline"/>
              <w:rPr>
                <w:rFonts w:ascii="Calibri" w:hAnsi="Calibri" w:cs="Calibri"/>
                <w:sz w:val="22"/>
                <w:szCs w:val="22"/>
              </w:rPr>
            </w:pPr>
            <w:r w:rsidRPr="00E83683">
              <w:rPr>
                <w:rFonts w:ascii="Calibri" w:hAnsi="Calibri" w:cs="Calibri"/>
                <w:sz w:val="22"/>
                <w:szCs w:val="22"/>
              </w:rPr>
              <w:t>Direct selection of a candidate</w:t>
            </w:r>
          </w:p>
        </w:tc>
      </w:tr>
      <w:tr w:rsidR="00752602" w:rsidRPr="00E83683" w14:paraId="7BC8286F" w14:textId="77777777" w:rsidTr="00846F3B">
        <w:tc>
          <w:tcPr>
            <w:tcW w:w="1735" w:type="dxa"/>
            <w:tcMar>
              <w:left w:w="144" w:type="dxa"/>
              <w:right w:w="144" w:type="dxa"/>
            </w:tcMar>
          </w:tcPr>
          <w:p w14:paraId="69225899" w14:textId="77777777" w:rsidR="00752602" w:rsidRPr="00E83683" w:rsidRDefault="00752602">
            <w:pPr>
              <w:jc w:val="both"/>
              <w:textAlignment w:val="baseline"/>
              <w:rPr>
                <w:rFonts w:ascii="Calibri" w:hAnsi="Calibri" w:cs="Calibri"/>
                <w:sz w:val="22"/>
                <w:szCs w:val="22"/>
                <w:lang w:eastAsia="en-GB"/>
              </w:rPr>
            </w:pPr>
            <w:r w:rsidRPr="00E83683">
              <w:rPr>
                <w:rStyle w:val="normaltextrun"/>
                <w:rFonts w:ascii="Calibri" w:eastAsiaTheme="majorEastAsia" w:hAnsi="Calibri" w:cs="Calibri"/>
                <w:sz w:val="22"/>
                <w:szCs w:val="22"/>
              </w:rPr>
              <w:t>Selection decision</w:t>
            </w:r>
            <w:r w:rsidRPr="00E83683">
              <w:rPr>
                <w:rStyle w:val="eop"/>
                <w:rFonts w:ascii="Calibri" w:hAnsi="Calibri" w:cs="Calibri"/>
                <w:sz w:val="22"/>
                <w:szCs w:val="22"/>
              </w:rPr>
              <w:t> </w:t>
            </w:r>
          </w:p>
        </w:tc>
        <w:tc>
          <w:tcPr>
            <w:tcW w:w="7049" w:type="dxa"/>
            <w:tcMar>
              <w:left w:w="144" w:type="dxa"/>
              <w:right w:w="144" w:type="dxa"/>
            </w:tcMar>
          </w:tcPr>
          <w:p w14:paraId="65ADE5A2" w14:textId="4EADDC22" w:rsidR="00752602" w:rsidRPr="007F72EE" w:rsidRDefault="00752602" w:rsidP="00846F3B">
            <w:pPr>
              <w:pStyle w:val="paragraph"/>
              <w:numPr>
                <w:ilvl w:val="0"/>
                <w:numId w:val="15"/>
              </w:numPr>
              <w:spacing w:before="0" w:beforeAutospacing="0" w:after="0" w:afterAutospacing="0"/>
              <w:ind w:left="360"/>
              <w:textAlignment w:val="baseline"/>
              <w:rPr>
                <w:rFonts w:ascii="Calibri" w:hAnsi="Calibri" w:cs="Calibri"/>
                <w:sz w:val="22"/>
                <w:szCs w:val="22"/>
              </w:rPr>
            </w:pPr>
            <w:r w:rsidRPr="007F72EE">
              <w:rPr>
                <w:rStyle w:val="normaltextrun"/>
                <w:rFonts w:ascii="Calibri" w:eastAsiaTheme="majorEastAsia" w:hAnsi="Calibri" w:cs="Calibri"/>
                <w:sz w:val="22"/>
                <w:szCs w:val="22"/>
              </w:rPr>
              <w:t>Head of the Business Unit for all selection modalities, except direct selections</w:t>
            </w:r>
            <w:r w:rsidRPr="007F72EE">
              <w:rPr>
                <w:rStyle w:val="eop"/>
                <w:rFonts w:ascii="Calibri" w:hAnsi="Calibri" w:cs="Calibri"/>
                <w:sz w:val="22"/>
                <w:szCs w:val="22"/>
              </w:rPr>
              <w:t> (modality D</w:t>
            </w:r>
            <w:r w:rsidRPr="007F72EE">
              <w:rPr>
                <w:rStyle w:val="eop"/>
                <w:rFonts w:ascii="Calibri" w:eastAsia="MS Mincho" w:hAnsi="Calibri" w:cs="Calibri"/>
                <w:sz w:val="22"/>
                <w:szCs w:val="22"/>
                <w:lang w:eastAsia="ja-JP"/>
              </w:rPr>
              <w:t>. above</w:t>
            </w:r>
            <w:r w:rsidRPr="007F72EE">
              <w:rPr>
                <w:rStyle w:val="eop"/>
                <w:rFonts w:ascii="Calibri" w:hAnsi="Calibri" w:cs="Calibri"/>
                <w:sz w:val="22"/>
                <w:szCs w:val="22"/>
              </w:rPr>
              <w:t xml:space="preserve">) </w:t>
            </w:r>
            <w:r w:rsidRPr="00846F3B">
              <w:rPr>
                <w:rStyle w:val="eop"/>
                <w:rFonts w:ascii="Calibri" w:hAnsi="Calibri" w:cs="Calibri"/>
                <w:sz w:val="22"/>
                <w:szCs w:val="22"/>
              </w:rPr>
              <w:t>of regular NPSAs</w:t>
            </w:r>
          </w:p>
          <w:p w14:paraId="5B4F61F3" w14:textId="77777777" w:rsidR="00752602" w:rsidRPr="007F72EE" w:rsidRDefault="00752602">
            <w:pPr>
              <w:pStyle w:val="paragraph"/>
              <w:spacing w:before="0" w:beforeAutospacing="0" w:after="0" w:afterAutospacing="0"/>
              <w:textAlignment w:val="baseline"/>
              <w:rPr>
                <w:rStyle w:val="normaltextrun"/>
                <w:rFonts w:ascii="Calibri" w:eastAsiaTheme="majorEastAsia" w:hAnsi="Calibri" w:cs="Calibri"/>
                <w:sz w:val="22"/>
                <w:szCs w:val="22"/>
              </w:rPr>
            </w:pPr>
            <w:r w:rsidRPr="007F72EE">
              <w:rPr>
                <w:rStyle w:val="eop"/>
                <w:rFonts w:ascii="Calibri" w:hAnsi="Calibri" w:cs="Calibri"/>
                <w:sz w:val="22"/>
                <w:szCs w:val="22"/>
              </w:rPr>
              <w:t> </w:t>
            </w:r>
          </w:p>
          <w:p w14:paraId="782A201E" w14:textId="5D36FB40" w:rsidR="00752602" w:rsidRPr="00E83683" w:rsidRDefault="00752602" w:rsidP="00846F3B">
            <w:pPr>
              <w:pStyle w:val="paragraph"/>
              <w:numPr>
                <w:ilvl w:val="0"/>
                <w:numId w:val="15"/>
              </w:numPr>
              <w:spacing w:before="0" w:beforeAutospacing="0" w:after="0" w:afterAutospacing="0"/>
              <w:ind w:left="360"/>
              <w:textAlignment w:val="baseline"/>
              <w:rPr>
                <w:rFonts w:ascii="Calibri" w:hAnsi="Calibri" w:cs="Calibri"/>
                <w:sz w:val="22"/>
                <w:szCs w:val="22"/>
              </w:rPr>
            </w:pPr>
            <w:r w:rsidRPr="007F72EE">
              <w:rPr>
                <w:rStyle w:val="normaltextrun"/>
                <w:rFonts w:ascii="Calibri" w:eastAsiaTheme="majorEastAsia" w:hAnsi="Calibri" w:cs="Calibri"/>
                <w:sz w:val="22"/>
                <w:szCs w:val="22"/>
              </w:rPr>
              <w:t>Bureau Director for direct selections</w:t>
            </w:r>
            <w:r w:rsidRPr="007F72EE">
              <w:rPr>
                <w:rStyle w:val="eop"/>
                <w:rFonts w:ascii="Calibri" w:hAnsi="Calibri" w:cs="Calibri"/>
                <w:sz w:val="22"/>
                <w:szCs w:val="22"/>
              </w:rPr>
              <w:t xml:space="preserve"> (modality D.) </w:t>
            </w:r>
            <w:r w:rsidRPr="00846F3B">
              <w:rPr>
                <w:rStyle w:val="eop"/>
                <w:rFonts w:ascii="Calibri" w:hAnsi="Calibri" w:cs="Calibri"/>
                <w:sz w:val="22"/>
                <w:szCs w:val="22"/>
              </w:rPr>
              <w:t>of regular NPSAs</w:t>
            </w:r>
            <w:r w:rsidRPr="007F72EE">
              <w:rPr>
                <w:rStyle w:val="eop"/>
                <w:rFonts w:ascii="Calibri" w:hAnsi="Calibri" w:cs="Calibri"/>
                <w:sz w:val="22"/>
                <w:szCs w:val="22"/>
              </w:rPr>
              <w:t xml:space="preserve">, with limited delegation to Head of </w:t>
            </w:r>
            <w:r w:rsidRPr="00524B91">
              <w:rPr>
                <w:rStyle w:val="eop"/>
                <w:rFonts w:ascii="Calibri" w:hAnsi="Calibri" w:cs="Calibri"/>
                <w:sz w:val="22"/>
                <w:szCs w:val="22"/>
              </w:rPr>
              <w:t xml:space="preserve">the </w:t>
            </w:r>
            <w:r w:rsidRPr="00846F3B">
              <w:rPr>
                <w:rStyle w:val="normaltextrun"/>
                <w:rFonts w:eastAsiaTheme="majorEastAsia"/>
              </w:rPr>
              <w:t>Business</w:t>
            </w:r>
            <w:r w:rsidRPr="00524B91">
              <w:rPr>
                <w:rStyle w:val="eop"/>
                <w:rFonts w:ascii="Calibri" w:hAnsi="Calibri" w:cs="Calibri"/>
                <w:sz w:val="22"/>
                <w:szCs w:val="22"/>
              </w:rPr>
              <w:t xml:space="preserve"> Unit under</w:t>
            </w:r>
            <w:r w:rsidRPr="007F72EE">
              <w:rPr>
                <w:rStyle w:val="eop"/>
                <w:rFonts w:ascii="Calibri" w:hAnsi="Calibri" w:cs="Calibri"/>
                <w:sz w:val="22"/>
                <w:szCs w:val="22"/>
              </w:rPr>
              <w:t xml:space="preserve"> L</w:t>
            </w:r>
            <w:r w:rsidRPr="00846F3B">
              <w:rPr>
                <w:rStyle w:val="eop"/>
                <w:rFonts w:ascii="Calibri" w:hAnsi="Calibri" w:cs="Calibri"/>
                <w:sz w:val="22"/>
                <w:szCs w:val="22"/>
              </w:rPr>
              <w:t>1/</w:t>
            </w:r>
            <w:r w:rsidRPr="007F72EE">
              <w:rPr>
                <w:rStyle w:val="eop"/>
                <w:rFonts w:ascii="Calibri" w:hAnsi="Calibri" w:cs="Calibri"/>
                <w:sz w:val="22"/>
                <w:szCs w:val="22"/>
              </w:rPr>
              <w:t>L2/L3 emergencies</w:t>
            </w:r>
          </w:p>
        </w:tc>
      </w:tr>
    </w:tbl>
    <w:p w14:paraId="48C434F1" w14:textId="77777777" w:rsidR="00B005FC" w:rsidRPr="00E83683" w:rsidRDefault="00B005FC" w:rsidP="00B005FC">
      <w:pPr>
        <w:jc w:val="both"/>
        <w:textAlignment w:val="baseline"/>
        <w:rPr>
          <w:rFonts w:ascii="Calibri" w:hAnsi="Calibri" w:cs="Calibri"/>
          <w:sz w:val="22"/>
          <w:szCs w:val="22"/>
        </w:rPr>
      </w:pPr>
    </w:p>
    <w:p w14:paraId="7553B819" w14:textId="77777777" w:rsidR="00B005FC" w:rsidRPr="00E83683" w:rsidRDefault="00B005FC" w:rsidP="00B005FC">
      <w:pPr>
        <w:jc w:val="both"/>
        <w:textAlignment w:val="baseline"/>
        <w:rPr>
          <w:rFonts w:ascii="Calibri" w:hAnsi="Calibri" w:cs="Calibri"/>
          <w:sz w:val="22"/>
          <w:szCs w:val="22"/>
        </w:rPr>
      </w:pPr>
      <w:r w:rsidRPr="00E83683">
        <w:rPr>
          <w:rFonts w:ascii="Calibri" w:hAnsi="Calibri" w:cs="Calibri"/>
          <w:sz w:val="22"/>
          <w:szCs w:val="22"/>
        </w:rPr>
        <w:t xml:space="preserve">A thorough verification of relevant qualifications and credentials, including thorough reference checks or annual performance reviews (APRs), must be completed in every case. </w:t>
      </w:r>
    </w:p>
    <w:p w14:paraId="27CA8B13" w14:textId="77777777" w:rsidR="00B005FC" w:rsidRPr="00E83683" w:rsidRDefault="00B005FC" w:rsidP="00B005FC">
      <w:pPr>
        <w:ind w:left="720"/>
        <w:jc w:val="both"/>
        <w:textAlignment w:val="baseline"/>
        <w:rPr>
          <w:rFonts w:ascii="Calibri" w:hAnsi="Calibri" w:cs="Calibri"/>
          <w:sz w:val="22"/>
          <w:szCs w:val="22"/>
        </w:rPr>
      </w:pPr>
    </w:p>
    <w:p w14:paraId="20461246" w14:textId="77777777" w:rsidR="00B005FC" w:rsidRPr="00E83683" w:rsidRDefault="00B005FC" w:rsidP="00B005FC">
      <w:pPr>
        <w:jc w:val="both"/>
        <w:textAlignment w:val="baseline"/>
        <w:rPr>
          <w:rFonts w:ascii="Calibri" w:hAnsi="Calibri" w:cs="Calibri"/>
          <w:sz w:val="22"/>
          <w:szCs w:val="22"/>
        </w:rPr>
      </w:pPr>
      <w:r w:rsidRPr="00E83683">
        <w:rPr>
          <w:rFonts w:ascii="Calibri" w:hAnsi="Calibri" w:cs="Calibri"/>
          <w:b/>
          <w:sz w:val="22"/>
          <w:szCs w:val="22"/>
        </w:rPr>
        <w:t>A. Selection by competitive process </w:t>
      </w:r>
      <w:r w:rsidRPr="00E83683">
        <w:rPr>
          <w:rFonts w:ascii="Calibri" w:hAnsi="Calibri" w:cs="Calibri"/>
          <w:sz w:val="22"/>
          <w:szCs w:val="22"/>
        </w:rPr>
        <w:t> </w:t>
      </w:r>
    </w:p>
    <w:p w14:paraId="6B73DEE0" w14:textId="77777777" w:rsidR="00925D63" w:rsidRDefault="00925D63" w:rsidP="00BB479C">
      <w:pPr>
        <w:ind w:left="360"/>
        <w:jc w:val="both"/>
        <w:textAlignment w:val="baseline"/>
        <w:rPr>
          <w:rFonts w:ascii="Calibri" w:hAnsi="Calibri" w:cs="Calibri"/>
          <w:sz w:val="22"/>
          <w:szCs w:val="22"/>
          <w:lang w:eastAsia="en-GB"/>
        </w:rPr>
      </w:pPr>
    </w:p>
    <w:p w14:paraId="1ED6D2DE" w14:textId="20AFECB5" w:rsidR="00925D63" w:rsidRPr="00E83683" w:rsidRDefault="00925D63" w:rsidP="00B005FC">
      <w:pPr>
        <w:jc w:val="both"/>
        <w:textAlignment w:val="baseline"/>
        <w:rPr>
          <w:rFonts w:ascii="Calibri" w:hAnsi="Calibri" w:cs="Calibri"/>
          <w:sz w:val="22"/>
          <w:szCs w:val="22"/>
        </w:rPr>
      </w:pPr>
      <w:r>
        <w:rPr>
          <w:rFonts w:ascii="Calibri" w:hAnsi="Calibri" w:cs="Calibri"/>
          <w:sz w:val="22"/>
          <w:szCs w:val="22"/>
          <w:lang w:eastAsia="en-GB"/>
        </w:rPr>
        <w:t xml:space="preserve">For </w:t>
      </w:r>
      <w:r w:rsidR="4358DC44" w:rsidRPr="21C8A264">
        <w:rPr>
          <w:rFonts w:ascii="Calibri" w:hAnsi="Calibri" w:cs="Calibri"/>
          <w:sz w:val="22"/>
          <w:szCs w:val="22"/>
          <w:lang w:eastAsia="en-GB"/>
        </w:rPr>
        <w:t xml:space="preserve">the </w:t>
      </w:r>
      <w:r w:rsidR="4358DC44" w:rsidRPr="660C68F1">
        <w:rPr>
          <w:rFonts w:ascii="Calibri" w:hAnsi="Calibri" w:cs="Calibri"/>
          <w:sz w:val="22"/>
          <w:szCs w:val="22"/>
          <w:lang w:eastAsia="en-GB"/>
        </w:rPr>
        <w:t xml:space="preserve">competitive recruitment of </w:t>
      </w:r>
      <w:r w:rsidRPr="660C68F1">
        <w:rPr>
          <w:rFonts w:ascii="Calibri" w:hAnsi="Calibri" w:cs="Calibri"/>
          <w:sz w:val="22"/>
          <w:szCs w:val="22"/>
          <w:lang w:eastAsia="en-GB"/>
        </w:rPr>
        <w:t>regular</w:t>
      </w:r>
      <w:r>
        <w:rPr>
          <w:rFonts w:ascii="Calibri" w:hAnsi="Calibri" w:cs="Calibri"/>
          <w:sz w:val="22"/>
          <w:szCs w:val="22"/>
          <w:lang w:eastAsia="en-GB"/>
        </w:rPr>
        <w:t xml:space="preserve"> NPSAs, </w:t>
      </w:r>
      <w:r w:rsidR="003C1B71">
        <w:rPr>
          <w:rFonts w:ascii="Calibri" w:hAnsi="Calibri" w:cs="Calibri"/>
          <w:sz w:val="22"/>
          <w:szCs w:val="22"/>
          <w:lang w:eastAsia="en-GB"/>
        </w:rPr>
        <w:t>the</w:t>
      </w:r>
      <w:r w:rsidR="00591709">
        <w:rPr>
          <w:rFonts w:ascii="Calibri" w:hAnsi="Calibri" w:cs="Calibri"/>
          <w:sz w:val="22"/>
          <w:szCs w:val="22"/>
          <w:lang w:eastAsia="en-GB"/>
        </w:rPr>
        <w:t xml:space="preserve"> </w:t>
      </w:r>
      <w:r w:rsidR="004B0128">
        <w:rPr>
          <w:rFonts w:ascii="Calibri" w:hAnsi="Calibri" w:cs="Calibri"/>
          <w:sz w:val="22"/>
          <w:szCs w:val="22"/>
        </w:rPr>
        <w:t>v</w:t>
      </w:r>
      <w:r w:rsidR="004B0128" w:rsidRPr="00E83683">
        <w:rPr>
          <w:rFonts w:ascii="Calibri" w:hAnsi="Calibri" w:cs="Calibri"/>
          <w:sz w:val="22"/>
          <w:szCs w:val="22"/>
        </w:rPr>
        <w:t xml:space="preserve">acancy </w:t>
      </w:r>
      <w:r w:rsidR="004B0128">
        <w:rPr>
          <w:rFonts w:ascii="Calibri" w:hAnsi="Calibri" w:cs="Calibri"/>
          <w:sz w:val="22"/>
          <w:szCs w:val="22"/>
        </w:rPr>
        <w:t xml:space="preserve">must </w:t>
      </w:r>
      <w:r w:rsidR="00FB4682">
        <w:rPr>
          <w:rFonts w:ascii="Calibri" w:hAnsi="Calibri" w:cs="Calibri"/>
          <w:sz w:val="22"/>
          <w:szCs w:val="22"/>
        </w:rPr>
        <w:t xml:space="preserve">be </w:t>
      </w:r>
      <w:r w:rsidR="003C1B71">
        <w:rPr>
          <w:rFonts w:ascii="Calibri" w:hAnsi="Calibri" w:cs="Calibri"/>
          <w:sz w:val="22"/>
          <w:szCs w:val="22"/>
        </w:rPr>
        <w:t>advertised</w:t>
      </w:r>
      <w:r w:rsidR="004251C6">
        <w:rPr>
          <w:rFonts w:ascii="Calibri" w:hAnsi="Calibri" w:cs="Calibri"/>
          <w:sz w:val="22"/>
          <w:szCs w:val="22"/>
        </w:rPr>
        <w:t xml:space="preserve"> </w:t>
      </w:r>
      <w:r w:rsidR="004B0128">
        <w:rPr>
          <w:rFonts w:ascii="Calibri" w:hAnsi="Calibri" w:cs="Calibri"/>
          <w:sz w:val="22"/>
          <w:szCs w:val="22"/>
        </w:rPr>
        <w:t xml:space="preserve">based on </w:t>
      </w:r>
      <w:r w:rsidR="004B0128" w:rsidRPr="00E83683">
        <w:rPr>
          <w:rFonts w:ascii="Calibri" w:hAnsi="Calibri" w:cs="Calibri"/>
          <w:sz w:val="22"/>
          <w:szCs w:val="22"/>
        </w:rPr>
        <w:t xml:space="preserve">a budgeted and classified </w:t>
      </w:r>
      <w:r w:rsidR="004B0128">
        <w:rPr>
          <w:rFonts w:ascii="Calibri" w:hAnsi="Calibri" w:cs="Calibri"/>
          <w:sz w:val="22"/>
          <w:szCs w:val="22"/>
        </w:rPr>
        <w:t>NPSA</w:t>
      </w:r>
      <w:r w:rsidR="004B0128" w:rsidRPr="00E83683">
        <w:rPr>
          <w:rFonts w:ascii="Calibri" w:hAnsi="Calibri" w:cs="Calibri"/>
          <w:sz w:val="22"/>
          <w:szCs w:val="22"/>
        </w:rPr>
        <w:t xml:space="preserve"> pos</w:t>
      </w:r>
      <w:r w:rsidR="00D25357">
        <w:rPr>
          <w:rFonts w:ascii="Calibri" w:hAnsi="Calibri" w:cs="Calibri"/>
          <w:sz w:val="22"/>
          <w:szCs w:val="22"/>
        </w:rPr>
        <w:t xml:space="preserve">ition. </w:t>
      </w:r>
      <w:r w:rsidR="00321B42">
        <w:rPr>
          <w:rFonts w:ascii="Calibri" w:hAnsi="Calibri" w:cs="Calibri"/>
          <w:sz w:val="22"/>
          <w:szCs w:val="22"/>
          <w:lang w:eastAsia="en-GB"/>
        </w:rPr>
        <w:t>For short-term NPSAs,</w:t>
      </w:r>
      <w:r w:rsidR="00D506A3">
        <w:rPr>
          <w:rFonts w:ascii="Calibri" w:hAnsi="Calibri" w:cs="Calibri"/>
          <w:sz w:val="22"/>
          <w:szCs w:val="22"/>
          <w:lang w:eastAsia="en-GB"/>
        </w:rPr>
        <w:t xml:space="preserve"> applications may be solicited by other means</w:t>
      </w:r>
      <w:r w:rsidR="3FB517D9" w:rsidRPr="3267E54E">
        <w:rPr>
          <w:rFonts w:ascii="Calibri" w:hAnsi="Calibri" w:cs="Calibri"/>
          <w:sz w:val="22"/>
          <w:szCs w:val="22"/>
          <w:lang w:eastAsia="en-GB"/>
        </w:rPr>
        <w:t xml:space="preserve">, </w:t>
      </w:r>
      <w:r w:rsidR="3FB517D9" w:rsidRPr="5A9D178E">
        <w:rPr>
          <w:rFonts w:ascii="Calibri" w:hAnsi="Calibri" w:cs="Calibri"/>
          <w:sz w:val="22"/>
          <w:szCs w:val="22"/>
          <w:lang w:eastAsia="en-GB"/>
        </w:rPr>
        <w:t>with a classified job description</w:t>
      </w:r>
      <w:r w:rsidR="00D506A3" w:rsidRPr="5A9D178E">
        <w:rPr>
          <w:rFonts w:ascii="Calibri" w:hAnsi="Calibri" w:cs="Calibri"/>
          <w:sz w:val="22"/>
          <w:szCs w:val="22"/>
          <w:lang w:eastAsia="en-GB"/>
        </w:rPr>
        <w:t>.</w:t>
      </w:r>
      <w:r w:rsidR="004F2DDE">
        <w:rPr>
          <w:rFonts w:ascii="Calibri" w:hAnsi="Calibri" w:cs="Calibri"/>
          <w:sz w:val="22"/>
          <w:szCs w:val="22"/>
          <w:lang w:eastAsia="en-GB"/>
        </w:rPr>
        <w:t xml:space="preserve"> If advertised, the minimum period of </w:t>
      </w:r>
      <w:r w:rsidR="6BD97036" w:rsidRPr="3EE56AB3">
        <w:rPr>
          <w:rFonts w:ascii="Calibri" w:hAnsi="Calibri" w:cs="Calibri"/>
          <w:sz w:val="22"/>
          <w:szCs w:val="22"/>
          <w:lang w:eastAsia="en-GB"/>
        </w:rPr>
        <w:t>advertisement</w:t>
      </w:r>
      <w:r w:rsidR="004F2DDE">
        <w:rPr>
          <w:rFonts w:ascii="Calibri" w:hAnsi="Calibri" w:cs="Calibri"/>
          <w:sz w:val="22"/>
          <w:szCs w:val="22"/>
          <w:lang w:eastAsia="en-GB"/>
        </w:rPr>
        <w:t xml:space="preserve"> </w:t>
      </w:r>
      <w:r w:rsidR="3A9E8897" w:rsidRPr="467BB3B9">
        <w:rPr>
          <w:rFonts w:ascii="Calibri" w:hAnsi="Calibri" w:cs="Calibri"/>
          <w:sz w:val="22"/>
          <w:szCs w:val="22"/>
          <w:lang w:eastAsia="en-GB"/>
        </w:rPr>
        <w:t>for both short-term and regular PSAs</w:t>
      </w:r>
      <w:r w:rsidR="004F2DDE" w:rsidRPr="467BB3B9">
        <w:rPr>
          <w:rFonts w:ascii="Calibri" w:hAnsi="Calibri" w:cs="Calibri"/>
          <w:sz w:val="22"/>
          <w:szCs w:val="22"/>
          <w:lang w:eastAsia="en-GB"/>
        </w:rPr>
        <w:t xml:space="preserve"> is one week.</w:t>
      </w:r>
    </w:p>
    <w:p w14:paraId="4CCF0F26" w14:textId="77777777" w:rsidR="00B005FC" w:rsidRPr="00E83683" w:rsidRDefault="00B005FC" w:rsidP="00B005FC">
      <w:pPr>
        <w:jc w:val="both"/>
        <w:textAlignment w:val="baseline"/>
        <w:rPr>
          <w:rFonts w:ascii="Calibri" w:hAnsi="Calibri" w:cs="Calibri"/>
          <w:sz w:val="22"/>
          <w:szCs w:val="22"/>
          <w:lang w:eastAsia="en-GB"/>
        </w:rPr>
      </w:pPr>
    </w:p>
    <w:p w14:paraId="3E8505D6" w14:textId="05CAA79A" w:rsidR="00B005FC"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To ensure competitiveness, the shortlist must be comprised of at least two candidates, but ideally more. At least one woman should be included on the shortlist. If no female candidate is included on the shortlist, the hiring unit must document the efforts that have been made to identify qualified female candidates including re-advertisement. Where only one qualified candidate has been identified, the hiring unit must document the efforts that have been made to identify additional candidates. </w:t>
      </w:r>
    </w:p>
    <w:p w14:paraId="1E6584CC" w14:textId="77777777" w:rsidR="00060ADE" w:rsidRDefault="00060ADE" w:rsidP="00B005FC">
      <w:pPr>
        <w:jc w:val="both"/>
        <w:textAlignment w:val="baseline"/>
        <w:rPr>
          <w:rFonts w:ascii="Calibri" w:hAnsi="Calibri" w:cs="Calibri"/>
          <w:sz w:val="22"/>
          <w:szCs w:val="22"/>
          <w:lang w:eastAsia="en-GB"/>
        </w:rPr>
      </w:pPr>
    </w:p>
    <w:p w14:paraId="2BF99426" w14:textId="1C869581" w:rsidR="00060ADE" w:rsidRPr="008D1ECB" w:rsidRDefault="00606D82" w:rsidP="00060ADE">
      <w:pPr>
        <w:jc w:val="both"/>
        <w:textAlignment w:val="baseline"/>
        <w:rPr>
          <w:rFonts w:asciiTheme="majorHAnsi" w:hAnsiTheme="majorHAnsi" w:cstheme="majorBidi"/>
          <w:sz w:val="22"/>
          <w:szCs w:val="22"/>
        </w:rPr>
      </w:pPr>
      <w:r w:rsidRPr="162A4070">
        <w:rPr>
          <w:rFonts w:asciiTheme="majorHAnsi" w:hAnsiTheme="majorHAnsi" w:cstheme="majorBidi"/>
          <w:sz w:val="22"/>
          <w:szCs w:val="22"/>
        </w:rPr>
        <w:t>The</w:t>
      </w:r>
      <w:r w:rsidRPr="76E94554">
        <w:rPr>
          <w:rFonts w:asciiTheme="majorHAnsi" w:hAnsiTheme="majorHAnsi" w:cstheme="majorBidi"/>
          <w:sz w:val="22"/>
          <w:szCs w:val="22"/>
        </w:rPr>
        <w:t xml:space="preserve"> selection process must include </w:t>
      </w:r>
      <w:r>
        <w:rPr>
          <w:rFonts w:ascii="Calibri" w:hAnsi="Calibri" w:cs="Calibri"/>
          <w:sz w:val="22"/>
          <w:szCs w:val="22"/>
        </w:rPr>
        <w:t>c</w:t>
      </w:r>
      <w:r w:rsidRPr="00E83683">
        <w:rPr>
          <w:rFonts w:ascii="Calibri" w:hAnsi="Calibri" w:cs="Calibri"/>
          <w:sz w:val="22"/>
          <w:szCs w:val="22"/>
        </w:rPr>
        <w:t>ompetitive, job-specific objective assessment of skills and competencies.</w:t>
      </w:r>
      <w:r>
        <w:rPr>
          <w:rFonts w:ascii="Calibri" w:hAnsi="Calibri" w:cs="Calibri"/>
          <w:sz w:val="22"/>
          <w:szCs w:val="22"/>
        </w:rPr>
        <w:t xml:space="preserve"> </w:t>
      </w:r>
      <w:r w:rsidR="1ED2777A" w:rsidRPr="467BB3B9">
        <w:rPr>
          <w:rFonts w:asciiTheme="majorHAnsi" w:hAnsiTheme="majorHAnsi" w:cstheme="majorBidi"/>
          <w:sz w:val="22"/>
          <w:szCs w:val="22"/>
        </w:rPr>
        <w:t xml:space="preserve">At </w:t>
      </w:r>
      <w:r w:rsidR="008D5B01">
        <w:rPr>
          <w:rFonts w:asciiTheme="majorHAnsi" w:hAnsiTheme="majorHAnsi" w:cstheme="majorBidi"/>
          <w:sz w:val="22"/>
          <w:szCs w:val="22"/>
        </w:rPr>
        <w:t>least</w:t>
      </w:r>
      <w:r w:rsidR="00B84533">
        <w:rPr>
          <w:rFonts w:asciiTheme="majorHAnsi" w:hAnsiTheme="majorHAnsi" w:cstheme="majorBidi"/>
          <w:sz w:val="22"/>
          <w:szCs w:val="22"/>
        </w:rPr>
        <w:t xml:space="preserve"> one </w:t>
      </w:r>
      <w:r w:rsidR="00060ADE" w:rsidRPr="76E94554">
        <w:rPr>
          <w:rFonts w:asciiTheme="majorHAnsi" w:hAnsiTheme="majorHAnsi" w:cstheme="majorBidi"/>
          <w:sz w:val="22"/>
          <w:szCs w:val="22"/>
        </w:rPr>
        <w:t>assessment method must be used</w:t>
      </w:r>
      <w:r w:rsidR="25BE27CE" w:rsidRPr="467BB3B9">
        <w:rPr>
          <w:rFonts w:asciiTheme="majorHAnsi" w:hAnsiTheme="majorHAnsi" w:cstheme="majorBidi"/>
          <w:sz w:val="22"/>
          <w:szCs w:val="22"/>
        </w:rPr>
        <w:t xml:space="preserve">; </w:t>
      </w:r>
      <w:r w:rsidR="00194A18">
        <w:rPr>
          <w:rFonts w:asciiTheme="majorHAnsi" w:hAnsiTheme="majorHAnsi" w:cstheme="majorBidi"/>
          <w:sz w:val="22"/>
          <w:szCs w:val="22"/>
        </w:rPr>
        <w:t>t</w:t>
      </w:r>
      <w:r w:rsidR="00060ADE" w:rsidRPr="76E94554">
        <w:rPr>
          <w:rFonts w:asciiTheme="majorHAnsi" w:hAnsiTheme="majorHAnsi" w:cstheme="majorBidi"/>
          <w:sz w:val="22"/>
          <w:szCs w:val="22"/>
        </w:rPr>
        <w:t xml:space="preserve">hese can include, among others, panel interviews, </w:t>
      </w:r>
      <w:r w:rsidR="00492089" w:rsidRPr="76E94554">
        <w:rPr>
          <w:rFonts w:asciiTheme="majorHAnsi" w:hAnsiTheme="majorHAnsi" w:cstheme="majorBidi"/>
          <w:sz w:val="22"/>
          <w:szCs w:val="22"/>
        </w:rPr>
        <w:t>p</w:t>
      </w:r>
      <w:r w:rsidR="00060ADE" w:rsidRPr="76E94554">
        <w:rPr>
          <w:rFonts w:asciiTheme="majorHAnsi" w:hAnsiTheme="majorHAnsi" w:cstheme="majorBidi"/>
          <w:sz w:val="22"/>
          <w:szCs w:val="22"/>
        </w:rPr>
        <w:t xml:space="preserve">anel desk reviews, </w:t>
      </w:r>
      <w:r w:rsidR="00492089" w:rsidRPr="76E94554">
        <w:rPr>
          <w:rFonts w:asciiTheme="majorHAnsi" w:hAnsiTheme="majorHAnsi" w:cstheme="majorBidi"/>
          <w:sz w:val="22"/>
          <w:szCs w:val="22"/>
        </w:rPr>
        <w:t xml:space="preserve">and </w:t>
      </w:r>
      <w:r w:rsidR="00060ADE" w:rsidRPr="76E94554">
        <w:rPr>
          <w:rFonts w:asciiTheme="majorHAnsi" w:hAnsiTheme="majorHAnsi" w:cstheme="majorBidi"/>
          <w:sz w:val="22"/>
          <w:szCs w:val="22"/>
        </w:rPr>
        <w:t>technical assessments</w:t>
      </w:r>
      <w:r w:rsidR="00AA0A34" w:rsidRPr="76E94554">
        <w:rPr>
          <w:rFonts w:asciiTheme="majorHAnsi" w:hAnsiTheme="majorHAnsi" w:cstheme="majorBidi"/>
          <w:sz w:val="22"/>
          <w:szCs w:val="22"/>
        </w:rPr>
        <w:t xml:space="preserve">. </w:t>
      </w:r>
    </w:p>
    <w:p w14:paraId="5054304A" w14:textId="77777777" w:rsidR="00B005FC" w:rsidRPr="00E83683" w:rsidRDefault="00B005FC" w:rsidP="00846F3B">
      <w:pPr>
        <w:jc w:val="both"/>
        <w:textAlignment w:val="baseline"/>
        <w:rPr>
          <w:rFonts w:ascii="Calibri" w:hAnsi="Calibri" w:cs="Calibri"/>
          <w:sz w:val="22"/>
          <w:szCs w:val="22"/>
        </w:rPr>
      </w:pPr>
    </w:p>
    <w:p w14:paraId="48CD59D4" w14:textId="5A8CE8F3" w:rsidR="00B005FC" w:rsidRPr="00E83683" w:rsidRDefault="00B005FC" w:rsidP="00B005FC">
      <w:pPr>
        <w:jc w:val="both"/>
        <w:textAlignment w:val="baseline"/>
        <w:rPr>
          <w:rFonts w:ascii="Calibri" w:hAnsi="Calibri" w:cs="Calibri"/>
          <w:b/>
          <w:sz w:val="22"/>
          <w:szCs w:val="22"/>
        </w:rPr>
      </w:pPr>
      <w:r w:rsidRPr="00E83683">
        <w:rPr>
          <w:rFonts w:ascii="Calibri" w:hAnsi="Calibri" w:cs="Calibri"/>
          <w:b/>
          <w:sz w:val="22"/>
          <w:szCs w:val="22"/>
        </w:rPr>
        <w:t xml:space="preserve">B. Direct </w:t>
      </w:r>
      <w:r w:rsidR="00546DC5">
        <w:rPr>
          <w:rFonts w:ascii="Calibri" w:hAnsi="Calibri" w:cs="Calibri"/>
          <w:b/>
          <w:sz w:val="22"/>
          <w:szCs w:val="22"/>
        </w:rPr>
        <w:t>hire</w:t>
      </w:r>
      <w:r w:rsidRPr="00E83683">
        <w:rPr>
          <w:rFonts w:ascii="Calibri" w:hAnsi="Calibri" w:cs="Calibri"/>
          <w:b/>
          <w:sz w:val="22"/>
          <w:szCs w:val="22"/>
        </w:rPr>
        <w:t xml:space="preserve"> of a previously assessed </w:t>
      </w:r>
      <w:r w:rsidR="1509AAB5" w:rsidRPr="65799BD1">
        <w:rPr>
          <w:rFonts w:ascii="Calibri" w:hAnsi="Calibri" w:cs="Calibri"/>
          <w:b/>
          <w:bCs/>
          <w:sz w:val="22"/>
          <w:szCs w:val="22"/>
        </w:rPr>
        <w:t xml:space="preserve">or </w:t>
      </w:r>
      <w:r w:rsidR="1509AAB5" w:rsidRPr="5E258182">
        <w:rPr>
          <w:rFonts w:ascii="Calibri" w:hAnsi="Calibri" w:cs="Calibri"/>
          <w:b/>
          <w:bCs/>
          <w:sz w:val="22"/>
          <w:szCs w:val="22"/>
        </w:rPr>
        <w:t xml:space="preserve">rostered </w:t>
      </w:r>
      <w:r w:rsidRPr="5E258182">
        <w:rPr>
          <w:rFonts w:ascii="Calibri" w:hAnsi="Calibri" w:cs="Calibri"/>
          <w:b/>
          <w:bCs/>
          <w:sz w:val="22"/>
          <w:szCs w:val="22"/>
        </w:rPr>
        <w:t>candidate</w:t>
      </w:r>
    </w:p>
    <w:p w14:paraId="08FBF6C8" w14:textId="77777777" w:rsidR="00B005FC" w:rsidRPr="00E83683" w:rsidRDefault="00B005FC" w:rsidP="00B005FC">
      <w:pPr>
        <w:ind w:left="1080"/>
        <w:jc w:val="both"/>
        <w:textAlignment w:val="baseline"/>
        <w:rPr>
          <w:rFonts w:ascii="Calibri" w:hAnsi="Calibri" w:cs="Calibri"/>
          <w:sz w:val="22"/>
          <w:szCs w:val="22"/>
        </w:rPr>
      </w:pPr>
    </w:p>
    <w:p w14:paraId="45370530" w14:textId="06AB0D89"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This option allows offices to hire without a </w:t>
      </w:r>
      <w:r w:rsidR="007611AA">
        <w:rPr>
          <w:rFonts w:ascii="Calibri" w:hAnsi="Calibri" w:cs="Calibri"/>
          <w:sz w:val="22"/>
          <w:szCs w:val="22"/>
          <w:lang w:eastAsia="en-GB"/>
        </w:rPr>
        <w:t xml:space="preserve">new </w:t>
      </w:r>
      <w:r w:rsidRPr="00E83683">
        <w:rPr>
          <w:rFonts w:ascii="Calibri" w:hAnsi="Calibri" w:cs="Calibri"/>
          <w:sz w:val="22"/>
          <w:szCs w:val="22"/>
          <w:lang w:eastAsia="en-GB"/>
        </w:rPr>
        <w:t xml:space="preserve">competitive </w:t>
      </w:r>
      <w:r w:rsidR="007611AA">
        <w:rPr>
          <w:rFonts w:ascii="Calibri" w:hAnsi="Calibri" w:cs="Calibri"/>
          <w:sz w:val="22"/>
          <w:szCs w:val="22"/>
          <w:lang w:eastAsia="en-GB"/>
        </w:rPr>
        <w:t>process</w:t>
      </w:r>
      <w:r w:rsidRPr="00E83683">
        <w:rPr>
          <w:rFonts w:ascii="Calibri" w:hAnsi="Calibri" w:cs="Calibri"/>
          <w:sz w:val="22"/>
          <w:szCs w:val="22"/>
          <w:lang w:eastAsia="en-GB"/>
        </w:rPr>
        <w:t xml:space="preserve"> (“direct </w:t>
      </w:r>
      <w:r w:rsidR="007611AA">
        <w:rPr>
          <w:rFonts w:ascii="Calibri" w:hAnsi="Calibri" w:cs="Calibri"/>
          <w:sz w:val="22"/>
          <w:szCs w:val="22"/>
          <w:lang w:eastAsia="en-GB"/>
        </w:rPr>
        <w:t>hire</w:t>
      </w:r>
      <w:r w:rsidRPr="00E83683">
        <w:rPr>
          <w:rFonts w:ascii="Calibri" w:hAnsi="Calibri" w:cs="Calibri"/>
          <w:sz w:val="22"/>
          <w:szCs w:val="22"/>
          <w:lang w:eastAsia="en-GB"/>
        </w:rPr>
        <w:t>”):</w:t>
      </w:r>
    </w:p>
    <w:p w14:paraId="6ACED48E" w14:textId="6B32FC56" w:rsidR="00B005FC" w:rsidRPr="00E83683" w:rsidRDefault="00B005FC" w:rsidP="00B005FC">
      <w:pPr>
        <w:pStyle w:val="ListParagraph"/>
        <w:numPr>
          <w:ilvl w:val="0"/>
          <w:numId w:val="69"/>
        </w:numPr>
        <w:jc w:val="both"/>
        <w:textAlignment w:val="baseline"/>
        <w:rPr>
          <w:rFonts w:ascii="Calibri" w:hAnsi="Calibri" w:cs="Calibri"/>
          <w:lang w:eastAsia="en-GB"/>
        </w:rPr>
      </w:pPr>
      <w:r w:rsidRPr="00E83683">
        <w:rPr>
          <w:rFonts w:ascii="Calibri" w:hAnsi="Calibri" w:cs="Calibri"/>
          <w:sz w:val="22"/>
          <w:szCs w:val="22"/>
          <w:lang w:eastAsia="en-GB"/>
        </w:rPr>
        <w:t xml:space="preserve">Previous </w:t>
      </w:r>
      <w:r w:rsidR="00E83683">
        <w:rPr>
          <w:rFonts w:ascii="Calibri" w:hAnsi="Calibri" w:cs="Calibri"/>
          <w:sz w:val="22"/>
          <w:szCs w:val="22"/>
          <w:lang w:eastAsia="en-GB"/>
        </w:rPr>
        <w:t>NPSA</w:t>
      </w:r>
      <w:r w:rsidRPr="00E83683">
        <w:rPr>
          <w:rFonts w:ascii="Calibri" w:hAnsi="Calibri" w:cs="Calibri"/>
          <w:sz w:val="22"/>
          <w:szCs w:val="22"/>
          <w:lang w:eastAsia="en-GB"/>
        </w:rPr>
        <w:t xml:space="preserve"> </w:t>
      </w:r>
      <w:r w:rsidR="56545739" w:rsidRPr="343B1C33">
        <w:rPr>
          <w:rFonts w:ascii="Calibri" w:hAnsi="Calibri" w:cs="Calibri"/>
          <w:sz w:val="22"/>
          <w:szCs w:val="22"/>
          <w:lang w:eastAsia="en-GB"/>
        </w:rPr>
        <w:t xml:space="preserve">or </w:t>
      </w:r>
      <w:r w:rsidR="56545739" w:rsidRPr="67879FA3">
        <w:rPr>
          <w:rFonts w:ascii="Calibri" w:hAnsi="Calibri" w:cs="Calibri"/>
          <w:sz w:val="22"/>
          <w:szCs w:val="22"/>
          <w:lang w:eastAsia="en-GB"/>
        </w:rPr>
        <w:t>national Partner</w:t>
      </w:r>
      <w:r w:rsidR="56545739" w:rsidRPr="343B1C33">
        <w:rPr>
          <w:rFonts w:ascii="Calibri" w:hAnsi="Calibri" w:cs="Calibri"/>
          <w:sz w:val="22"/>
          <w:szCs w:val="22"/>
          <w:lang w:eastAsia="en-GB"/>
        </w:rPr>
        <w:t xml:space="preserve"> PSA (PPSA) </w:t>
      </w:r>
      <w:r w:rsidRPr="343B1C33">
        <w:rPr>
          <w:rFonts w:ascii="Calibri" w:hAnsi="Calibri" w:cs="Calibri"/>
          <w:sz w:val="22"/>
          <w:szCs w:val="22"/>
          <w:lang w:eastAsia="en-GB"/>
        </w:rPr>
        <w:t>holders</w:t>
      </w:r>
      <w:r w:rsidRPr="00E83683">
        <w:rPr>
          <w:rFonts w:ascii="Calibri" w:hAnsi="Calibri" w:cs="Calibri"/>
          <w:sz w:val="22"/>
          <w:szCs w:val="22"/>
          <w:lang w:eastAsia="en-GB"/>
        </w:rPr>
        <w:t xml:space="preserve"> </w:t>
      </w:r>
      <w:r w:rsidR="27967B50" w:rsidRPr="249C4381">
        <w:rPr>
          <w:rFonts w:ascii="Calibri" w:hAnsi="Calibri" w:cs="Calibri"/>
          <w:sz w:val="22"/>
          <w:szCs w:val="22"/>
          <w:lang w:eastAsia="en-GB"/>
        </w:rPr>
        <w:t>at the same level</w:t>
      </w:r>
      <w:r w:rsidRPr="69E9364E">
        <w:rPr>
          <w:rFonts w:ascii="Calibri" w:hAnsi="Calibri" w:cs="Calibri"/>
          <w:sz w:val="22"/>
          <w:szCs w:val="22"/>
          <w:lang w:eastAsia="en-GB"/>
        </w:rPr>
        <w:t xml:space="preserve"> </w:t>
      </w:r>
      <w:r w:rsidR="27967B50" w:rsidRPr="5A6BDA4E">
        <w:rPr>
          <w:rFonts w:ascii="Calibri" w:hAnsi="Calibri" w:cs="Calibri"/>
          <w:sz w:val="22"/>
          <w:szCs w:val="22"/>
          <w:lang w:eastAsia="en-GB"/>
        </w:rPr>
        <w:t xml:space="preserve">or </w:t>
      </w:r>
      <w:r w:rsidR="00A9498B">
        <w:rPr>
          <w:rFonts w:ascii="Calibri" w:hAnsi="Calibri" w:cs="Calibri"/>
          <w:sz w:val="22"/>
          <w:szCs w:val="22"/>
          <w:lang w:eastAsia="en-GB"/>
        </w:rPr>
        <w:t>high</w:t>
      </w:r>
      <w:r w:rsidR="27967B50" w:rsidRPr="5A6BDA4E">
        <w:rPr>
          <w:rFonts w:ascii="Calibri" w:hAnsi="Calibri" w:cs="Calibri"/>
          <w:sz w:val="22"/>
          <w:szCs w:val="22"/>
          <w:lang w:eastAsia="en-GB"/>
        </w:rPr>
        <w:t xml:space="preserve">er than the position to be </w:t>
      </w:r>
      <w:r w:rsidR="27967B50" w:rsidRPr="229AB6ED">
        <w:rPr>
          <w:rFonts w:ascii="Calibri" w:hAnsi="Calibri" w:cs="Calibri"/>
          <w:sz w:val="22"/>
          <w:szCs w:val="22"/>
          <w:lang w:eastAsia="en-GB"/>
        </w:rPr>
        <w:t>filled</w:t>
      </w:r>
      <w:r w:rsidRPr="5A6BDA4E">
        <w:rPr>
          <w:rFonts w:ascii="Calibri" w:hAnsi="Calibri" w:cs="Calibri"/>
          <w:sz w:val="22"/>
          <w:szCs w:val="22"/>
          <w:lang w:eastAsia="en-GB"/>
        </w:rPr>
        <w:t xml:space="preserve"> </w:t>
      </w:r>
      <w:r w:rsidRPr="00E83683">
        <w:rPr>
          <w:rFonts w:ascii="Calibri" w:hAnsi="Calibri" w:cs="Calibri"/>
          <w:sz w:val="22"/>
          <w:szCs w:val="22"/>
          <w:lang w:eastAsia="en-GB"/>
        </w:rPr>
        <w:t>with successful performance;</w:t>
      </w:r>
    </w:p>
    <w:p w14:paraId="488450F5" w14:textId="32D39CA1" w:rsidR="00B005FC" w:rsidRDefault="00B005FC" w:rsidP="00B005FC">
      <w:pPr>
        <w:pStyle w:val="ListParagraph"/>
        <w:numPr>
          <w:ilvl w:val="0"/>
          <w:numId w:val="69"/>
        </w:num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Candidates who have been assessed through a competitive process for an </w:t>
      </w:r>
      <w:r w:rsidR="00E83683">
        <w:rPr>
          <w:rFonts w:ascii="Calibri" w:hAnsi="Calibri" w:cs="Calibri"/>
          <w:sz w:val="22"/>
          <w:szCs w:val="22"/>
          <w:lang w:eastAsia="en-GB"/>
        </w:rPr>
        <w:t>NPSA</w:t>
      </w:r>
      <w:r w:rsidRPr="00E83683">
        <w:rPr>
          <w:rFonts w:ascii="Calibri" w:hAnsi="Calibri" w:cs="Calibri"/>
          <w:sz w:val="22"/>
          <w:szCs w:val="22"/>
          <w:lang w:eastAsia="en-GB"/>
        </w:rPr>
        <w:t xml:space="preserve"> (not PPSA) of the same job function and level, and recommended for the position, </w:t>
      </w:r>
      <w:proofErr w:type="gramStart"/>
      <w:r w:rsidRPr="00E83683">
        <w:rPr>
          <w:rFonts w:ascii="Calibri" w:hAnsi="Calibri" w:cs="Calibri"/>
          <w:sz w:val="22"/>
          <w:szCs w:val="22"/>
          <w:lang w:eastAsia="en-GB"/>
        </w:rPr>
        <w:t>but  not</w:t>
      </w:r>
      <w:proofErr w:type="gramEnd"/>
      <w:r w:rsidRPr="00E83683">
        <w:rPr>
          <w:rFonts w:ascii="Calibri" w:hAnsi="Calibri" w:cs="Calibri"/>
          <w:sz w:val="22"/>
          <w:szCs w:val="22"/>
          <w:lang w:eastAsia="en-GB"/>
        </w:rPr>
        <w:t xml:space="preserve"> selected in a previous recruitment process completed within the previous 36 months</w:t>
      </w:r>
      <w:r w:rsidR="00FA04BA">
        <w:rPr>
          <w:rFonts w:ascii="Calibri" w:hAnsi="Calibri" w:cs="Calibri"/>
          <w:sz w:val="22"/>
          <w:szCs w:val="22"/>
          <w:lang w:eastAsia="en-GB"/>
        </w:rPr>
        <w:t>; an</w:t>
      </w:r>
      <w:r w:rsidR="000F7FD7">
        <w:rPr>
          <w:rFonts w:ascii="Calibri" w:hAnsi="Calibri" w:cs="Calibri"/>
          <w:sz w:val="22"/>
          <w:szCs w:val="22"/>
          <w:lang w:eastAsia="en-GB"/>
        </w:rPr>
        <w:t>d</w:t>
      </w:r>
    </w:p>
    <w:p w14:paraId="3D11F78A" w14:textId="753BC7D6" w:rsidR="000F7FD7" w:rsidRPr="00E83683" w:rsidRDefault="000F7FD7" w:rsidP="00B005FC">
      <w:pPr>
        <w:pStyle w:val="ListParagraph"/>
        <w:numPr>
          <w:ilvl w:val="0"/>
          <w:numId w:val="69"/>
        </w:numPr>
        <w:jc w:val="both"/>
        <w:textAlignment w:val="baseline"/>
        <w:rPr>
          <w:rFonts w:ascii="Calibri" w:hAnsi="Calibri" w:cs="Calibri"/>
          <w:lang w:eastAsia="en-GB"/>
        </w:rPr>
      </w:pPr>
      <w:r>
        <w:rPr>
          <w:rFonts w:ascii="Calibri" w:hAnsi="Calibri" w:cs="Calibri"/>
          <w:sz w:val="22"/>
          <w:szCs w:val="22"/>
          <w:lang w:eastAsia="en-GB"/>
        </w:rPr>
        <w:t>Candidates included in a roster recognized by UNDP</w:t>
      </w:r>
      <w:r w:rsidR="21C4C6CD" w:rsidRPr="0B6F8577">
        <w:rPr>
          <w:rFonts w:ascii="Calibri" w:hAnsi="Calibri" w:cs="Calibri"/>
          <w:sz w:val="22"/>
          <w:szCs w:val="22"/>
          <w:lang w:eastAsia="en-GB"/>
        </w:rPr>
        <w:t xml:space="preserve"> at the same level or </w:t>
      </w:r>
      <w:r w:rsidR="096E4E52" w:rsidRPr="1B1F1DA8">
        <w:rPr>
          <w:rFonts w:ascii="Calibri" w:hAnsi="Calibri" w:cs="Calibri"/>
          <w:sz w:val="22"/>
          <w:szCs w:val="22"/>
          <w:lang w:eastAsia="en-GB"/>
        </w:rPr>
        <w:t>higher</w:t>
      </w:r>
      <w:r w:rsidR="21C4C6CD" w:rsidRPr="0B6F8577">
        <w:rPr>
          <w:rFonts w:ascii="Calibri" w:hAnsi="Calibri" w:cs="Calibri"/>
          <w:sz w:val="22"/>
          <w:szCs w:val="22"/>
          <w:lang w:eastAsia="en-GB"/>
        </w:rPr>
        <w:t xml:space="preserve"> than the position to be filled</w:t>
      </w:r>
      <w:r>
        <w:rPr>
          <w:rFonts w:ascii="Calibri" w:hAnsi="Calibri" w:cs="Calibri"/>
          <w:sz w:val="22"/>
          <w:szCs w:val="22"/>
          <w:lang w:eastAsia="en-GB"/>
        </w:rPr>
        <w:t>.</w:t>
      </w:r>
    </w:p>
    <w:p w14:paraId="17229BFA" w14:textId="77777777" w:rsidR="00B005FC" w:rsidRPr="00E83683" w:rsidRDefault="00B005FC" w:rsidP="00B005FC">
      <w:pPr>
        <w:jc w:val="both"/>
        <w:textAlignment w:val="baseline"/>
        <w:rPr>
          <w:rFonts w:ascii="Calibri" w:hAnsi="Calibri" w:cs="Calibri"/>
          <w:sz w:val="22"/>
          <w:szCs w:val="22"/>
          <w:lang w:eastAsia="en-GB"/>
        </w:rPr>
      </w:pPr>
    </w:p>
    <w:p w14:paraId="25C6788C" w14:textId="058F3F02" w:rsidR="00B005FC" w:rsidRPr="00E83683" w:rsidRDefault="00B005FC">
      <w:pPr>
        <w:spacing w:line="259" w:lineRule="auto"/>
        <w:jc w:val="both"/>
        <w:rPr>
          <w:rFonts w:ascii="Calibri" w:hAnsi="Calibri" w:cs="Calibri"/>
          <w:sz w:val="22"/>
          <w:szCs w:val="22"/>
        </w:rPr>
      </w:pPr>
      <w:r w:rsidRPr="00E83683">
        <w:rPr>
          <w:rFonts w:ascii="Calibri" w:hAnsi="Calibri" w:cs="Calibri"/>
          <w:sz w:val="22"/>
          <w:szCs w:val="22"/>
          <w:lang w:eastAsia="en-GB"/>
        </w:rPr>
        <w:t xml:space="preserve">Direct </w:t>
      </w:r>
      <w:r w:rsidR="005C4DE2">
        <w:rPr>
          <w:rFonts w:ascii="Calibri" w:hAnsi="Calibri" w:cs="Calibri"/>
          <w:sz w:val="22"/>
          <w:szCs w:val="22"/>
          <w:lang w:eastAsia="en-GB"/>
        </w:rPr>
        <w:t>hire</w:t>
      </w:r>
      <w:r w:rsidR="005C4DE2" w:rsidRPr="00E83683">
        <w:rPr>
          <w:rFonts w:ascii="Calibri" w:hAnsi="Calibri" w:cs="Calibri"/>
          <w:sz w:val="22"/>
          <w:szCs w:val="22"/>
          <w:lang w:eastAsia="en-GB"/>
        </w:rPr>
        <w:t xml:space="preserve"> </w:t>
      </w:r>
      <w:r w:rsidRPr="00E83683">
        <w:rPr>
          <w:rFonts w:ascii="Calibri" w:hAnsi="Calibri" w:cs="Calibri"/>
          <w:sz w:val="22"/>
          <w:szCs w:val="22"/>
          <w:lang w:eastAsia="en-GB"/>
        </w:rPr>
        <w:t xml:space="preserve">may only be used </w:t>
      </w:r>
      <w:r w:rsidR="487E389F" w:rsidRPr="15DE4A6A">
        <w:rPr>
          <w:rFonts w:ascii="Calibri" w:hAnsi="Calibri" w:cs="Calibri"/>
          <w:sz w:val="22"/>
          <w:szCs w:val="22"/>
          <w:lang w:eastAsia="en-GB"/>
        </w:rPr>
        <w:t>for</w:t>
      </w:r>
      <w:r w:rsidRPr="00E83683">
        <w:rPr>
          <w:rFonts w:ascii="Calibri" w:hAnsi="Calibri" w:cs="Calibri"/>
          <w:sz w:val="22"/>
          <w:szCs w:val="22"/>
          <w:lang w:eastAsia="en-GB"/>
        </w:rPr>
        <w:t xml:space="preserve"> the same contract modality, </w:t>
      </w:r>
      <w:r w:rsidRPr="00E83683">
        <w:rPr>
          <w:rFonts w:ascii="Calibri" w:hAnsi="Calibri" w:cs="Calibri"/>
          <w:sz w:val="22"/>
          <w:szCs w:val="22"/>
        </w:rPr>
        <w:t xml:space="preserve">with two or fewer </w:t>
      </w:r>
      <w:r w:rsidR="00F4352A">
        <w:rPr>
          <w:rFonts w:ascii="Calibri" w:hAnsi="Calibri" w:cs="Calibri"/>
          <w:sz w:val="22"/>
          <w:szCs w:val="22"/>
        </w:rPr>
        <w:t xml:space="preserve">significant </w:t>
      </w:r>
      <w:r w:rsidRPr="00E83683">
        <w:rPr>
          <w:rFonts w:ascii="Calibri" w:hAnsi="Calibri" w:cs="Calibri"/>
          <w:sz w:val="22"/>
          <w:szCs w:val="22"/>
        </w:rPr>
        <w:t>changes to the stated functions</w:t>
      </w:r>
      <w:r w:rsidR="345FF505" w:rsidRPr="174ADD65">
        <w:rPr>
          <w:rFonts w:ascii="Calibri" w:hAnsi="Calibri" w:cs="Calibri"/>
          <w:sz w:val="22"/>
          <w:szCs w:val="22"/>
        </w:rPr>
        <w:t xml:space="preserve"> </w:t>
      </w:r>
      <w:r w:rsidR="00FB7F5B">
        <w:rPr>
          <w:rFonts w:ascii="Calibri" w:hAnsi="Calibri" w:cs="Calibri"/>
          <w:sz w:val="22"/>
          <w:szCs w:val="22"/>
        </w:rPr>
        <w:t xml:space="preserve">and level of </w:t>
      </w:r>
      <w:r w:rsidR="00214FB1">
        <w:rPr>
          <w:rFonts w:ascii="Calibri" w:hAnsi="Calibri" w:cs="Calibri"/>
          <w:sz w:val="22"/>
          <w:szCs w:val="22"/>
        </w:rPr>
        <w:t>accountability and responsibility</w:t>
      </w:r>
      <w:r w:rsidR="345FF505" w:rsidRPr="174ADD65">
        <w:rPr>
          <w:rFonts w:ascii="Calibri" w:hAnsi="Calibri" w:cs="Calibri"/>
          <w:sz w:val="22"/>
          <w:szCs w:val="22"/>
        </w:rPr>
        <w:t xml:space="preserve"> </w:t>
      </w:r>
      <w:r w:rsidR="447EC586" w:rsidRPr="467BB3B9">
        <w:rPr>
          <w:rFonts w:ascii="Calibri" w:hAnsi="Calibri" w:cs="Calibri"/>
          <w:sz w:val="22"/>
          <w:szCs w:val="22"/>
          <w:lang w:eastAsia="en-GB"/>
        </w:rPr>
        <w:t>of</w:t>
      </w:r>
      <w:r w:rsidR="345FF505" w:rsidRPr="6C73F631">
        <w:rPr>
          <w:rFonts w:ascii="Calibri" w:hAnsi="Calibri" w:cs="Calibri"/>
          <w:sz w:val="22"/>
          <w:szCs w:val="22"/>
        </w:rPr>
        <w:t xml:space="preserve"> the </w:t>
      </w:r>
      <w:r w:rsidR="345FF505" w:rsidRPr="467BB3B9">
        <w:rPr>
          <w:rFonts w:ascii="Calibri" w:hAnsi="Calibri" w:cs="Calibri"/>
          <w:sz w:val="22"/>
          <w:szCs w:val="22"/>
        </w:rPr>
        <w:t>previous</w:t>
      </w:r>
      <w:r w:rsidR="63929EBE" w:rsidRPr="467BB3B9">
        <w:rPr>
          <w:rFonts w:ascii="Calibri" w:hAnsi="Calibri" w:cs="Calibri"/>
          <w:sz w:val="22"/>
          <w:szCs w:val="22"/>
        </w:rPr>
        <w:t>ly encumbered</w:t>
      </w:r>
      <w:r w:rsidR="345FF505" w:rsidRPr="6C73F631">
        <w:rPr>
          <w:rFonts w:ascii="Calibri" w:hAnsi="Calibri" w:cs="Calibri"/>
          <w:sz w:val="22"/>
          <w:szCs w:val="22"/>
        </w:rPr>
        <w:t xml:space="preserve"> </w:t>
      </w:r>
      <w:r w:rsidR="345FF505" w:rsidRPr="442CB1D9">
        <w:rPr>
          <w:rFonts w:ascii="Calibri" w:hAnsi="Calibri" w:cs="Calibri"/>
          <w:sz w:val="22"/>
          <w:szCs w:val="22"/>
        </w:rPr>
        <w:t xml:space="preserve">or rostered </w:t>
      </w:r>
      <w:r w:rsidR="345FF505" w:rsidRPr="5D6259BF">
        <w:rPr>
          <w:rFonts w:ascii="Calibri" w:hAnsi="Calibri" w:cs="Calibri"/>
          <w:sz w:val="22"/>
          <w:szCs w:val="22"/>
        </w:rPr>
        <w:t>post</w:t>
      </w:r>
      <w:r w:rsidRPr="5D6259BF">
        <w:rPr>
          <w:rFonts w:ascii="Calibri" w:hAnsi="Calibri" w:cs="Calibri"/>
          <w:sz w:val="22"/>
          <w:szCs w:val="22"/>
        </w:rPr>
        <w:t>.</w:t>
      </w:r>
      <w:r w:rsidRPr="00E83683">
        <w:rPr>
          <w:rFonts w:ascii="Calibri" w:hAnsi="Calibri" w:cs="Calibri"/>
          <w:sz w:val="22"/>
          <w:szCs w:val="22"/>
        </w:rPr>
        <w:t xml:space="preserve">  This means, in particular, that a previous </w:t>
      </w:r>
      <w:r w:rsidR="009C15B1">
        <w:rPr>
          <w:rFonts w:ascii="Calibri" w:hAnsi="Calibri" w:cs="Calibri"/>
          <w:sz w:val="22"/>
          <w:szCs w:val="22"/>
        </w:rPr>
        <w:t>I</w:t>
      </w:r>
      <w:r w:rsidRPr="00E83683">
        <w:rPr>
          <w:rFonts w:ascii="Calibri" w:hAnsi="Calibri" w:cs="Calibri"/>
          <w:sz w:val="22"/>
          <w:szCs w:val="22"/>
        </w:rPr>
        <w:t xml:space="preserve">PSA holder/recommended candidate cannot be directly recruited to a </w:t>
      </w:r>
      <w:r w:rsidR="009C15B1">
        <w:rPr>
          <w:rFonts w:ascii="Calibri" w:hAnsi="Calibri" w:cs="Calibri"/>
          <w:sz w:val="22"/>
          <w:szCs w:val="22"/>
        </w:rPr>
        <w:t>N</w:t>
      </w:r>
      <w:r w:rsidR="00E83683">
        <w:rPr>
          <w:rFonts w:ascii="Calibri" w:hAnsi="Calibri" w:cs="Calibri"/>
          <w:sz w:val="22"/>
          <w:szCs w:val="22"/>
        </w:rPr>
        <w:t>PSA</w:t>
      </w:r>
      <w:r w:rsidRPr="00E83683">
        <w:rPr>
          <w:rFonts w:ascii="Calibri" w:hAnsi="Calibri" w:cs="Calibri"/>
          <w:sz w:val="22"/>
          <w:szCs w:val="22"/>
        </w:rPr>
        <w:t xml:space="preserve"> position, and vice versa. Moreover, a previous short-term </w:t>
      </w:r>
      <w:r w:rsidR="00E83683">
        <w:rPr>
          <w:rFonts w:ascii="Calibri" w:hAnsi="Calibri" w:cs="Calibri"/>
          <w:sz w:val="22"/>
          <w:szCs w:val="22"/>
        </w:rPr>
        <w:t>NPSA</w:t>
      </w:r>
      <w:r w:rsidRPr="00E83683">
        <w:rPr>
          <w:rFonts w:ascii="Calibri" w:hAnsi="Calibri" w:cs="Calibri"/>
          <w:sz w:val="22"/>
          <w:szCs w:val="22"/>
        </w:rPr>
        <w:t xml:space="preserve"> holder/recommended candidate may not be directly recruited to a regular </w:t>
      </w:r>
      <w:r w:rsidR="00E83683">
        <w:rPr>
          <w:rFonts w:ascii="Calibri" w:hAnsi="Calibri" w:cs="Calibri"/>
          <w:sz w:val="22"/>
          <w:szCs w:val="22"/>
        </w:rPr>
        <w:t>NPSA</w:t>
      </w:r>
      <w:r w:rsidRPr="00E83683">
        <w:rPr>
          <w:rFonts w:ascii="Calibri" w:hAnsi="Calibri" w:cs="Calibri"/>
          <w:sz w:val="22"/>
          <w:szCs w:val="22"/>
        </w:rPr>
        <w:t xml:space="preserve"> position, although a previous regular </w:t>
      </w:r>
      <w:r w:rsidR="00E83683">
        <w:rPr>
          <w:rFonts w:ascii="Calibri" w:hAnsi="Calibri" w:cs="Calibri"/>
          <w:sz w:val="22"/>
          <w:szCs w:val="22"/>
        </w:rPr>
        <w:t>NPSA</w:t>
      </w:r>
      <w:r w:rsidRPr="00E83683">
        <w:rPr>
          <w:rFonts w:ascii="Calibri" w:hAnsi="Calibri" w:cs="Calibri"/>
          <w:sz w:val="22"/>
          <w:szCs w:val="22"/>
        </w:rPr>
        <w:t xml:space="preserve"> holder/recommended candidate may be directly selected for a short-term </w:t>
      </w:r>
      <w:r w:rsidR="00E83683">
        <w:rPr>
          <w:rFonts w:ascii="Calibri" w:hAnsi="Calibri" w:cs="Calibri"/>
          <w:sz w:val="22"/>
          <w:szCs w:val="22"/>
        </w:rPr>
        <w:t>NPSA</w:t>
      </w:r>
      <w:r w:rsidRPr="00E83683">
        <w:rPr>
          <w:rFonts w:ascii="Calibri" w:hAnsi="Calibri" w:cs="Calibri"/>
          <w:sz w:val="22"/>
          <w:szCs w:val="22"/>
        </w:rPr>
        <w:t xml:space="preserve"> position. </w:t>
      </w:r>
    </w:p>
    <w:p w14:paraId="4A0B6B93" w14:textId="77777777" w:rsidR="00B005FC" w:rsidRDefault="00B005FC" w:rsidP="00B005FC">
      <w:pPr>
        <w:jc w:val="both"/>
        <w:textAlignment w:val="baseline"/>
        <w:rPr>
          <w:rFonts w:ascii="Calibri" w:hAnsi="Calibri" w:cs="Calibri"/>
          <w:sz w:val="22"/>
          <w:szCs w:val="22"/>
        </w:rPr>
      </w:pPr>
    </w:p>
    <w:p w14:paraId="6DA4A99E" w14:textId="09C32101" w:rsidR="001F0E0C" w:rsidRPr="001930EA" w:rsidRDefault="001F0E0C" w:rsidP="001F0E0C">
      <w:pPr>
        <w:jc w:val="both"/>
        <w:textAlignment w:val="baseline"/>
        <w:rPr>
          <w:rFonts w:ascii="Calibri" w:eastAsiaTheme="minorEastAsia" w:hAnsi="Calibri" w:cs="Calibri"/>
          <w:sz w:val="22"/>
          <w:szCs w:val="22"/>
          <w:lang w:eastAsia="ja-JP"/>
        </w:rPr>
      </w:pPr>
      <w:r w:rsidRPr="001930EA">
        <w:rPr>
          <w:rFonts w:ascii="Calibri" w:eastAsiaTheme="minorEastAsia" w:hAnsi="Calibri" w:cs="Calibri"/>
          <w:sz w:val="22"/>
          <w:szCs w:val="22"/>
          <w:lang w:eastAsia="ja-JP"/>
        </w:rPr>
        <w:t xml:space="preserve">UNDP business units may also use a </w:t>
      </w:r>
      <w:r w:rsidR="007851FA">
        <w:rPr>
          <w:rFonts w:ascii="Calibri" w:eastAsiaTheme="minorEastAsia" w:hAnsi="Calibri" w:cs="Calibri"/>
          <w:sz w:val="22"/>
          <w:szCs w:val="22"/>
          <w:lang w:eastAsia="ja-JP"/>
        </w:rPr>
        <w:t xml:space="preserve">HR </w:t>
      </w:r>
      <w:r w:rsidRPr="001930EA">
        <w:rPr>
          <w:rFonts w:ascii="Calibri" w:eastAsiaTheme="minorEastAsia" w:hAnsi="Calibri" w:cs="Calibri"/>
          <w:sz w:val="22"/>
          <w:szCs w:val="22"/>
          <w:lang w:eastAsia="ja-JP"/>
        </w:rPr>
        <w:t>roster of pre–assessed candidates</w:t>
      </w:r>
      <w:r>
        <w:rPr>
          <w:rFonts w:ascii="Calibri" w:eastAsiaTheme="minorEastAsia" w:hAnsi="Calibri" w:cs="Calibri" w:hint="eastAsia"/>
          <w:sz w:val="22"/>
          <w:szCs w:val="22"/>
          <w:lang w:eastAsia="ja-JP"/>
        </w:rPr>
        <w:t xml:space="preserve"> which is officially recognized by UNDP</w:t>
      </w:r>
      <w:r w:rsidR="00416808">
        <w:rPr>
          <w:rFonts w:ascii="Calibri" w:eastAsiaTheme="minorEastAsia" w:hAnsi="Calibri" w:cs="Calibri"/>
          <w:sz w:val="22"/>
          <w:szCs w:val="22"/>
          <w:lang w:eastAsia="ja-JP"/>
        </w:rPr>
        <w:t xml:space="preserve">. </w:t>
      </w:r>
      <w:r w:rsidR="00416808" w:rsidRPr="001930EA">
        <w:rPr>
          <w:rFonts w:ascii="Calibri" w:eastAsiaTheme="minorEastAsia" w:hAnsi="Calibri" w:cs="Calibri"/>
          <w:sz w:val="22"/>
          <w:szCs w:val="22"/>
          <w:lang w:eastAsia="ja-JP"/>
        </w:rPr>
        <w:t>For short-term NPSA,</w:t>
      </w:r>
      <w:r w:rsidR="00416808">
        <w:rPr>
          <w:rFonts w:ascii="Calibri" w:eastAsiaTheme="minorEastAsia" w:hAnsi="Calibri" w:cs="Calibri"/>
          <w:sz w:val="22"/>
          <w:szCs w:val="22"/>
          <w:lang w:eastAsia="ja-JP"/>
        </w:rPr>
        <w:t xml:space="preserve"> they may also use</w:t>
      </w:r>
      <w:r>
        <w:rPr>
          <w:rFonts w:ascii="Calibri" w:eastAsiaTheme="minorEastAsia" w:hAnsi="Calibri" w:cs="Calibri" w:hint="eastAsia"/>
          <w:sz w:val="22"/>
          <w:szCs w:val="22"/>
          <w:lang w:eastAsia="ja-JP"/>
        </w:rPr>
        <w:t xml:space="preserve"> </w:t>
      </w:r>
      <w:r w:rsidR="7FF27FAE" w:rsidRPr="782F0F19">
        <w:rPr>
          <w:rFonts w:ascii="Calibri" w:eastAsiaTheme="minorEastAsia" w:hAnsi="Calibri" w:cs="Calibri"/>
          <w:sz w:val="22"/>
          <w:szCs w:val="22"/>
          <w:lang w:eastAsia="ja-JP"/>
        </w:rPr>
        <w:t>Indiv</w:t>
      </w:r>
      <w:r w:rsidR="50AFE051" w:rsidRPr="782F0F19">
        <w:rPr>
          <w:rFonts w:ascii="Calibri" w:eastAsiaTheme="minorEastAsia" w:hAnsi="Calibri" w:cs="Calibri"/>
          <w:sz w:val="22"/>
          <w:szCs w:val="22"/>
          <w:lang w:eastAsia="ja-JP"/>
        </w:rPr>
        <w:t>i</w:t>
      </w:r>
      <w:r w:rsidR="7FF27FAE" w:rsidRPr="782F0F19">
        <w:rPr>
          <w:rFonts w:ascii="Calibri" w:eastAsiaTheme="minorEastAsia" w:hAnsi="Calibri" w:cs="Calibri"/>
          <w:sz w:val="22"/>
          <w:szCs w:val="22"/>
          <w:lang w:eastAsia="ja-JP"/>
        </w:rPr>
        <w:t>dual Consultant (</w:t>
      </w:r>
      <w:r w:rsidRPr="782F0F19">
        <w:rPr>
          <w:rFonts w:ascii="Calibri" w:eastAsiaTheme="minorEastAsia" w:hAnsi="Calibri" w:cs="Calibri"/>
          <w:sz w:val="22"/>
          <w:szCs w:val="22"/>
          <w:lang w:eastAsia="ja-JP"/>
        </w:rPr>
        <w:t>IC</w:t>
      </w:r>
      <w:r w:rsidR="6AA8DBC9" w:rsidRPr="782F0F19">
        <w:rPr>
          <w:rFonts w:ascii="Calibri" w:eastAsiaTheme="minorEastAsia" w:hAnsi="Calibri" w:cs="Calibri"/>
          <w:sz w:val="22"/>
          <w:szCs w:val="22"/>
          <w:lang w:eastAsia="ja-JP"/>
        </w:rPr>
        <w:t>)</w:t>
      </w:r>
      <w:r w:rsidRPr="782F0F19">
        <w:rPr>
          <w:rFonts w:ascii="Calibri" w:eastAsiaTheme="minorEastAsia" w:hAnsi="Calibri" w:cs="Calibri"/>
          <w:sz w:val="22"/>
          <w:szCs w:val="22"/>
          <w:lang w:eastAsia="ja-JP"/>
        </w:rPr>
        <w:t>/</w:t>
      </w:r>
      <w:r w:rsidRPr="60678951">
        <w:rPr>
          <w:rFonts w:ascii="Calibri" w:eastAsiaTheme="minorEastAsia" w:hAnsi="Calibri" w:cs="Calibri"/>
          <w:sz w:val="22"/>
          <w:szCs w:val="22"/>
          <w:lang w:eastAsia="ja-JP"/>
        </w:rPr>
        <w:t>G</w:t>
      </w:r>
      <w:r w:rsidR="735AC875" w:rsidRPr="60678951">
        <w:rPr>
          <w:rFonts w:ascii="Calibri" w:eastAsiaTheme="minorEastAsia" w:hAnsi="Calibri" w:cs="Calibri"/>
          <w:sz w:val="22"/>
          <w:szCs w:val="22"/>
          <w:lang w:eastAsia="ja-JP"/>
        </w:rPr>
        <w:t xml:space="preserve">lobal </w:t>
      </w:r>
      <w:r w:rsidRPr="60678951">
        <w:rPr>
          <w:rFonts w:ascii="Calibri" w:eastAsiaTheme="minorEastAsia" w:hAnsi="Calibri" w:cs="Calibri"/>
          <w:sz w:val="22"/>
          <w:szCs w:val="22"/>
          <w:lang w:eastAsia="ja-JP"/>
        </w:rPr>
        <w:t>P</w:t>
      </w:r>
      <w:r w:rsidR="0CFCB318" w:rsidRPr="60678951">
        <w:rPr>
          <w:rFonts w:ascii="Calibri" w:eastAsiaTheme="minorEastAsia" w:hAnsi="Calibri" w:cs="Calibri"/>
          <w:sz w:val="22"/>
          <w:szCs w:val="22"/>
          <w:lang w:eastAsia="ja-JP"/>
        </w:rPr>
        <w:t xml:space="preserve">olicy </w:t>
      </w:r>
      <w:r w:rsidRPr="60678951">
        <w:rPr>
          <w:rFonts w:ascii="Calibri" w:eastAsiaTheme="minorEastAsia" w:hAnsi="Calibri" w:cs="Calibri"/>
          <w:sz w:val="22"/>
          <w:szCs w:val="22"/>
          <w:lang w:eastAsia="ja-JP"/>
        </w:rPr>
        <w:t>N</w:t>
      </w:r>
      <w:r w:rsidR="11AD3873" w:rsidRPr="60678951">
        <w:rPr>
          <w:rFonts w:ascii="Calibri" w:eastAsiaTheme="minorEastAsia" w:hAnsi="Calibri" w:cs="Calibri"/>
          <w:sz w:val="22"/>
          <w:szCs w:val="22"/>
          <w:lang w:eastAsia="ja-JP"/>
        </w:rPr>
        <w:t>etwork</w:t>
      </w:r>
      <w:r w:rsidRPr="60678951">
        <w:rPr>
          <w:rFonts w:ascii="Calibri" w:eastAsiaTheme="minorEastAsia" w:hAnsi="Calibri" w:cs="Calibri"/>
          <w:sz w:val="22"/>
          <w:szCs w:val="22"/>
          <w:lang w:eastAsia="ja-JP"/>
        </w:rPr>
        <w:t xml:space="preserve"> rosters. </w:t>
      </w:r>
    </w:p>
    <w:p w14:paraId="5B5A9688" w14:textId="77777777" w:rsidR="001F0E0C" w:rsidRPr="00E83683" w:rsidRDefault="001F0E0C" w:rsidP="00B005FC">
      <w:pPr>
        <w:jc w:val="both"/>
        <w:textAlignment w:val="baseline"/>
        <w:rPr>
          <w:rFonts w:ascii="Calibri" w:hAnsi="Calibri" w:cs="Calibri"/>
          <w:sz w:val="22"/>
          <w:szCs w:val="22"/>
        </w:rPr>
      </w:pPr>
    </w:p>
    <w:p w14:paraId="332AC2A4" w14:textId="1DD5EC32"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Hiring managers should interview the individual to ascertain that the individual is interested in the position and to reconfirm their suitability. </w:t>
      </w:r>
      <w:r w:rsidRPr="00E83683">
        <w:rPr>
          <w:rFonts w:ascii="Calibri" w:hAnsi="Calibri" w:cs="Calibri"/>
          <w:sz w:val="22"/>
          <w:szCs w:val="22"/>
        </w:rPr>
        <w:t xml:space="preserve">The recommendation and the criteria </w:t>
      </w:r>
      <w:r w:rsidR="60F39FB5" w:rsidRPr="467BB3B9">
        <w:rPr>
          <w:rFonts w:ascii="Calibri" w:hAnsi="Calibri" w:cs="Calibri"/>
          <w:sz w:val="22"/>
          <w:szCs w:val="22"/>
        </w:rPr>
        <w:t xml:space="preserve">used </w:t>
      </w:r>
      <w:r w:rsidRPr="00E83683">
        <w:rPr>
          <w:rFonts w:ascii="Calibri" w:hAnsi="Calibri" w:cs="Calibri"/>
          <w:sz w:val="22"/>
          <w:szCs w:val="22"/>
        </w:rPr>
        <w:t xml:space="preserve">must be documented. </w:t>
      </w:r>
      <w:r w:rsidRPr="00E83683">
        <w:rPr>
          <w:rFonts w:ascii="Calibri" w:hAnsi="Calibri" w:cs="Calibri"/>
          <w:sz w:val="22"/>
          <w:szCs w:val="22"/>
          <w:lang w:eastAsia="en-GB"/>
        </w:rPr>
        <w:t xml:space="preserve">Direct </w:t>
      </w:r>
      <w:r w:rsidR="00FB4682">
        <w:rPr>
          <w:rFonts w:ascii="Calibri" w:hAnsi="Calibri" w:cs="Calibri"/>
          <w:sz w:val="22"/>
          <w:szCs w:val="22"/>
          <w:lang w:eastAsia="en-GB"/>
        </w:rPr>
        <w:t>hire</w:t>
      </w:r>
      <w:r w:rsidRPr="00E83683">
        <w:rPr>
          <w:rFonts w:ascii="Calibri" w:hAnsi="Calibri" w:cs="Calibri"/>
          <w:sz w:val="22"/>
          <w:szCs w:val="22"/>
          <w:lang w:eastAsia="en-GB"/>
        </w:rPr>
        <w:t xml:space="preserve"> is subject to approval of the Head of the Business Unit.</w:t>
      </w:r>
      <w:r w:rsidRPr="00E83683">
        <w:rPr>
          <w:rFonts w:ascii="Calibri" w:hAnsi="Calibri" w:cs="Calibri"/>
          <w:color w:val="4472C4"/>
          <w:sz w:val="22"/>
          <w:szCs w:val="22"/>
          <w:lang w:eastAsia="en-GB"/>
        </w:rPr>
        <w:t> </w:t>
      </w:r>
      <w:r w:rsidRPr="00E83683">
        <w:rPr>
          <w:rFonts w:ascii="Calibri" w:hAnsi="Calibri" w:cs="Calibri"/>
          <w:sz w:val="22"/>
          <w:szCs w:val="22"/>
          <w:lang w:eastAsia="en-GB"/>
        </w:rPr>
        <w:t>   </w:t>
      </w:r>
    </w:p>
    <w:p w14:paraId="0A79D80F" w14:textId="77777777" w:rsidR="00B005FC" w:rsidRPr="00E83683" w:rsidRDefault="00B005FC" w:rsidP="00B005FC">
      <w:pPr>
        <w:jc w:val="both"/>
        <w:textAlignment w:val="baseline"/>
        <w:rPr>
          <w:rFonts w:ascii="Calibri" w:hAnsi="Calibri" w:cs="Calibri"/>
          <w:sz w:val="22"/>
          <w:szCs w:val="22"/>
        </w:rPr>
      </w:pPr>
    </w:p>
    <w:p w14:paraId="7F62800D" w14:textId="6423D985" w:rsidR="00B005FC" w:rsidRPr="00E83683" w:rsidRDefault="00B005FC" w:rsidP="00B005FC">
      <w:pPr>
        <w:jc w:val="both"/>
        <w:textAlignment w:val="baseline"/>
        <w:rPr>
          <w:rFonts w:ascii="Calibri" w:hAnsi="Calibri" w:cs="Calibri"/>
          <w:b/>
          <w:sz w:val="22"/>
          <w:szCs w:val="22"/>
        </w:rPr>
      </w:pPr>
      <w:r w:rsidRPr="00E83683">
        <w:rPr>
          <w:rFonts w:ascii="Calibri" w:hAnsi="Calibri" w:cs="Calibri"/>
          <w:b/>
          <w:sz w:val="22"/>
          <w:szCs w:val="22"/>
        </w:rPr>
        <w:t xml:space="preserve">C. Lateral </w:t>
      </w:r>
      <w:r w:rsidR="00A869F7">
        <w:rPr>
          <w:rFonts w:ascii="Calibri" w:hAnsi="Calibri" w:cs="Calibri"/>
          <w:b/>
          <w:sz w:val="22"/>
          <w:szCs w:val="22"/>
        </w:rPr>
        <w:t>transfer</w:t>
      </w:r>
      <w:r w:rsidRPr="00E83683">
        <w:rPr>
          <w:rFonts w:ascii="Calibri" w:hAnsi="Calibri" w:cs="Calibri"/>
          <w:b/>
          <w:sz w:val="22"/>
          <w:szCs w:val="22"/>
        </w:rPr>
        <w:t xml:space="preserve"> from another </w:t>
      </w:r>
      <w:r w:rsidR="00E83683">
        <w:rPr>
          <w:rFonts w:ascii="Calibri" w:hAnsi="Calibri" w:cs="Calibri"/>
          <w:b/>
          <w:sz w:val="22"/>
          <w:szCs w:val="22"/>
        </w:rPr>
        <w:t>NPSA</w:t>
      </w:r>
      <w:r w:rsidRPr="00E83683">
        <w:rPr>
          <w:rFonts w:ascii="Calibri" w:hAnsi="Calibri" w:cs="Calibri"/>
          <w:b/>
          <w:sz w:val="22"/>
          <w:szCs w:val="22"/>
        </w:rPr>
        <w:t xml:space="preserve"> position </w:t>
      </w:r>
      <w:r w:rsidR="00601CB6" w:rsidRPr="00601CB6">
        <w:rPr>
          <w:rFonts w:ascii="Calibri" w:hAnsi="Calibri" w:cs="Calibri"/>
          <w:b/>
          <w:sz w:val="22"/>
          <w:szCs w:val="22"/>
        </w:rPr>
        <w:t>to a similar role at the same level</w:t>
      </w:r>
    </w:p>
    <w:p w14:paraId="00D7734E" w14:textId="77777777" w:rsidR="00B005FC" w:rsidRPr="00E83683" w:rsidRDefault="00B005FC" w:rsidP="00B005FC">
      <w:pPr>
        <w:jc w:val="both"/>
        <w:textAlignment w:val="baseline"/>
        <w:rPr>
          <w:rFonts w:ascii="Calibri" w:hAnsi="Calibri" w:cs="Calibri"/>
          <w:b/>
          <w:sz w:val="22"/>
          <w:szCs w:val="22"/>
        </w:rPr>
      </w:pPr>
      <w:r w:rsidRPr="00E83683">
        <w:rPr>
          <w:rFonts w:ascii="Calibri" w:hAnsi="Calibri" w:cs="Calibri"/>
          <w:b/>
          <w:sz w:val="22"/>
          <w:szCs w:val="22"/>
        </w:rPr>
        <w:t xml:space="preserve"> </w:t>
      </w:r>
    </w:p>
    <w:p w14:paraId="646F1F1F" w14:textId="6370F1A9" w:rsidR="00B005FC" w:rsidRPr="00E83683" w:rsidRDefault="00B005FC" w:rsidP="00B005FC">
      <w:pPr>
        <w:jc w:val="both"/>
        <w:textAlignment w:val="baseline"/>
        <w:rPr>
          <w:rFonts w:ascii="Calibri" w:hAnsi="Calibri" w:cs="Calibri"/>
          <w:sz w:val="22"/>
          <w:szCs w:val="22"/>
        </w:rPr>
      </w:pPr>
      <w:r w:rsidRPr="00E83683">
        <w:rPr>
          <w:rFonts w:ascii="Calibri" w:hAnsi="Calibri" w:cs="Calibri"/>
          <w:sz w:val="22"/>
          <w:szCs w:val="22"/>
        </w:rPr>
        <w:t xml:space="preserve">A hiring unit may also transfer an </w:t>
      </w:r>
      <w:r w:rsidR="00E83683">
        <w:rPr>
          <w:rFonts w:ascii="Calibri" w:hAnsi="Calibri" w:cs="Calibri"/>
          <w:sz w:val="22"/>
          <w:szCs w:val="22"/>
          <w:lang w:eastAsia="en-GB"/>
        </w:rPr>
        <w:t>NPSA</w:t>
      </w:r>
      <w:r w:rsidRPr="00E83683">
        <w:rPr>
          <w:rFonts w:ascii="Calibri" w:hAnsi="Calibri" w:cs="Calibri"/>
          <w:sz w:val="22"/>
          <w:szCs w:val="22"/>
        </w:rPr>
        <w:t xml:space="preserve"> holder from one project or position to another with </w:t>
      </w:r>
      <w:r w:rsidR="00C05520">
        <w:rPr>
          <w:rFonts w:ascii="Calibri" w:hAnsi="Calibri" w:cs="Calibri"/>
          <w:sz w:val="22"/>
          <w:szCs w:val="22"/>
        </w:rPr>
        <w:t>similar</w:t>
      </w:r>
      <w:r w:rsidR="00C05520" w:rsidRPr="00E83683">
        <w:rPr>
          <w:rFonts w:ascii="Calibri" w:hAnsi="Calibri" w:cs="Calibri"/>
          <w:sz w:val="22"/>
          <w:szCs w:val="22"/>
        </w:rPr>
        <w:t xml:space="preserve"> </w:t>
      </w:r>
      <w:r w:rsidRPr="00E83683">
        <w:rPr>
          <w:rFonts w:ascii="Calibri" w:hAnsi="Calibri" w:cs="Calibri"/>
          <w:sz w:val="22"/>
          <w:szCs w:val="22"/>
        </w:rPr>
        <w:t>functions</w:t>
      </w:r>
      <w:r w:rsidRPr="00E83683">
        <w:rPr>
          <w:rFonts w:ascii="Calibri" w:hAnsi="Calibri" w:cs="Calibri"/>
          <w:sz w:val="22"/>
          <w:szCs w:val="22"/>
          <w:lang w:eastAsia="en-GB"/>
        </w:rPr>
        <w:t>,</w:t>
      </w:r>
      <w:r w:rsidRPr="00E83683">
        <w:rPr>
          <w:rFonts w:ascii="Calibri" w:hAnsi="Calibri" w:cs="Calibri"/>
          <w:sz w:val="22"/>
          <w:szCs w:val="22"/>
        </w:rPr>
        <w:t xml:space="preserve"> and the same band/level and remuneration, </w:t>
      </w:r>
      <w:r w:rsidR="76F84D4B" w:rsidRPr="467BB3B9">
        <w:rPr>
          <w:rFonts w:ascii="Calibri" w:hAnsi="Calibri" w:cs="Calibri"/>
          <w:sz w:val="22"/>
          <w:szCs w:val="22"/>
        </w:rPr>
        <w:t>in the same duty station</w:t>
      </w:r>
      <w:r w:rsidRPr="467BB3B9">
        <w:rPr>
          <w:rFonts w:ascii="Calibri" w:hAnsi="Calibri" w:cs="Calibri"/>
          <w:sz w:val="22"/>
          <w:szCs w:val="22"/>
        </w:rPr>
        <w:t xml:space="preserve"> </w:t>
      </w:r>
      <w:r w:rsidRPr="00E83683">
        <w:rPr>
          <w:rFonts w:ascii="Calibri" w:hAnsi="Calibri" w:cs="Calibri"/>
          <w:sz w:val="22"/>
          <w:szCs w:val="22"/>
        </w:rPr>
        <w:t>without a new competitive process, provided that the candidate has a satisfactory performance</w:t>
      </w:r>
      <w:r w:rsidRPr="00E83683">
        <w:rPr>
          <w:rFonts w:ascii="Calibri" w:hAnsi="Calibri" w:cs="Calibri"/>
          <w:sz w:val="22"/>
          <w:szCs w:val="22"/>
          <w:lang w:eastAsia="en-GB"/>
        </w:rPr>
        <w:t xml:space="preserve"> record</w:t>
      </w:r>
      <w:r w:rsidRPr="00E83683">
        <w:rPr>
          <w:rFonts w:ascii="Calibri" w:hAnsi="Calibri" w:cs="Calibri"/>
          <w:sz w:val="22"/>
          <w:szCs w:val="22"/>
        </w:rPr>
        <w:t xml:space="preserve">. In such instances a new </w:t>
      </w:r>
      <w:r w:rsidR="00E83683">
        <w:rPr>
          <w:rFonts w:ascii="Calibri" w:hAnsi="Calibri" w:cs="Calibri"/>
          <w:sz w:val="22"/>
          <w:szCs w:val="22"/>
          <w:lang w:eastAsia="en-GB"/>
        </w:rPr>
        <w:t>NPSA</w:t>
      </w:r>
      <w:r w:rsidRPr="00E83683">
        <w:rPr>
          <w:rFonts w:ascii="Calibri" w:hAnsi="Calibri" w:cs="Calibri"/>
          <w:sz w:val="22"/>
          <w:szCs w:val="22"/>
          <w:lang w:eastAsia="en-GB"/>
        </w:rPr>
        <w:t xml:space="preserve"> contract</w:t>
      </w:r>
      <w:r w:rsidRPr="00E83683">
        <w:rPr>
          <w:rFonts w:ascii="Calibri" w:hAnsi="Calibri" w:cs="Calibri"/>
          <w:sz w:val="22"/>
          <w:szCs w:val="22"/>
        </w:rPr>
        <w:t xml:space="preserve"> must be issued. </w:t>
      </w:r>
      <w:r w:rsidR="00B26B44">
        <w:rPr>
          <w:rFonts w:ascii="Calibri" w:hAnsi="Calibri" w:cs="Calibri"/>
          <w:sz w:val="22"/>
          <w:szCs w:val="22"/>
        </w:rPr>
        <w:t xml:space="preserve">A NPSA holder cannot be transferred to </w:t>
      </w:r>
      <w:r w:rsidR="00B26B44">
        <w:rPr>
          <w:rFonts w:ascii="Calibri" w:hAnsi="Calibri" w:cs="Calibri"/>
          <w:sz w:val="22"/>
          <w:szCs w:val="22"/>
        </w:rPr>
        <w:lastRenderedPageBreak/>
        <w:t xml:space="preserve">another position </w:t>
      </w:r>
      <w:r w:rsidR="00542FBC">
        <w:rPr>
          <w:rFonts w:ascii="Calibri" w:hAnsi="Calibri" w:cs="Calibri"/>
          <w:sz w:val="22"/>
          <w:szCs w:val="22"/>
        </w:rPr>
        <w:t>in a different duty station</w:t>
      </w:r>
      <w:r w:rsidR="005166D2">
        <w:rPr>
          <w:rFonts w:ascii="Calibri" w:hAnsi="Calibri" w:cs="Calibri"/>
          <w:sz w:val="22"/>
          <w:szCs w:val="22"/>
        </w:rPr>
        <w:t xml:space="preserve"> (</w:t>
      </w:r>
      <w:proofErr w:type="gramStart"/>
      <w:r w:rsidR="005166D2">
        <w:rPr>
          <w:rFonts w:ascii="Calibri" w:hAnsi="Calibri" w:cs="Calibri"/>
          <w:sz w:val="22"/>
          <w:szCs w:val="22"/>
        </w:rPr>
        <w:t>i.e.</w:t>
      </w:r>
      <w:proofErr w:type="gramEnd"/>
      <w:r w:rsidR="005166D2">
        <w:rPr>
          <w:rFonts w:ascii="Calibri" w:hAnsi="Calibri" w:cs="Calibri"/>
          <w:sz w:val="22"/>
          <w:szCs w:val="22"/>
        </w:rPr>
        <w:t xml:space="preserve"> at a different geographical location) even if it is within the same Office.</w:t>
      </w:r>
      <w:r w:rsidRPr="00E83683">
        <w:rPr>
          <w:rFonts w:ascii="Calibri" w:hAnsi="Calibri" w:cs="Calibri"/>
          <w:sz w:val="22"/>
          <w:szCs w:val="22"/>
        </w:rPr>
        <w:t> </w:t>
      </w:r>
    </w:p>
    <w:p w14:paraId="1609D36A" w14:textId="77777777" w:rsidR="00B005FC" w:rsidRPr="00E83683" w:rsidRDefault="00B005FC" w:rsidP="00B005FC">
      <w:pPr>
        <w:ind w:left="1080"/>
        <w:jc w:val="both"/>
        <w:textAlignment w:val="baseline"/>
        <w:rPr>
          <w:rFonts w:ascii="Calibri" w:hAnsi="Calibri" w:cs="Calibri"/>
          <w:sz w:val="22"/>
          <w:szCs w:val="22"/>
        </w:rPr>
      </w:pPr>
      <w:r w:rsidRPr="00E83683">
        <w:rPr>
          <w:rFonts w:ascii="Calibri" w:hAnsi="Calibri" w:cs="Calibri"/>
          <w:sz w:val="22"/>
          <w:szCs w:val="22"/>
        </w:rPr>
        <w:t> </w:t>
      </w:r>
    </w:p>
    <w:p w14:paraId="2E727E3F" w14:textId="77777777" w:rsidR="00B005FC" w:rsidRPr="00E83683" w:rsidRDefault="00B005FC" w:rsidP="00B005FC">
      <w:pPr>
        <w:jc w:val="both"/>
        <w:textAlignment w:val="baseline"/>
        <w:rPr>
          <w:rFonts w:ascii="Calibri" w:hAnsi="Calibri" w:cs="Calibri"/>
          <w:b/>
          <w:sz w:val="22"/>
          <w:szCs w:val="22"/>
        </w:rPr>
      </w:pPr>
      <w:r w:rsidRPr="00E83683">
        <w:rPr>
          <w:rFonts w:ascii="Calibri" w:eastAsia="MS Mincho" w:hAnsi="Calibri" w:cs="Calibri"/>
          <w:b/>
          <w:sz w:val="22"/>
          <w:szCs w:val="22"/>
          <w:lang w:eastAsia="ja-JP"/>
        </w:rPr>
        <w:t xml:space="preserve">D. </w:t>
      </w:r>
      <w:r w:rsidRPr="00E83683">
        <w:rPr>
          <w:rFonts w:ascii="Calibri" w:hAnsi="Calibri" w:cs="Calibri"/>
          <w:b/>
          <w:sz w:val="22"/>
          <w:szCs w:val="22"/>
        </w:rPr>
        <w:t>Direct selection</w:t>
      </w:r>
      <w:r w:rsidRPr="00E83683">
        <w:rPr>
          <w:rFonts w:ascii="Calibri" w:hAnsi="Calibri" w:cs="Calibri"/>
          <w:b/>
          <w:bCs/>
          <w:sz w:val="22"/>
          <w:szCs w:val="22"/>
          <w:lang w:eastAsia="en-GB"/>
        </w:rPr>
        <w:t> </w:t>
      </w:r>
      <w:r w:rsidRPr="00E83683">
        <w:rPr>
          <w:rFonts w:ascii="Calibri" w:hAnsi="Calibri" w:cs="Calibri"/>
          <w:b/>
          <w:sz w:val="22"/>
          <w:szCs w:val="22"/>
        </w:rPr>
        <w:t>of a candidate</w:t>
      </w:r>
    </w:p>
    <w:p w14:paraId="7961FE37" w14:textId="77777777"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  </w:t>
      </w:r>
    </w:p>
    <w:p w14:paraId="3F628130" w14:textId="705F9C40"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The UNDP Administrator, Associate Administrator or their delegates (Bureau and Independent Office Directors and Deputies, UNV or UNCDF Executive Coordinator, and UNOSSC Director) may hire a candidate on any </w:t>
      </w:r>
      <w:r w:rsidR="00E83683">
        <w:rPr>
          <w:rFonts w:ascii="Calibri" w:hAnsi="Calibri" w:cs="Calibri"/>
          <w:sz w:val="22"/>
          <w:szCs w:val="22"/>
          <w:lang w:eastAsia="en-GB"/>
        </w:rPr>
        <w:t>NPSA</w:t>
      </w:r>
      <w:r w:rsidRPr="00E83683">
        <w:rPr>
          <w:rFonts w:ascii="Calibri" w:hAnsi="Calibri" w:cs="Calibri"/>
          <w:sz w:val="22"/>
          <w:szCs w:val="22"/>
          <w:lang w:eastAsia="en-GB"/>
        </w:rPr>
        <w:t xml:space="preserve"> position directly. </w:t>
      </w:r>
    </w:p>
    <w:p w14:paraId="4102D5FF" w14:textId="77777777" w:rsidR="00B005FC" w:rsidRPr="00E83683" w:rsidRDefault="00B005FC" w:rsidP="00B005FC">
      <w:pPr>
        <w:jc w:val="both"/>
        <w:textAlignment w:val="baseline"/>
        <w:rPr>
          <w:rFonts w:ascii="Calibri" w:hAnsi="Calibri" w:cs="Calibri"/>
          <w:sz w:val="22"/>
          <w:szCs w:val="22"/>
          <w:lang w:eastAsia="en-GB"/>
        </w:rPr>
      </w:pPr>
    </w:p>
    <w:p w14:paraId="24D85D06" w14:textId="77F71E04"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In duty stations presently designated as L</w:t>
      </w:r>
      <w:r w:rsidR="00BF2F9F">
        <w:rPr>
          <w:rFonts w:ascii="Calibri" w:eastAsiaTheme="minorEastAsia" w:hAnsi="Calibri" w:cs="Calibri" w:hint="eastAsia"/>
          <w:sz w:val="22"/>
          <w:szCs w:val="22"/>
          <w:lang w:eastAsia="ja-JP"/>
        </w:rPr>
        <w:t>1</w:t>
      </w:r>
      <w:r w:rsidR="00274BE8">
        <w:rPr>
          <w:rFonts w:ascii="Calibri" w:eastAsiaTheme="minorEastAsia" w:hAnsi="Calibri" w:cs="Calibri" w:hint="eastAsia"/>
          <w:sz w:val="22"/>
          <w:szCs w:val="22"/>
          <w:lang w:eastAsia="ja-JP"/>
        </w:rPr>
        <w:t>/L</w:t>
      </w:r>
      <w:r w:rsidRPr="00E83683">
        <w:rPr>
          <w:rFonts w:ascii="Calibri" w:hAnsi="Calibri" w:cs="Calibri"/>
          <w:sz w:val="22"/>
          <w:szCs w:val="22"/>
          <w:lang w:eastAsia="en-GB"/>
        </w:rPr>
        <w:t xml:space="preserve">2/L3 emergencies, the Head of the Business Unit (RRs in </w:t>
      </w:r>
      <w:r w:rsidR="2F2798E2" w:rsidRPr="467BB3B9">
        <w:rPr>
          <w:rFonts w:ascii="Calibri" w:hAnsi="Calibri" w:cs="Calibri"/>
          <w:sz w:val="22"/>
          <w:szCs w:val="22"/>
          <w:lang w:eastAsia="en-GB"/>
        </w:rPr>
        <w:t>C</w:t>
      </w:r>
      <w:r w:rsidRPr="467BB3B9">
        <w:rPr>
          <w:rFonts w:ascii="Calibri" w:hAnsi="Calibri" w:cs="Calibri"/>
          <w:sz w:val="22"/>
          <w:szCs w:val="22"/>
          <w:lang w:eastAsia="en-GB"/>
        </w:rPr>
        <w:t xml:space="preserve">ountry </w:t>
      </w:r>
      <w:r w:rsidR="18A36237" w:rsidRPr="467BB3B9">
        <w:rPr>
          <w:rFonts w:ascii="Calibri" w:hAnsi="Calibri" w:cs="Calibri"/>
          <w:sz w:val="22"/>
          <w:szCs w:val="22"/>
          <w:lang w:eastAsia="en-GB"/>
        </w:rPr>
        <w:t>O</w:t>
      </w:r>
      <w:r w:rsidRPr="00E83683">
        <w:rPr>
          <w:rFonts w:ascii="Calibri" w:hAnsi="Calibri" w:cs="Calibri"/>
          <w:sz w:val="22"/>
          <w:szCs w:val="22"/>
          <w:lang w:eastAsia="en-GB"/>
        </w:rPr>
        <w:t xml:space="preserve">ffices) may select individuals directly and contract them under a short-term or regular </w:t>
      </w:r>
      <w:r w:rsidR="00E83683">
        <w:rPr>
          <w:rFonts w:ascii="Calibri" w:hAnsi="Calibri" w:cs="Calibri"/>
          <w:sz w:val="22"/>
          <w:szCs w:val="22"/>
          <w:lang w:eastAsia="en-GB"/>
        </w:rPr>
        <w:t>NPSA</w:t>
      </w:r>
      <w:r w:rsidRPr="00E83683">
        <w:rPr>
          <w:rFonts w:ascii="Calibri" w:hAnsi="Calibri" w:cs="Calibri"/>
          <w:sz w:val="22"/>
          <w:szCs w:val="22"/>
          <w:lang w:eastAsia="en-GB"/>
        </w:rPr>
        <w:t xml:space="preserve">, up to the maximum </w:t>
      </w:r>
      <w:r w:rsidR="02D1BFA2" w:rsidRPr="467BB3B9">
        <w:rPr>
          <w:rFonts w:ascii="Calibri" w:hAnsi="Calibri" w:cs="Calibri"/>
          <w:sz w:val="22"/>
          <w:szCs w:val="22"/>
          <w:lang w:eastAsia="en-GB"/>
        </w:rPr>
        <w:t xml:space="preserve">duration </w:t>
      </w:r>
      <w:r w:rsidRPr="00E83683">
        <w:rPr>
          <w:rFonts w:ascii="Calibri" w:hAnsi="Calibri" w:cs="Calibri"/>
          <w:sz w:val="22"/>
          <w:szCs w:val="22"/>
          <w:lang w:eastAsia="en-GB"/>
        </w:rPr>
        <w:t>as designated separately, and with the total duration</w:t>
      </w:r>
      <w:r w:rsidR="00273FC5">
        <w:rPr>
          <w:rFonts w:ascii="Calibri" w:hAnsi="Calibri" w:cs="Calibri"/>
          <w:sz w:val="22"/>
          <w:szCs w:val="22"/>
          <w:lang w:eastAsia="en-GB"/>
        </w:rPr>
        <w:t xml:space="preserve"> of assignment</w:t>
      </w:r>
      <w:r w:rsidR="00CF6948">
        <w:rPr>
          <w:rFonts w:ascii="Calibri" w:hAnsi="Calibri" w:cs="Calibri"/>
          <w:sz w:val="22"/>
          <w:szCs w:val="22"/>
          <w:lang w:eastAsia="en-GB"/>
        </w:rPr>
        <w:t xml:space="preserve"> (including </w:t>
      </w:r>
      <w:r w:rsidR="00273FC5">
        <w:rPr>
          <w:rFonts w:ascii="Calibri" w:hAnsi="Calibri" w:cs="Calibri"/>
          <w:sz w:val="22"/>
          <w:szCs w:val="22"/>
          <w:lang w:eastAsia="en-GB"/>
        </w:rPr>
        <w:t xml:space="preserve">contract </w:t>
      </w:r>
      <w:r w:rsidR="00CF6948">
        <w:rPr>
          <w:rFonts w:ascii="Calibri" w:hAnsi="Calibri" w:cs="Calibri"/>
          <w:sz w:val="22"/>
          <w:szCs w:val="22"/>
          <w:lang w:eastAsia="en-GB"/>
        </w:rPr>
        <w:t>extensions)</w:t>
      </w:r>
      <w:r w:rsidRPr="00E83683">
        <w:rPr>
          <w:rFonts w:ascii="Calibri" w:hAnsi="Calibri" w:cs="Calibri"/>
          <w:sz w:val="22"/>
          <w:szCs w:val="22"/>
          <w:lang w:eastAsia="en-GB"/>
        </w:rPr>
        <w:t xml:space="preserve"> not to exceed two years, provided the candidate meets the requirements of the position</w:t>
      </w:r>
      <w:r w:rsidRPr="467BB3B9">
        <w:rPr>
          <w:rFonts w:ascii="Calibri" w:hAnsi="Calibri" w:cs="Calibri"/>
          <w:sz w:val="22"/>
          <w:szCs w:val="22"/>
          <w:lang w:eastAsia="en-GB"/>
        </w:rPr>
        <w:t>.</w:t>
      </w:r>
    </w:p>
    <w:p w14:paraId="0847E5F3" w14:textId="4E9E57EB" w:rsidR="001930EA" w:rsidRPr="001930EA" w:rsidRDefault="00B005FC" w:rsidP="00846F3B">
      <w:pPr>
        <w:ind w:left="360"/>
        <w:jc w:val="both"/>
        <w:textAlignment w:val="baseline"/>
        <w:rPr>
          <w:rFonts w:ascii="Calibri" w:eastAsiaTheme="minorEastAsia" w:hAnsi="Calibri" w:cs="Calibri"/>
          <w:sz w:val="22"/>
          <w:szCs w:val="22"/>
          <w:lang w:eastAsia="ja-JP"/>
        </w:rPr>
      </w:pPr>
      <w:r w:rsidRPr="00E83683">
        <w:rPr>
          <w:rFonts w:ascii="Calibri" w:hAnsi="Calibri" w:cs="Calibri"/>
          <w:sz w:val="22"/>
          <w:szCs w:val="22"/>
          <w:lang w:eastAsia="en-GB"/>
        </w:rPr>
        <w:t> </w:t>
      </w:r>
    </w:p>
    <w:p w14:paraId="00DF7632" w14:textId="77777777" w:rsidR="001930EA" w:rsidRPr="00846F3B" w:rsidRDefault="001930EA" w:rsidP="00B005FC">
      <w:pPr>
        <w:jc w:val="both"/>
        <w:textAlignment w:val="baseline"/>
        <w:rPr>
          <w:rFonts w:ascii="Calibri" w:eastAsiaTheme="minorEastAsia" w:hAnsi="Calibri" w:cs="Calibri"/>
          <w:sz w:val="22"/>
          <w:szCs w:val="22"/>
          <w:lang w:eastAsia="ja-JP"/>
        </w:rPr>
      </w:pPr>
    </w:p>
    <w:p w14:paraId="2A87697B" w14:textId="77777777" w:rsidR="006F49D0" w:rsidRPr="00E83683" w:rsidRDefault="006F49D0" w:rsidP="006F49D0">
      <w:pPr>
        <w:jc w:val="both"/>
        <w:textAlignment w:val="baseline"/>
        <w:rPr>
          <w:rFonts w:ascii="Calibri" w:hAnsi="Calibri" w:cs="Calibri"/>
          <w:b/>
          <w:bCs/>
          <w:sz w:val="22"/>
          <w:szCs w:val="22"/>
          <w:u w:val="single"/>
          <w:lang w:eastAsia="en-GB"/>
        </w:rPr>
      </w:pPr>
    </w:p>
    <w:p w14:paraId="27E65B2B" w14:textId="77777777" w:rsidR="006F49D0" w:rsidRPr="00E83683" w:rsidRDefault="006F49D0" w:rsidP="006F49D0">
      <w:pPr>
        <w:jc w:val="both"/>
        <w:textAlignment w:val="baseline"/>
        <w:rPr>
          <w:rFonts w:ascii="Calibri" w:hAnsi="Calibri" w:cs="Calibri"/>
          <w:sz w:val="22"/>
          <w:szCs w:val="22"/>
        </w:rPr>
      </w:pPr>
    </w:p>
    <w:p w14:paraId="0DDAD2D7" w14:textId="4EBA188C" w:rsidR="006F49D0" w:rsidRPr="00FE7433" w:rsidRDefault="006F49D0" w:rsidP="00FE7433">
      <w:pPr>
        <w:pStyle w:val="Heading1"/>
        <w:rPr>
          <w:u w:val="single"/>
        </w:rPr>
      </w:pPr>
      <w:bookmarkStart w:id="234" w:name="_Annex_2:_Remuneration"/>
      <w:bookmarkEnd w:id="234"/>
      <w:r w:rsidRPr="00E83683">
        <w:rPr>
          <w:rFonts w:ascii="Calibri" w:hAnsi="Calibri" w:cs="Calibri"/>
          <w:szCs w:val="22"/>
          <w:u w:val="single"/>
        </w:rPr>
        <w:br w:type="page"/>
      </w:r>
      <w:bookmarkStart w:id="235" w:name="OLE_LINK3"/>
      <w:bookmarkStart w:id="236" w:name="_Toc199406884"/>
      <w:r>
        <w:rPr>
          <w:u w:val="single"/>
        </w:rPr>
        <w:lastRenderedPageBreak/>
        <w:t>Annex 2: Remu</w:t>
      </w:r>
      <w:r w:rsidRPr="00FE7433">
        <w:rPr>
          <w:u w:val="single"/>
        </w:rPr>
        <w:t>neration Scales, Classification Bands, and Setting the Remuneration for NPSAs</w:t>
      </w:r>
      <w:bookmarkEnd w:id="235"/>
      <w:bookmarkEnd w:id="236"/>
    </w:p>
    <w:p w14:paraId="1ED73283" w14:textId="77777777" w:rsidR="006F49D0" w:rsidRDefault="006F49D0" w:rsidP="006F49D0">
      <w:pPr>
        <w:jc w:val="both"/>
        <w:textAlignment w:val="baseline"/>
        <w:rPr>
          <w:rFonts w:asciiTheme="majorHAnsi" w:hAnsiTheme="majorHAnsi" w:cstheme="majorHAnsi"/>
          <w:sz w:val="22"/>
          <w:szCs w:val="22"/>
        </w:rPr>
      </w:pPr>
    </w:p>
    <w:p w14:paraId="40B98C1A" w14:textId="77777777" w:rsidR="006F49D0" w:rsidRDefault="006F49D0" w:rsidP="006F49D0">
      <w:pPr>
        <w:pStyle w:val="ListParagraph"/>
        <w:numPr>
          <w:ilvl w:val="0"/>
          <w:numId w:val="42"/>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The remuneration scale for NPSAs is established for each country individually and promulgated by the Resident Representative of the country office. While it is understood that the scale does not utilize the same comparators as those used for setting the UN staff salary scales, the UN salary scale is used as a reliable reference point in each country. </w:t>
      </w:r>
    </w:p>
    <w:p w14:paraId="2940AA59" w14:textId="513CCEBE"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In countries with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that fall formally under the Support Services of UNDP to National Implementation (NIM), alternative remuneration scales may be promulgated by the Resident Representative of the country office to be used specifically for NPSAs that fall under the NIM. A NIM-specific remuneration scale shall follow the same principle of fixating a reference (percentage) to the UN salary scale as appropriate, and applied across all the NPSA levels </w:t>
      </w:r>
      <w:r>
        <w:rPr>
          <w:rFonts w:asciiTheme="majorHAnsi" w:hAnsiTheme="majorHAnsi" w:cstheme="majorHAnsi"/>
          <w:sz w:val="22"/>
          <w:szCs w:val="22"/>
          <w:u w:val="single"/>
        </w:rPr>
        <w:t>under the NIM project(s) subject to the NIM-specific remuneration scale</w:t>
      </w:r>
      <w:r>
        <w:rPr>
          <w:rFonts w:asciiTheme="majorHAnsi" w:hAnsiTheme="majorHAnsi" w:cstheme="majorHAnsi"/>
          <w:sz w:val="22"/>
          <w:szCs w:val="22"/>
        </w:rPr>
        <w:t>.</w:t>
      </w:r>
    </w:p>
    <w:p w14:paraId="30D3D733" w14:textId="77777777" w:rsidR="006F49D0" w:rsidRDefault="006F49D0" w:rsidP="006F49D0">
      <w:pPr>
        <w:ind w:left="720"/>
        <w:jc w:val="both"/>
        <w:rPr>
          <w:rFonts w:asciiTheme="majorHAnsi" w:hAnsiTheme="majorHAnsi" w:cstheme="majorHAnsi"/>
          <w:sz w:val="22"/>
          <w:szCs w:val="22"/>
        </w:rPr>
      </w:pPr>
    </w:p>
    <w:p w14:paraId="49F38237" w14:textId="7EF3DA99"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Generally, adjustments to NPSA scales will be prospective in nature, unless the </w:t>
      </w:r>
      <w:r>
        <w:rPr>
          <w:rFonts w:asciiTheme="majorHAnsi" w:hAnsiTheme="majorHAnsi" w:cstheme="majorHAnsi"/>
          <w:sz w:val="22"/>
          <w:szCs w:val="22"/>
          <w:lang w:eastAsia="en-GB"/>
        </w:rPr>
        <w:t xml:space="preserve">Bureau Director or his/her Deputy </w:t>
      </w:r>
      <w:r>
        <w:rPr>
          <w:rFonts w:asciiTheme="majorHAnsi" w:hAnsiTheme="majorHAnsi" w:cstheme="majorHAnsi"/>
          <w:sz w:val="22"/>
          <w:szCs w:val="22"/>
        </w:rPr>
        <w:t>approves the adjustment retroactively. A Resident Representative may request the retroactive application of a scale, for compelling reasons specific to their country, keeping in mind the implications of such a decision across all entities using the modality. The request must be sent via the Regional Business partner.</w:t>
      </w:r>
    </w:p>
    <w:p w14:paraId="1DD744C9" w14:textId="77777777" w:rsidR="006F49D0" w:rsidRDefault="006F49D0" w:rsidP="006F49D0">
      <w:pPr>
        <w:ind w:left="720"/>
        <w:jc w:val="both"/>
        <w:rPr>
          <w:rFonts w:asciiTheme="majorHAnsi" w:hAnsiTheme="majorHAnsi" w:cstheme="majorHAnsi"/>
          <w:sz w:val="22"/>
          <w:szCs w:val="22"/>
        </w:rPr>
      </w:pPr>
    </w:p>
    <w:p w14:paraId="66768D76" w14:textId="11EDF651"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A new NPSA scale is established in each country, effective the month following the announcement of a new UN salary scale in that country (not the effective date of the UN salary scale). For example, should a UN salary scale be announced in September, taking effect retroactively as of March, the new NPSA scale would only be established with effect from October and applied accordingly.</w:t>
      </w:r>
    </w:p>
    <w:p w14:paraId="2D85616C"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Temporary special measures may also be extended to NPSAs in countries where such measures have been introduced by the wider UN due to high inflation rates or other emergency needs, subject to the approval of the UNDP Resident Representative.</w:t>
      </w:r>
    </w:p>
    <w:p w14:paraId="70F73716" w14:textId="77777777" w:rsidR="006F49D0" w:rsidRDefault="006F49D0" w:rsidP="006F49D0">
      <w:pPr>
        <w:ind w:left="720"/>
        <w:jc w:val="both"/>
        <w:rPr>
          <w:rFonts w:asciiTheme="majorHAnsi" w:hAnsiTheme="majorHAnsi" w:cstheme="majorHAnsi"/>
          <w:sz w:val="22"/>
          <w:szCs w:val="22"/>
        </w:rPr>
      </w:pPr>
    </w:p>
    <w:p w14:paraId="57093270" w14:textId="77777777" w:rsidR="006F49D0" w:rsidRPr="002B6437" w:rsidRDefault="006F49D0" w:rsidP="006F49D0">
      <w:pPr>
        <w:ind w:left="720"/>
        <w:jc w:val="both"/>
        <w:rPr>
          <w:rFonts w:asciiTheme="majorHAnsi" w:hAnsiTheme="majorHAnsi" w:cstheme="majorHAnsi"/>
          <w:sz w:val="22"/>
          <w:szCs w:val="22"/>
        </w:rPr>
      </w:pPr>
      <w:r w:rsidRPr="002B6437">
        <w:rPr>
          <w:rFonts w:asciiTheme="majorHAnsi" w:hAnsiTheme="majorHAnsi" w:cstheme="majorHAnsi"/>
          <w:sz w:val="22"/>
          <w:szCs w:val="22"/>
        </w:rPr>
        <w:t xml:space="preserve">In exceptional cases, UNDP may conduct its own remuneration survey for purposes of establishing salary scales in respect of NPSAs in cases where a UN local salary scale for staff in the General service and related categories does not exist or where the application of the UN salary survey methodology has resulted in a remuneration scale that is very significantly different from conditions in the local </w:t>
      </w:r>
      <w:proofErr w:type="spellStart"/>
      <w:r w:rsidRPr="002B6437">
        <w:rPr>
          <w:rFonts w:asciiTheme="majorHAnsi" w:hAnsiTheme="majorHAnsi" w:cstheme="majorHAnsi"/>
          <w:sz w:val="22"/>
          <w:szCs w:val="22"/>
        </w:rPr>
        <w:t>labour</w:t>
      </w:r>
      <w:proofErr w:type="spellEnd"/>
      <w:r w:rsidRPr="002B6437">
        <w:rPr>
          <w:rFonts w:asciiTheme="majorHAnsi" w:hAnsiTheme="majorHAnsi" w:cstheme="majorHAnsi"/>
          <w:sz w:val="22"/>
          <w:szCs w:val="22"/>
        </w:rPr>
        <w:t xml:space="preserve"> market and has demonstrably and negatively impacted UNDP’s ability to recruit and/or retain personnel over an extended period, in particular in very small countries or micro-states served by a multi-country office.  Such cases could be prompted by, but are not limited to, the application of a reference UN staff salary scale that is manifestly out of date, or where, in a specific country or geographical region, the local </w:t>
      </w:r>
      <w:proofErr w:type="spellStart"/>
      <w:r w:rsidRPr="002B6437">
        <w:rPr>
          <w:rFonts w:asciiTheme="majorHAnsi" w:hAnsiTheme="majorHAnsi" w:cstheme="majorHAnsi"/>
          <w:sz w:val="22"/>
          <w:szCs w:val="22"/>
        </w:rPr>
        <w:t>labour</w:t>
      </w:r>
      <w:proofErr w:type="spellEnd"/>
      <w:r w:rsidRPr="002B6437">
        <w:rPr>
          <w:rFonts w:asciiTheme="majorHAnsi" w:hAnsiTheme="majorHAnsi" w:cstheme="majorHAnsi"/>
          <w:sz w:val="22"/>
          <w:szCs w:val="22"/>
        </w:rPr>
        <w:t xml:space="preserve"> market is extremely limited such as to preclude a standard UN salary survey from being conducted.</w:t>
      </w:r>
    </w:p>
    <w:p w14:paraId="16E0DED0"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 </w:t>
      </w:r>
    </w:p>
    <w:p w14:paraId="4BD08929" w14:textId="77777777" w:rsidR="006F49D0" w:rsidRDefault="006F49D0" w:rsidP="006F49D0">
      <w:pPr>
        <w:ind w:left="720"/>
        <w:jc w:val="both"/>
        <w:rPr>
          <w:rFonts w:asciiTheme="majorHAnsi" w:hAnsiTheme="majorHAnsi" w:cstheme="majorHAnsi"/>
          <w:sz w:val="22"/>
          <w:szCs w:val="22"/>
        </w:rPr>
      </w:pPr>
    </w:p>
    <w:p w14:paraId="1A2ABB32" w14:textId="77777777" w:rsidR="006F49D0" w:rsidRDefault="006F49D0" w:rsidP="006F49D0">
      <w:pPr>
        <w:pStyle w:val="ListParagraph"/>
        <w:numPr>
          <w:ilvl w:val="0"/>
          <w:numId w:val="42"/>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comprises a number of levels at which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can be appointed. The classification of these levels is aligned to the corresponding UNDP grade levels and is set </w:t>
      </w:r>
      <w:r>
        <w:rPr>
          <w:rFonts w:asciiTheme="majorHAnsi" w:hAnsiTheme="majorHAnsi" w:cstheme="majorHAnsi"/>
          <w:sz w:val="22"/>
          <w:szCs w:val="22"/>
        </w:rPr>
        <w:lastRenderedPageBreak/>
        <w:t>out in the form of broad bands, as shown in the table below. They provide a necessary degree of flexibility for hiring managers to adjust pay according to skills and market circumstances. </w:t>
      </w:r>
    </w:p>
    <w:p w14:paraId="745C23B6" w14:textId="77777777" w:rsidR="006F49D0" w:rsidRDefault="006F49D0" w:rsidP="006F49D0">
      <w:pPr>
        <w:jc w:val="both"/>
        <w:textAlignment w:val="baseline"/>
        <w:rPr>
          <w:rFonts w:asciiTheme="majorHAnsi" w:hAnsiTheme="majorHAnsi" w:cstheme="majorHAnsi"/>
          <w:sz w:val="22"/>
          <w:szCs w:val="22"/>
        </w:rPr>
      </w:pPr>
    </w:p>
    <w:p w14:paraId="0DD2DFF3" w14:textId="77777777" w:rsidR="006F49D0" w:rsidRDefault="006F49D0" w:rsidP="006F49D0">
      <w:pPr>
        <w:ind w:firstLine="360"/>
        <w:jc w:val="both"/>
        <w:textAlignment w:val="baseline"/>
        <w:rPr>
          <w:rFonts w:asciiTheme="majorHAnsi" w:hAnsiTheme="majorHAnsi" w:cstheme="majorHAnsi"/>
          <w:sz w:val="22"/>
          <w:szCs w:val="22"/>
        </w:rPr>
      </w:pPr>
      <w:r>
        <w:rPr>
          <w:rFonts w:asciiTheme="majorHAnsi" w:hAnsiTheme="majorHAnsi" w:cstheme="majorHAnsi"/>
          <w:sz w:val="22"/>
          <w:szCs w:val="22"/>
          <w:u w:val="single"/>
        </w:rPr>
        <w:t>The Bands:</w:t>
      </w:r>
      <w:r>
        <w:rPr>
          <w:rFonts w:asciiTheme="majorHAnsi" w:hAnsiTheme="majorHAnsi" w:cstheme="majorHAnsi"/>
          <w:sz w:val="22"/>
          <w:szCs w:val="22"/>
        </w:rPr>
        <w:t> </w:t>
      </w:r>
    </w:p>
    <w:p w14:paraId="6DE6373B" w14:textId="77777777" w:rsidR="006F49D0" w:rsidRDefault="006F49D0" w:rsidP="006F49D0">
      <w:pPr>
        <w:ind w:firstLine="360"/>
        <w:jc w:val="both"/>
        <w:textAlignment w:val="baseline"/>
        <w:rPr>
          <w:rFonts w:asciiTheme="majorHAnsi" w:hAnsiTheme="majorHAnsi" w:cstheme="majorHAnsi"/>
          <w:sz w:val="22"/>
          <w:szCs w:val="22"/>
          <w:lang w:eastAsia="en-GB"/>
        </w:rPr>
      </w:pPr>
    </w:p>
    <w:tbl>
      <w:tblPr>
        <w:tblW w:w="3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6F49D0" w14:paraId="68DE2AC8" w14:textId="77777777" w:rsidTr="00DF6428">
        <w:tc>
          <w:tcPr>
            <w:tcW w:w="3352" w:type="dxa"/>
            <w:tcBorders>
              <w:top w:val="nil"/>
              <w:left w:val="single" w:sz="6" w:space="0" w:color="auto"/>
              <w:bottom w:val="single" w:sz="6" w:space="0" w:color="auto"/>
              <w:right w:val="single" w:sz="6" w:space="0" w:color="auto"/>
            </w:tcBorders>
            <w:shd w:val="clear" w:color="auto" w:fill="BFBFBF"/>
          </w:tcPr>
          <w:tbl>
            <w:tblPr>
              <w:tblStyle w:val="TableGrid"/>
              <w:tblW w:w="9047" w:type="dxa"/>
              <w:jc w:val="center"/>
              <w:tblLook w:val="04A0" w:firstRow="1" w:lastRow="0" w:firstColumn="1" w:lastColumn="0" w:noHBand="0" w:noVBand="1"/>
            </w:tblPr>
            <w:tblGrid>
              <w:gridCol w:w="1960"/>
              <w:gridCol w:w="3544"/>
              <w:gridCol w:w="3543"/>
            </w:tblGrid>
            <w:tr w:rsidR="006F49D0" w14:paraId="7535D8C1" w14:textId="77777777" w:rsidTr="00DF6428">
              <w:trPr>
                <w:jc w:val="center"/>
              </w:trPr>
              <w:tc>
                <w:tcPr>
                  <w:tcW w:w="9047" w:type="dxa"/>
                  <w:gridSpan w:val="3"/>
                  <w:shd w:val="clear" w:color="auto" w:fill="BFBFBF" w:themeFill="background1" w:themeFillShade="BF"/>
                </w:tcPr>
                <w:p w14:paraId="33E1B6FD" w14:textId="77777777" w:rsidR="006F49D0" w:rsidRDefault="006F49D0" w:rsidP="00DF6428">
                  <w:pPr>
                    <w:ind w:left="720"/>
                    <w:rPr>
                      <w:rFonts w:asciiTheme="majorHAnsi" w:hAnsiTheme="majorHAnsi" w:cstheme="majorHAnsi"/>
                      <w:b/>
                      <w:u w:val="single"/>
                      <w:lang w:val="en-GB"/>
                    </w:rPr>
                  </w:pPr>
                  <w:r>
                    <w:rPr>
                      <w:rFonts w:asciiTheme="majorHAnsi" w:hAnsiTheme="majorHAnsi" w:cstheme="majorHAnsi"/>
                      <w:b/>
                      <w:u w:val="single"/>
                      <w:lang w:val="en-GB"/>
                    </w:rPr>
                    <w:t>National PSA</w:t>
                  </w:r>
                </w:p>
              </w:tc>
            </w:tr>
            <w:tr w:rsidR="006F49D0" w14:paraId="584DBBF3" w14:textId="77777777" w:rsidTr="00DF6428">
              <w:trPr>
                <w:jc w:val="center"/>
              </w:trPr>
              <w:tc>
                <w:tcPr>
                  <w:tcW w:w="1960" w:type="dxa"/>
                  <w:shd w:val="clear" w:color="auto" w:fill="BFBFBF" w:themeFill="background1" w:themeFillShade="BF"/>
                </w:tcPr>
                <w:p w14:paraId="2DC963F1" w14:textId="77777777" w:rsidR="006F49D0" w:rsidRDefault="006F49D0" w:rsidP="00DF6428">
                  <w:pPr>
                    <w:jc w:val="center"/>
                    <w:rPr>
                      <w:rFonts w:asciiTheme="majorHAnsi" w:hAnsiTheme="majorHAnsi" w:cstheme="majorHAnsi"/>
                      <w:bCs/>
                      <w:i/>
                      <w:iCs/>
                      <w:u w:val="single"/>
                      <w:lang w:val="en-GB"/>
                    </w:rPr>
                  </w:pPr>
                  <w:r>
                    <w:rPr>
                      <w:rFonts w:asciiTheme="majorHAnsi" w:hAnsiTheme="majorHAnsi" w:cstheme="majorHAnsi"/>
                      <w:bCs/>
                      <w:i/>
                      <w:iCs/>
                      <w:u w:val="single"/>
                      <w:lang w:val="en-GB"/>
                    </w:rPr>
                    <w:t>Band</w:t>
                  </w:r>
                </w:p>
              </w:tc>
              <w:tc>
                <w:tcPr>
                  <w:tcW w:w="3544" w:type="dxa"/>
                  <w:shd w:val="clear" w:color="auto" w:fill="BFBFBF" w:themeFill="background1" w:themeFillShade="BF"/>
                </w:tcPr>
                <w:p w14:paraId="220BE9E5" w14:textId="77777777" w:rsidR="006F49D0" w:rsidRDefault="006F49D0" w:rsidP="00DF6428">
                  <w:pPr>
                    <w:jc w:val="center"/>
                    <w:rPr>
                      <w:rFonts w:asciiTheme="majorHAnsi" w:hAnsiTheme="majorHAnsi" w:cstheme="majorHAnsi"/>
                      <w:bCs/>
                      <w:i/>
                      <w:iCs/>
                      <w:u w:val="single"/>
                      <w:lang w:val="en-GB"/>
                    </w:rPr>
                  </w:pPr>
                  <w:r>
                    <w:rPr>
                      <w:rFonts w:asciiTheme="majorHAnsi" w:hAnsiTheme="majorHAnsi" w:cstheme="majorHAnsi"/>
                      <w:bCs/>
                      <w:i/>
                      <w:iCs/>
                      <w:u w:val="single"/>
                      <w:lang w:val="en-GB"/>
                    </w:rPr>
                    <w:t>Classified As</w:t>
                  </w:r>
                </w:p>
              </w:tc>
              <w:tc>
                <w:tcPr>
                  <w:tcW w:w="3543" w:type="dxa"/>
                  <w:shd w:val="clear" w:color="auto" w:fill="BFBFBF" w:themeFill="background1" w:themeFillShade="BF"/>
                </w:tcPr>
                <w:p w14:paraId="3E18CBC3" w14:textId="77777777" w:rsidR="006F49D0" w:rsidRDefault="006F49D0" w:rsidP="00DF6428">
                  <w:pPr>
                    <w:jc w:val="center"/>
                    <w:rPr>
                      <w:rFonts w:asciiTheme="majorHAnsi" w:hAnsiTheme="majorHAnsi" w:cstheme="majorHAnsi"/>
                      <w:bCs/>
                      <w:i/>
                      <w:iCs/>
                      <w:u w:val="single"/>
                      <w:lang w:val="en-GB"/>
                    </w:rPr>
                  </w:pPr>
                  <w:r>
                    <w:rPr>
                      <w:rFonts w:asciiTheme="majorHAnsi" w:hAnsiTheme="majorHAnsi" w:cstheme="majorHAnsi"/>
                      <w:bCs/>
                      <w:i/>
                      <w:iCs/>
                      <w:u w:val="single"/>
                      <w:lang w:val="en-GB"/>
                    </w:rPr>
                    <w:t>Corresponding National UN Staff level</w:t>
                  </w:r>
                </w:p>
              </w:tc>
            </w:tr>
            <w:tr w:rsidR="006F49D0" w14:paraId="4C9EA1BA" w14:textId="77777777" w:rsidTr="00DF6428">
              <w:trPr>
                <w:jc w:val="center"/>
              </w:trPr>
              <w:tc>
                <w:tcPr>
                  <w:tcW w:w="1960" w:type="dxa"/>
                  <w:shd w:val="clear" w:color="auto" w:fill="BFBFBF" w:themeFill="background1" w:themeFillShade="BF"/>
                </w:tcPr>
                <w:p w14:paraId="39303763"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NB1</w:t>
                  </w:r>
                </w:p>
                <w:p w14:paraId="09C9B034"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NB2</w:t>
                  </w:r>
                </w:p>
                <w:p w14:paraId="19796933"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NB3</w:t>
                  </w:r>
                </w:p>
                <w:p w14:paraId="61C586BE"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NB4</w:t>
                  </w:r>
                </w:p>
                <w:p w14:paraId="71CF1038"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NB5</w:t>
                  </w:r>
                </w:p>
                <w:p w14:paraId="2FAE3572"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NB6</w:t>
                  </w:r>
                </w:p>
              </w:tc>
              <w:tc>
                <w:tcPr>
                  <w:tcW w:w="3544" w:type="dxa"/>
                  <w:shd w:val="clear" w:color="auto" w:fill="BFBFBF" w:themeFill="background1" w:themeFillShade="BF"/>
                </w:tcPr>
                <w:p w14:paraId="49452F0E"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1-3</w:t>
                  </w:r>
                </w:p>
                <w:p w14:paraId="7E2B015A"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4-5</w:t>
                  </w:r>
                </w:p>
                <w:p w14:paraId="52DFCEA8"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6-7</w:t>
                  </w:r>
                </w:p>
                <w:p w14:paraId="6F07F1B3"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8-9</w:t>
                  </w:r>
                </w:p>
                <w:p w14:paraId="1ED044BC"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10-11</w:t>
                  </w:r>
                </w:p>
                <w:p w14:paraId="36E99892"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NPSA 12</w:t>
                  </w:r>
                </w:p>
              </w:tc>
              <w:tc>
                <w:tcPr>
                  <w:tcW w:w="3543" w:type="dxa"/>
                  <w:shd w:val="clear" w:color="auto" w:fill="BFBFBF" w:themeFill="background1" w:themeFillShade="BF"/>
                </w:tcPr>
                <w:p w14:paraId="3A8EDC53"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1-3</w:t>
                  </w:r>
                </w:p>
                <w:p w14:paraId="15A73A57"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4-5</w:t>
                  </w:r>
                </w:p>
                <w:p w14:paraId="4B75DB72"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6-7</w:t>
                  </w:r>
                </w:p>
                <w:p w14:paraId="037074F7"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8-9</w:t>
                  </w:r>
                </w:p>
                <w:p w14:paraId="0C43E553"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10-11</w:t>
                  </w:r>
                </w:p>
                <w:p w14:paraId="23C16078"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12</w:t>
                  </w:r>
                </w:p>
              </w:tc>
            </w:tr>
          </w:tbl>
          <w:p w14:paraId="7CAF3701" w14:textId="77777777" w:rsidR="006F49D0" w:rsidRDefault="006F49D0" w:rsidP="00DF6428">
            <w:pPr>
              <w:jc w:val="center"/>
              <w:textAlignment w:val="baseline"/>
              <w:rPr>
                <w:rFonts w:asciiTheme="majorHAnsi" w:hAnsiTheme="majorHAnsi" w:cstheme="majorHAnsi"/>
                <w:sz w:val="22"/>
                <w:szCs w:val="22"/>
                <w:lang w:eastAsia="en-GB"/>
              </w:rPr>
            </w:pPr>
          </w:p>
        </w:tc>
      </w:tr>
    </w:tbl>
    <w:p w14:paraId="2E1C1998"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070E9505" w14:textId="02A8A710" w:rsidR="006F49D0" w:rsidRDefault="006F49D0" w:rsidP="006F49D0">
      <w:pPr>
        <w:pStyle w:val="ListParagraph"/>
        <w:numPr>
          <w:ilvl w:val="0"/>
          <w:numId w:val="42"/>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NPSA remuneration scale is set at 76% of each of its corresponding levels on the national UN salary scale established in the country office. The minimum for each band shall equal 76% of step 1 of the lower of the two grades at the corresponding grade in the national UN salary scale. The maximum is 76% of step 8 of the higher of the two grades. For example:</w:t>
      </w:r>
    </w:p>
    <w:p w14:paraId="55778827" w14:textId="77777777" w:rsidR="006F49D0" w:rsidRDefault="006F49D0" w:rsidP="006F49D0">
      <w:pPr>
        <w:ind w:left="1440" w:firstLine="72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NB2 – </w:t>
      </w:r>
      <w:r>
        <w:rPr>
          <w:rFonts w:asciiTheme="majorHAnsi" w:hAnsiTheme="majorHAnsi" w:cstheme="majorHAnsi"/>
          <w:sz w:val="22"/>
          <w:szCs w:val="22"/>
          <w:lang w:eastAsia="en-GB"/>
        </w:rPr>
        <w:tab/>
        <w:t>Min. = UN Salary Scale 4 step 1 x 76%</w:t>
      </w:r>
    </w:p>
    <w:p w14:paraId="65AF27DE"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t>Max = UN Salary Scale 5 step 8 x 76%</w:t>
      </w:r>
    </w:p>
    <w:p w14:paraId="0B99587A"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p>
    <w:p w14:paraId="14E3F838" w14:textId="77777777" w:rsidR="006F49D0" w:rsidRDefault="006F49D0" w:rsidP="006F49D0">
      <w:pPr>
        <w:jc w:val="both"/>
        <w:textAlignment w:val="baseline"/>
        <w:rPr>
          <w:rFonts w:asciiTheme="majorHAnsi" w:hAnsiTheme="majorHAnsi" w:cstheme="majorHAnsi"/>
          <w:sz w:val="22"/>
          <w:szCs w:val="22"/>
          <w:lang w:eastAsia="en-GB"/>
        </w:rPr>
      </w:pPr>
    </w:p>
    <w:p w14:paraId="08B64328" w14:textId="77777777" w:rsidR="006F49D0" w:rsidRDefault="006F49D0" w:rsidP="006F49D0">
      <w:pPr>
        <w:ind w:left="21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NB1 (which extends into 3 grades, the maximum is established as follows):</w:t>
      </w:r>
    </w:p>
    <w:p w14:paraId="533AFB98" w14:textId="77777777" w:rsidR="006F49D0" w:rsidRDefault="006F49D0" w:rsidP="006F49D0">
      <w:pPr>
        <w:ind w:left="1440" w:firstLine="72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t>Min. = UN Salary Scale 1 step 1 x 76%</w:t>
      </w:r>
    </w:p>
    <w:p w14:paraId="18D2DA8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u w:val="single"/>
          <w:lang w:eastAsia="en-GB"/>
        </w:rPr>
        <w:t>Max</w:t>
      </w:r>
      <w:r>
        <w:rPr>
          <w:rFonts w:asciiTheme="majorHAnsi" w:hAnsiTheme="majorHAnsi" w:cstheme="majorHAnsi"/>
          <w:sz w:val="22"/>
          <w:szCs w:val="22"/>
          <w:lang w:eastAsia="en-GB"/>
        </w:rPr>
        <w:t xml:space="preserve"> = UN Salary Scale 3 step 10 x 76%</w:t>
      </w:r>
    </w:p>
    <w:p w14:paraId="6C170F03"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p>
    <w:p w14:paraId="4BA7E458" w14:textId="77777777" w:rsidR="006F49D0" w:rsidRDefault="006F49D0" w:rsidP="006F49D0">
      <w:pPr>
        <w:jc w:val="both"/>
        <w:textAlignment w:val="baseline"/>
        <w:rPr>
          <w:rFonts w:asciiTheme="majorHAnsi" w:hAnsiTheme="majorHAnsi" w:cstheme="majorHAnsi"/>
          <w:sz w:val="22"/>
          <w:szCs w:val="22"/>
          <w:lang w:eastAsia="en-GB"/>
        </w:rPr>
      </w:pPr>
    </w:p>
    <w:p w14:paraId="02EFE05C" w14:textId="61EFF81C" w:rsidR="006F49D0" w:rsidRPr="00DA2145" w:rsidRDefault="006F49D0" w:rsidP="00846F3B">
      <w:pPr>
        <w:jc w:val="both"/>
        <w:rPr>
          <w:rFonts w:asciiTheme="majorHAnsi" w:hAnsiTheme="majorHAnsi" w:cstheme="majorHAnsi"/>
          <w:bCs/>
          <w:sz w:val="22"/>
          <w:szCs w:val="22"/>
        </w:rPr>
      </w:pPr>
      <w:r w:rsidRPr="00DA2145">
        <w:rPr>
          <w:rFonts w:asciiTheme="majorHAnsi" w:hAnsiTheme="majorHAnsi" w:cstheme="majorHAnsi"/>
          <w:bCs/>
          <w:sz w:val="22"/>
          <w:szCs w:val="22"/>
        </w:rPr>
        <w:t>While the pay of </w:t>
      </w:r>
      <w:r w:rsidRPr="00846F3B">
        <w:rPr>
          <w:rFonts w:asciiTheme="majorHAnsi" w:hAnsiTheme="majorHAnsi" w:cstheme="majorHAnsi"/>
          <w:bCs/>
          <w:sz w:val="22"/>
          <w:szCs w:val="22"/>
        </w:rPr>
        <w:t>NPSAs</w:t>
      </w:r>
      <w:r w:rsidRPr="00DA2145">
        <w:rPr>
          <w:rFonts w:asciiTheme="majorHAnsi" w:hAnsiTheme="majorHAnsi" w:cstheme="majorHAnsi"/>
          <w:bCs/>
          <w:sz w:val="22"/>
          <w:szCs w:val="22"/>
        </w:rPr>
        <w:t xml:space="preserve"> may be set at any point between the minimum and the maximum within each band (the range), the classified level of the position would serve as an indicator for the level of remuneration for individual </w:t>
      </w:r>
      <w:r w:rsidRPr="00846F3B">
        <w:rPr>
          <w:rFonts w:asciiTheme="majorHAnsi" w:hAnsiTheme="majorHAnsi" w:cstheme="majorHAnsi"/>
          <w:bCs/>
          <w:sz w:val="22"/>
          <w:szCs w:val="22"/>
        </w:rPr>
        <w:t>NPSAs</w:t>
      </w:r>
      <w:r w:rsidRPr="00DA2145">
        <w:rPr>
          <w:rFonts w:asciiTheme="majorHAnsi" w:hAnsiTheme="majorHAnsi" w:cstheme="majorHAnsi"/>
          <w:bCs/>
          <w:sz w:val="22"/>
          <w:szCs w:val="22"/>
        </w:rPr>
        <w:t xml:space="preserve">. The default pay is always the equivalent of 76% of the net salary of its corresponding UN scale level. Business Unit Heads may also pay above the </w:t>
      </w:r>
      <w:proofErr w:type="gramStart"/>
      <w:r w:rsidRPr="00DA2145">
        <w:rPr>
          <w:rFonts w:asciiTheme="majorHAnsi" w:hAnsiTheme="majorHAnsi" w:cstheme="majorHAnsi"/>
          <w:bCs/>
          <w:sz w:val="22"/>
          <w:szCs w:val="22"/>
        </w:rPr>
        <w:t>default</w:t>
      </w:r>
      <w:proofErr w:type="gramEnd"/>
      <w:r w:rsidRPr="00DA2145">
        <w:rPr>
          <w:rFonts w:asciiTheme="majorHAnsi" w:hAnsiTheme="majorHAnsi" w:cstheme="majorHAnsi"/>
          <w:bCs/>
          <w:sz w:val="22"/>
          <w:szCs w:val="22"/>
        </w:rPr>
        <w:t xml:space="preserve"> if necessary, that is, in instances where there is a need to pay above the default levels, but not exceeding the maximum of the band, due to contingencies of service and up to any amount from within the respective National Band in which the NPSA level falls. Such contingencies of service for paying below or beyond the default shall require the approval of the Head of the Business Unit, but never beyond the band minimum or maximum, and may include reasons such as budget (if lower than the default but within the band), availability of technical expertise in the local market, and based on the special skills the individual brings to the position and to the organization. </w:t>
      </w:r>
    </w:p>
    <w:p w14:paraId="477EDB79" w14:textId="77777777" w:rsidR="006F49D0" w:rsidRDefault="006F49D0" w:rsidP="006F49D0">
      <w:pPr>
        <w:jc w:val="both"/>
        <w:textAlignment w:val="baseline"/>
        <w:rPr>
          <w:rFonts w:asciiTheme="majorHAnsi" w:hAnsiTheme="majorHAnsi" w:cstheme="majorHAnsi"/>
          <w:sz w:val="22"/>
          <w:szCs w:val="22"/>
        </w:rPr>
      </w:pPr>
    </w:p>
    <w:p w14:paraId="68B697AF"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 xml:space="preserve">NPSA salary scales are linked to those applied by the UN only with those provisions of the UN remuneration scales and methodology that apply which are relevant for the purposes of the NPSA. The linkage should not be construed as a direct linkage in terms of common status or </w:t>
      </w:r>
      <w:r>
        <w:rPr>
          <w:rFonts w:asciiTheme="majorHAnsi" w:hAnsiTheme="majorHAnsi" w:cstheme="majorHAnsi"/>
          <w:bCs/>
          <w:sz w:val="22"/>
          <w:szCs w:val="22"/>
        </w:rPr>
        <w:lastRenderedPageBreak/>
        <w:t>objectives or purpose between the contracts, nor conferring rights which apply to other categories of personnel to whom the UN Staff Rules apply. The purpose of contracting NPSAs remains consistent with the overall effort to increase national capacity and expertise in the countries of operation and is geared towards a different market target group hence its original sourcing of survey inputs predominantly from the public sector in the past. The NPSA type of work is strongly linked to the project nature and funding of the activities and functions.</w:t>
      </w:r>
    </w:p>
    <w:p w14:paraId="3FE6068A" w14:textId="77777777" w:rsidR="006F49D0" w:rsidRDefault="006F49D0" w:rsidP="006F49D0">
      <w:pPr>
        <w:jc w:val="both"/>
        <w:rPr>
          <w:rFonts w:asciiTheme="majorHAnsi" w:hAnsiTheme="majorHAnsi" w:cstheme="majorHAnsi"/>
          <w:bCs/>
          <w:sz w:val="22"/>
          <w:szCs w:val="22"/>
        </w:rPr>
      </w:pPr>
    </w:p>
    <w:p w14:paraId="7695C089"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The NPSA targets a different market portion (prevailing instead of best prevailing), and focuses on public sector rather than the private sector. Hence the practical linkage to the UN salary scale as a reference point utilizing those specific portions of comparators that are relevant to the purpose of this contract and not all those utilized by UN standard methodology, and that the link is purely a practical one for a process that is already being invested in.</w:t>
      </w:r>
    </w:p>
    <w:p w14:paraId="6A0830E4" w14:textId="77777777" w:rsidR="006F49D0" w:rsidRDefault="006F49D0" w:rsidP="006F49D0">
      <w:pPr>
        <w:jc w:val="both"/>
        <w:rPr>
          <w:rFonts w:asciiTheme="majorHAnsi" w:hAnsiTheme="majorHAnsi" w:cstheme="majorHAnsi"/>
          <w:bCs/>
          <w:sz w:val="22"/>
          <w:szCs w:val="22"/>
        </w:rPr>
      </w:pPr>
    </w:p>
    <w:p w14:paraId="57489509" w14:textId="77777777" w:rsidR="006F49D0" w:rsidRDefault="006F49D0" w:rsidP="006F49D0">
      <w:pPr>
        <w:jc w:val="both"/>
        <w:rPr>
          <w:rFonts w:asciiTheme="majorHAnsi" w:eastAsia="MS Mincho" w:hAnsiTheme="majorHAnsi" w:cstheme="majorBidi"/>
          <w:sz w:val="22"/>
          <w:szCs w:val="22"/>
        </w:rPr>
      </w:pPr>
      <w:bookmarkStart w:id="237" w:name="_Hlk131090084"/>
      <w:r>
        <w:rPr>
          <w:rFonts w:asciiTheme="majorHAnsi" w:eastAsia="MS Mincho" w:hAnsiTheme="majorHAnsi" w:cstheme="majorBidi"/>
          <w:sz w:val="22"/>
          <w:szCs w:val="22"/>
        </w:rPr>
        <w:t xml:space="preserve">The NPSA stipulates a fixed level of remuneration in local currency and payments are made in local currency, but also follows the currency established by the UN in that country if the remuneration payments in a currency other than the local currency. If the remuneration scale is denominated in a currency other than the local currency and is paid in local currency, the UN prevailing rate of exchange (UNORE) must be applied. For countries where special measures are approved by the UN and applied to the reference UN salary scales (i.e., payment of national staff salaries in hard currency), the special measures will be automatically applied to the NPSA remuneration scale as well. </w:t>
      </w:r>
    </w:p>
    <w:bookmarkEnd w:id="237"/>
    <w:p w14:paraId="63757289" w14:textId="5965B266" w:rsidR="006F49D0" w:rsidRDefault="006F49D0" w:rsidP="006F49D0">
      <w:pPr>
        <w:jc w:val="both"/>
        <w:rPr>
          <w:rFonts w:asciiTheme="majorHAnsi" w:eastAsia="MS Mincho" w:hAnsiTheme="majorHAnsi" w:cstheme="majorHAnsi"/>
          <w:sz w:val="22"/>
          <w:szCs w:val="22"/>
        </w:rPr>
      </w:pPr>
    </w:p>
    <w:p w14:paraId="2BB7CAB6" w14:textId="2D79CC85" w:rsidR="006F49D0" w:rsidRDefault="006F49D0" w:rsidP="006F49D0">
      <w:p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In situations where there is a freeze on the NPSA salary scale, and where the current pay of an individual on NPSA is on a higher pay than a new position for which the NPSA holder has been newly hired on, the salary of the newly hired NPSA holder shall be protected and maintained at </w:t>
      </w:r>
      <w:r w:rsidR="00A1470D">
        <w:rPr>
          <w:rFonts w:asciiTheme="majorHAnsi" w:eastAsia="MS Mincho" w:hAnsiTheme="majorHAnsi" w:cstheme="majorHAnsi"/>
          <w:sz w:val="22"/>
          <w:szCs w:val="22"/>
        </w:rPr>
        <w:t>their</w:t>
      </w:r>
      <w:r>
        <w:rPr>
          <w:rFonts w:asciiTheme="majorHAnsi" w:eastAsia="MS Mincho" w:hAnsiTheme="majorHAnsi" w:cstheme="majorHAnsi"/>
          <w:sz w:val="22"/>
          <w:szCs w:val="22"/>
        </w:rPr>
        <w:t xml:space="preserve"> previous nominal salary.  </w:t>
      </w:r>
    </w:p>
    <w:p w14:paraId="44E872E5" w14:textId="77777777" w:rsidR="006F49D0" w:rsidRDefault="006F49D0" w:rsidP="006F49D0">
      <w:pPr>
        <w:jc w:val="both"/>
        <w:rPr>
          <w:rFonts w:asciiTheme="majorHAnsi" w:hAnsiTheme="majorHAnsi" w:cstheme="majorHAnsi"/>
          <w:b/>
          <w:sz w:val="22"/>
          <w:szCs w:val="22"/>
          <w:u w:val="single"/>
        </w:rPr>
      </w:pPr>
    </w:p>
    <w:p w14:paraId="248C9FAC" w14:textId="77777777" w:rsidR="006F49D0" w:rsidRDefault="006F49D0" w:rsidP="006F49D0">
      <w:pPr>
        <w:rPr>
          <w:rFonts w:asciiTheme="majorHAnsi" w:hAnsiTheme="majorHAnsi" w:cstheme="majorHAnsi"/>
          <w:b/>
          <w:bCs/>
          <w:sz w:val="22"/>
          <w:szCs w:val="22"/>
          <w:u w:val="single"/>
          <w:lang w:eastAsia="en-GB"/>
        </w:rPr>
      </w:pPr>
      <w:r>
        <w:rPr>
          <w:rFonts w:asciiTheme="majorHAnsi" w:hAnsiTheme="majorHAnsi" w:cstheme="majorHAnsi"/>
          <w:b/>
          <w:bCs/>
          <w:sz w:val="22"/>
          <w:szCs w:val="22"/>
          <w:u w:val="single"/>
          <w:lang w:eastAsia="en-GB"/>
        </w:rPr>
        <w:br w:type="page"/>
      </w:r>
    </w:p>
    <w:p w14:paraId="41D65337" w14:textId="77777777" w:rsidR="006F49D0" w:rsidRDefault="006F49D0" w:rsidP="006F49D0">
      <w:pPr>
        <w:pStyle w:val="Heading1"/>
        <w:rPr>
          <w:u w:val="single"/>
        </w:rPr>
      </w:pPr>
      <w:bookmarkStart w:id="238" w:name="_Annex_2:_Overview"/>
      <w:bookmarkStart w:id="239" w:name="_Annex_3:_Overview"/>
      <w:bookmarkStart w:id="240" w:name="_Toc199406885"/>
      <w:bookmarkEnd w:id="238"/>
      <w:bookmarkEnd w:id="239"/>
      <w:r>
        <w:rPr>
          <w:u w:val="single"/>
        </w:rPr>
        <w:lastRenderedPageBreak/>
        <w:t>Annex 3: Overview of </w:t>
      </w:r>
      <w:r>
        <w:rPr>
          <w:bCs/>
          <w:u w:val="single"/>
          <w:lang w:eastAsia="en-GB"/>
        </w:rPr>
        <w:t>NPSA</w:t>
      </w:r>
      <w:r>
        <w:rPr>
          <w:u w:val="single"/>
        </w:rPr>
        <w:t> benefits</w:t>
      </w:r>
      <w:bookmarkEnd w:id="240"/>
    </w:p>
    <w:p w14:paraId="564334A1" w14:textId="77777777" w:rsidR="006F49D0" w:rsidRDefault="006F49D0" w:rsidP="006F49D0">
      <w:pPr>
        <w:jc w:val="both"/>
        <w:textAlignment w:val="baseline"/>
        <w:rPr>
          <w:rFonts w:asciiTheme="majorHAnsi" w:hAnsiTheme="majorHAnsi" w:cstheme="majorHAnsi"/>
          <w:sz w:val="22"/>
          <w:szCs w:val="22"/>
          <w:lang w:eastAsia="en-GB"/>
        </w:rPr>
      </w:pPr>
    </w:p>
    <w:p w14:paraId="6B46E18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3"/>
        <w:gridCol w:w="3256"/>
        <w:gridCol w:w="3111"/>
        <w:gridCol w:w="16"/>
      </w:tblGrid>
      <w:tr w:rsidR="006F49D0" w14:paraId="186E3409" w14:textId="77777777" w:rsidTr="00BB479C">
        <w:trPr>
          <w:gridAfter w:val="1"/>
          <w:wAfter w:w="16" w:type="dxa"/>
          <w:tblHeader/>
        </w:trPr>
        <w:tc>
          <w:tcPr>
            <w:tcW w:w="2827" w:type="dxa"/>
          </w:tcPr>
          <w:p w14:paraId="1947A8A1"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sz w:val="22"/>
                <w:szCs w:val="22"/>
              </w:rPr>
              <w:t> </w:t>
            </w:r>
          </w:p>
        </w:tc>
        <w:tc>
          <w:tcPr>
            <w:tcW w:w="3261" w:type="dxa"/>
          </w:tcPr>
          <w:p w14:paraId="6D1CEA33"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Regular</w:t>
            </w:r>
          </w:p>
        </w:tc>
        <w:tc>
          <w:tcPr>
            <w:tcW w:w="3118" w:type="dxa"/>
          </w:tcPr>
          <w:p w14:paraId="09518BD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Short-term</w:t>
            </w:r>
          </w:p>
        </w:tc>
      </w:tr>
      <w:tr w:rsidR="006F49D0" w14:paraId="7551C90E" w14:textId="77777777" w:rsidTr="00BB479C">
        <w:trPr>
          <w:gridAfter w:val="1"/>
          <w:wAfter w:w="16" w:type="dxa"/>
          <w:trHeight w:val="567"/>
        </w:trPr>
        <w:tc>
          <w:tcPr>
            <w:tcW w:w="2827" w:type="dxa"/>
            <w:vAlign w:val="center"/>
          </w:tcPr>
          <w:p w14:paraId="56CF05F3" w14:textId="513AB082"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Annual Increment</w:t>
            </w:r>
          </w:p>
        </w:tc>
        <w:tc>
          <w:tcPr>
            <w:tcW w:w="3261" w:type="dxa"/>
            <w:vAlign w:val="center"/>
          </w:tcPr>
          <w:p w14:paraId="5F241C75" w14:textId="77777777" w:rsidR="006F49D0" w:rsidRDefault="006F49D0" w:rsidP="00DF6428">
            <w:pPr>
              <w:jc w:val="center"/>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Yes (3%)</w:t>
            </w:r>
          </w:p>
          <w:p w14:paraId="0764A4E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(Ceiling is band maximum)</w:t>
            </w:r>
          </w:p>
        </w:tc>
        <w:tc>
          <w:tcPr>
            <w:tcW w:w="3118" w:type="dxa"/>
            <w:vAlign w:val="center"/>
          </w:tcPr>
          <w:p w14:paraId="3B16D0B7"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5D7A4AF" w14:textId="77777777" w:rsidTr="00BB479C">
        <w:trPr>
          <w:gridAfter w:val="1"/>
          <w:wAfter w:w="16" w:type="dxa"/>
          <w:trHeight w:val="567"/>
        </w:trPr>
        <w:tc>
          <w:tcPr>
            <w:tcW w:w="2827" w:type="dxa"/>
            <w:vAlign w:val="center"/>
          </w:tcPr>
          <w:p w14:paraId="5D9B105A" w14:textId="53924CB5"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National Pension Fund</w:t>
            </w:r>
          </w:p>
          <w:p w14:paraId="20CF26B0" w14:textId="2E95A1A8"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(in lieu of)</w:t>
            </w:r>
          </w:p>
        </w:tc>
        <w:tc>
          <w:tcPr>
            <w:tcW w:w="3261" w:type="dxa"/>
            <w:vAlign w:val="center"/>
          </w:tcPr>
          <w:p w14:paraId="460BE72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Yes</w:t>
            </w:r>
          </w:p>
        </w:tc>
        <w:tc>
          <w:tcPr>
            <w:tcW w:w="3118" w:type="dxa"/>
            <w:vAlign w:val="center"/>
          </w:tcPr>
          <w:p w14:paraId="51B0C739"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371F77E" w14:textId="77777777" w:rsidTr="00BB479C">
        <w:trPr>
          <w:gridAfter w:val="1"/>
          <w:wAfter w:w="16" w:type="dxa"/>
          <w:trHeight w:val="567"/>
        </w:trPr>
        <w:tc>
          <w:tcPr>
            <w:tcW w:w="2827" w:type="dxa"/>
            <w:vAlign w:val="center"/>
          </w:tcPr>
          <w:p w14:paraId="3CD59249" w14:textId="3D678512"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Medical Insurance</w:t>
            </w:r>
          </w:p>
        </w:tc>
        <w:tc>
          <w:tcPr>
            <w:tcW w:w="3261" w:type="dxa"/>
            <w:vAlign w:val="center"/>
          </w:tcPr>
          <w:p w14:paraId="6859C3A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Yes</w:t>
            </w:r>
          </w:p>
        </w:tc>
        <w:tc>
          <w:tcPr>
            <w:tcW w:w="3118" w:type="dxa"/>
            <w:vAlign w:val="center"/>
          </w:tcPr>
          <w:p w14:paraId="56B39BE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5DC22C9" w14:textId="77777777" w:rsidTr="00BB479C">
        <w:trPr>
          <w:gridAfter w:val="1"/>
          <w:wAfter w:w="16" w:type="dxa"/>
          <w:trHeight w:val="567"/>
        </w:trPr>
        <w:tc>
          <w:tcPr>
            <w:tcW w:w="2827" w:type="dxa"/>
            <w:vAlign w:val="center"/>
          </w:tcPr>
          <w:p w14:paraId="0630642F" w14:textId="4768D19D"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Medical Ins. (depend.)</w:t>
            </w:r>
          </w:p>
        </w:tc>
        <w:tc>
          <w:tcPr>
            <w:tcW w:w="3261" w:type="dxa"/>
            <w:vAlign w:val="center"/>
          </w:tcPr>
          <w:p w14:paraId="0980168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Optional</w:t>
            </w:r>
          </w:p>
        </w:tc>
        <w:tc>
          <w:tcPr>
            <w:tcW w:w="3118" w:type="dxa"/>
            <w:vAlign w:val="center"/>
          </w:tcPr>
          <w:p w14:paraId="11ECD60B"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22F43034" w14:textId="77777777" w:rsidTr="00BB479C">
        <w:trPr>
          <w:gridAfter w:val="1"/>
          <w:wAfter w:w="16" w:type="dxa"/>
          <w:trHeight w:val="567"/>
        </w:trPr>
        <w:tc>
          <w:tcPr>
            <w:tcW w:w="2827" w:type="dxa"/>
            <w:vAlign w:val="center"/>
          </w:tcPr>
          <w:p w14:paraId="292F5B1A" w14:textId="1B3E5838"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MAIP</w:t>
            </w:r>
          </w:p>
        </w:tc>
        <w:tc>
          <w:tcPr>
            <w:tcW w:w="3261" w:type="dxa"/>
            <w:vAlign w:val="center"/>
          </w:tcPr>
          <w:p w14:paraId="18C6C55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vAlign w:val="center"/>
          </w:tcPr>
          <w:p w14:paraId="1C8E8795" w14:textId="77777777"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Yes</w:t>
            </w:r>
          </w:p>
        </w:tc>
      </w:tr>
      <w:tr w:rsidR="006F49D0" w14:paraId="40202AFF" w14:textId="77777777" w:rsidTr="00BB479C">
        <w:trPr>
          <w:gridAfter w:val="1"/>
          <w:wAfter w:w="16" w:type="dxa"/>
          <w:trHeight w:val="567"/>
        </w:trPr>
        <w:tc>
          <w:tcPr>
            <w:tcW w:w="2827" w:type="dxa"/>
            <w:vAlign w:val="center"/>
          </w:tcPr>
          <w:p w14:paraId="0CEA02E6" w14:textId="34A7DF83"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G</w:t>
            </w:r>
            <w:r w:rsidR="0017606E">
              <w:rPr>
                <w:rFonts w:asciiTheme="majorHAnsi" w:hAnsiTheme="majorHAnsi" w:cstheme="majorHAnsi"/>
                <w:b/>
                <w:sz w:val="22"/>
                <w:szCs w:val="22"/>
              </w:rPr>
              <w:t xml:space="preserve">eneral </w:t>
            </w:r>
            <w:r>
              <w:rPr>
                <w:rFonts w:asciiTheme="majorHAnsi" w:hAnsiTheme="majorHAnsi" w:cstheme="majorHAnsi"/>
                <w:b/>
                <w:sz w:val="22"/>
                <w:szCs w:val="22"/>
              </w:rPr>
              <w:t>L</w:t>
            </w:r>
            <w:r w:rsidR="0017606E">
              <w:rPr>
                <w:rFonts w:asciiTheme="majorHAnsi" w:hAnsiTheme="majorHAnsi" w:cstheme="majorHAnsi"/>
                <w:b/>
                <w:sz w:val="22"/>
                <w:szCs w:val="22"/>
              </w:rPr>
              <w:t>iability Insurance</w:t>
            </w:r>
          </w:p>
        </w:tc>
        <w:tc>
          <w:tcPr>
            <w:tcW w:w="3261" w:type="dxa"/>
            <w:vAlign w:val="center"/>
          </w:tcPr>
          <w:p w14:paraId="087DFA64"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vAlign w:val="center"/>
          </w:tcPr>
          <w:p w14:paraId="63FB70B8" w14:textId="27366C39" w:rsidR="006F49D0" w:rsidRDefault="0017606E"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No</w:t>
            </w:r>
          </w:p>
        </w:tc>
      </w:tr>
      <w:tr w:rsidR="00AF2162" w14:paraId="4D694775" w14:textId="77777777" w:rsidTr="00BB479C">
        <w:trPr>
          <w:trHeight w:val="567"/>
        </w:trPr>
        <w:tc>
          <w:tcPr>
            <w:tcW w:w="2827" w:type="dxa"/>
            <w:vAlign w:val="center"/>
          </w:tcPr>
          <w:p w14:paraId="79AAF5B4" w14:textId="2E79FC81" w:rsidR="0017606E" w:rsidRDefault="0017606E">
            <w:pPr>
              <w:jc w:val="center"/>
              <w:textAlignment w:val="baseline"/>
              <w:rPr>
                <w:rFonts w:asciiTheme="majorHAnsi" w:hAnsiTheme="majorHAnsi" w:cstheme="majorHAnsi"/>
                <w:b/>
                <w:sz w:val="22"/>
                <w:szCs w:val="22"/>
              </w:rPr>
            </w:pPr>
            <w:r>
              <w:rPr>
                <w:rFonts w:asciiTheme="majorHAnsi" w:hAnsiTheme="majorHAnsi" w:cstheme="majorHAnsi"/>
                <w:b/>
                <w:sz w:val="22"/>
                <w:szCs w:val="22"/>
              </w:rPr>
              <w:t>Death &amp; Disability Insurance</w:t>
            </w:r>
          </w:p>
        </w:tc>
        <w:tc>
          <w:tcPr>
            <w:tcW w:w="3261" w:type="dxa"/>
            <w:vAlign w:val="center"/>
          </w:tcPr>
          <w:p w14:paraId="2EA0E89D" w14:textId="37EE1F41" w:rsidR="0017606E" w:rsidRDefault="0017606E"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gridSpan w:val="2"/>
            <w:vAlign w:val="center"/>
          </w:tcPr>
          <w:p w14:paraId="6E088A00" w14:textId="25F36462" w:rsidR="0017606E" w:rsidRDefault="0017606E"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Yes</w:t>
            </w:r>
          </w:p>
        </w:tc>
      </w:tr>
      <w:tr w:rsidR="006F49D0" w14:paraId="2D76D220" w14:textId="77777777" w:rsidTr="00BB479C">
        <w:trPr>
          <w:gridAfter w:val="1"/>
          <w:wAfter w:w="16" w:type="dxa"/>
          <w:trHeight w:val="567"/>
        </w:trPr>
        <w:tc>
          <w:tcPr>
            <w:tcW w:w="2827" w:type="dxa"/>
            <w:vAlign w:val="center"/>
          </w:tcPr>
          <w:p w14:paraId="2D1E3E8C" w14:textId="01FEFCF6"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Overtime</w:t>
            </w:r>
          </w:p>
        </w:tc>
        <w:tc>
          <w:tcPr>
            <w:tcW w:w="3261" w:type="dxa"/>
            <w:vAlign w:val="center"/>
          </w:tcPr>
          <w:p w14:paraId="7C524664" w14:textId="77777777"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lang w:eastAsia="en-GB"/>
              </w:rPr>
              <w:t>Yes (NPSA 1-7)</w:t>
            </w:r>
          </w:p>
        </w:tc>
        <w:tc>
          <w:tcPr>
            <w:tcW w:w="3118" w:type="dxa"/>
            <w:vAlign w:val="center"/>
          </w:tcPr>
          <w:p w14:paraId="7B6359BE"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3B841171" w14:textId="77777777" w:rsidTr="00BB479C">
        <w:trPr>
          <w:gridAfter w:val="1"/>
          <w:wAfter w:w="16" w:type="dxa"/>
          <w:trHeight w:val="567"/>
        </w:trPr>
        <w:tc>
          <w:tcPr>
            <w:tcW w:w="2827" w:type="dxa"/>
            <w:vAlign w:val="center"/>
          </w:tcPr>
          <w:p w14:paraId="4267D218" w14:textId="6DE2930E"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UN Holidays</w:t>
            </w:r>
          </w:p>
        </w:tc>
        <w:tc>
          <w:tcPr>
            <w:tcW w:w="3261" w:type="dxa"/>
            <w:vAlign w:val="center"/>
          </w:tcPr>
          <w:p w14:paraId="23F3AC9A"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vAlign w:val="center"/>
          </w:tcPr>
          <w:p w14:paraId="5631472B"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39DBC150" w14:textId="77777777" w:rsidTr="00BB479C">
        <w:trPr>
          <w:gridAfter w:val="1"/>
          <w:wAfter w:w="16" w:type="dxa"/>
          <w:trHeight w:val="567"/>
        </w:trPr>
        <w:tc>
          <w:tcPr>
            <w:tcW w:w="2827" w:type="dxa"/>
            <w:vAlign w:val="center"/>
          </w:tcPr>
          <w:p w14:paraId="549DE734" w14:textId="2C9A9E79"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Sick Leave</w:t>
            </w:r>
          </w:p>
        </w:tc>
        <w:tc>
          <w:tcPr>
            <w:tcW w:w="3261" w:type="dxa"/>
            <w:vAlign w:val="center"/>
          </w:tcPr>
          <w:p w14:paraId="48BB96D9" w14:textId="4FEAFBDC" w:rsidR="006F49D0" w:rsidRDefault="006F49D0" w:rsidP="00DF6428">
            <w:pPr>
              <w:jc w:val="center"/>
              <w:textAlignment w:val="baseline"/>
              <w:rPr>
                <w:rFonts w:asciiTheme="majorHAnsi" w:hAnsiTheme="majorHAnsi" w:cstheme="majorBidi"/>
                <w:sz w:val="22"/>
                <w:szCs w:val="22"/>
                <w:lang w:eastAsia="en-GB"/>
              </w:rPr>
            </w:pPr>
            <w:r>
              <w:rPr>
                <w:rFonts w:asciiTheme="majorHAnsi" w:hAnsiTheme="majorHAnsi" w:cstheme="majorBidi"/>
                <w:sz w:val="22"/>
                <w:szCs w:val="22"/>
                <w:lang w:eastAsia="en-GB"/>
              </w:rPr>
              <w:t xml:space="preserve">Yes, 2 d/m, </w:t>
            </w:r>
            <w:r w:rsidR="00E83094">
              <w:rPr>
                <w:rFonts w:asciiTheme="majorHAnsi" w:hAnsiTheme="majorHAnsi" w:cstheme="majorBidi"/>
                <w:sz w:val="22"/>
                <w:szCs w:val="22"/>
                <w:lang w:eastAsia="en-GB"/>
              </w:rPr>
              <w:t>including</w:t>
            </w:r>
            <w:r>
              <w:rPr>
                <w:rFonts w:asciiTheme="majorHAnsi" w:hAnsiTheme="majorHAnsi" w:cstheme="majorBidi"/>
                <w:sz w:val="22"/>
                <w:szCs w:val="22"/>
                <w:lang w:eastAsia="en-GB"/>
              </w:rPr>
              <w:t xml:space="preserve"> </w:t>
            </w:r>
            <w:r w:rsidR="006B391F">
              <w:rPr>
                <w:rFonts w:asciiTheme="majorHAnsi" w:hAnsiTheme="majorHAnsi" w:cstheme="majorBidi"/>
                <w:sz w:val="22"/>
                <w:szCs w:val="22"/>
                <w:lang w:eastAsia="en-GB"/>
              </w:rPr>
              <w:br/>
            </w:r>
            <w:r>
              <w:rPr>
                <w:rFonts w:asciiTheme="majorHAnsi" w:hAnsiTheme="majorHAnsi" w:cstheme="majorBidi"/>
                <w:sz w:val="22"/>
                <w:szCs w:val="22"/>
                <w:lang w:eastAsia="en-GB"/>
              </w:rPr>
              <w:t>7 uncertified</w:t>
            </w:r>
            <w:r w:rsidR="00E83094">
              <w:rPr>
                <w:rFonts w:asciiTheme="majorHAnsi" w:hAnsiTheme="majorHAnsi" w:cstheme="majorBidi"/>
                <w:sz w:val="22"/>
                <w:szCs w:val="22"/>
                <w:lang w:eastAsia="en-GB"/>
              </w:rPr>
              <w:t>/year</w:t>
            </w:r>
          </w:p>
        </w:tc>
        <w:tc>
          <w:tcPr>
            <w:tcW w:w="3118" w:type="dxa"/>
            <w:vAlign w:val="center"/>
          </w:tcPr>
          <w:p w14:paraId="5F96DE51"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7C6502F" w14:textId="77777777" w:rsidTr="00BB479C">
        <w:trPr>
          <w:gridAfter w:val="1"/>
          <w:wAfter w:w="16" w:type="dxa"/>
          <w:trHeight w:val="567"/>
        </w:trPr>
        <w:tc>
          <w:tcPr>
            <w:tcW w:w="2827" w:type="dxa"/>
            <w:vAlign w:val="center"/>
          </w:tcPr>
          <w:p w14:paraId="3E93E584" w14:textId="42BE4F70"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Annual Leave</w:t>
            </w:r>
          </w:p>
        </w:tc>
        <w:tc>
          <w:tcPr>
            <w:tcW w:w="3261" w:type="dxa"/>
            <w:vAlign w:val="center"/>
          </w:tcPr>
          <w:p w14:paraId="4AD8CF6C" w14:textId="04CD08DB"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Yes, 2.5 d/m</w:t>
            </w:r>
          </w:p>
        </w:tc>
        <w:tc>
          <w:tcPr>
            <w:tcW w:w="3118" w:type="dxa"/>
            <w:vAlign w:val="center"/>
          </w:tcPr>
          <w:p w14:paraId="7A9A2D3C"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1D84B785" w14:textId="77777777" w:rsidTr="00BB479C">
        <w:trPr>
          <w:gridAfter w:val="1"/>
          <w:wAfter w:w="16" w:type="dxa"/>
          <w:trHeight w:val="567"/>
        </w:trPr>
        <w:tc>
          <w:tcPr>
            <w:tcW w:w="2827" w:type="dxa"/>
            <w:vAlign w:val="center"/>
          </w:tcPr>
          <w:p w14:paraId="5DFED870" w14:textId="48D97C8B"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 xml:space="preserve">Parental leave </w:t>
            </w:r>
            <w:r w:rsidR="00DB1C40">
              <w:rPr>
                <w:rFonts w:asciiTheme="majorHAnsi" w:eastAsiaTheme="minorEastAsia" w:hAnsiTheme="majorHAnsi" w:cstheme="majorHAnsi"/>
                <w:b/>
                <w:sz w:val="22"/>
                <w:szCs w:val="22"/>
                <w:lang w:eastAsia="ja-JP"/>
              </w:rPr>
              <w:br/>
            </w:r>
            <w:r w:rsidR="00DB1C40">
              <w:rPr>
                <w:rFonts w:asciiTheme="majorHAnsi" w:eastAsiaTheme="minorEastAsia" w:hAnsiTheme="majorHAnsi" w:cstheme="majorHAnsi" w:hint="eastAsia"/>
                <w:b/>
                <w:sz w:val="22"/>
                <w:szCs w:val="22"/>
                <w:lang w:eastAsia="ja-JP"/>
              </w:rPr>
              <w:t>(</w:t>
            </w:r>
            <w:r>
              <w:rPr>
                <w:rFonts w:asciiTheme="majorHAnsi" w:hAnsiTheme="majorHAnsi" w:cstheme="majorHAnsi"/>
                <w:b/>
                <w:sz w:val="22"/>
                <w:szCs w:val="22"/>
              </w:rPr>
              <w:t>birth parent</w:t>
            </w:r>
            <w:r w:rsidR="00DB1C40">
              <w:rPr>
                <w:rFonts w:asciiTheme="majorHAnsi" w:eastAsiaTheme="minorEastAsia" w:hAnsiTheme="majorHAnsi" w:cstheme="majorHAnsi" w:hint="eastAsia"/>
                <w:b/>
                <w:sz w:val="22"/>
                <w:szCs w:val="22"/>
                <w:lang w:eastAsia="ja-JP"/>
              </w:rPr>
              <w:t>)</w:t>
            </w:r>
          </w:p>
        </w:tc>
        <w:tc>
          <w:tcPr>
            <w:tcW w:w="3261" w:type="dxa"/>
            <w:vAlign w:val="center"/>
          </w:tcPr>
          <w:p w14:paraId="79E46C25" w14:textId="6E63176D" w:rsidR="006F49D0" w:rsidRDefault="006F49D0" w:rsidP="006B391F">
            <w:pPr>
              <w:jc w:val="center"/>
              <w:textAlignment w:val="baseline"/>
              <w:rPr>
                <w:rFonts w:asciiTheme="majorHAnsi" w:hAnsiTheme="majorHAnsi" w:cstheme="majorHAnsi"/>
                <w:sz w:val="22"/>
                <w:szCs w:val="22"/>
              </w:rPr>
            </w:pPr>
            <w:r>
              <w:rPr>
                <w:rFonts w:asciiTheme="majorHAnsi" w:hAnsiTheme="majorHAnsi" w:cstheme="majorHAnsi"/>
                <w:sz w:val="22"/>
                <w:szCs w:val="22"/>
              </w:rPr>
              <w:t>Yes</w:t>
            </w:r>
            <w:r w:rsidR="006B391F">
              <w:rPr>
                <w:rFonts w:asciiTheme="majorHAnsi" w:hAnsiTheme="majorHAnsi" w:cstheme="majorHAnsi"/>
                <w:sz w:val="22"/>
                <w:szCs w:val="22"/>
              </w:rPr>
              <w:t>,</w:t>
            </w:r>
            <w:r>
              <w:rPr>
                <w:rFonts w:asciiTheme="majorHAnsi" w:hAnsiTheme="majorHAnsi" w:cstheme="majorHAnsi"/>
                <w:sz w:val="22"/>
                <w:szCs w:val="22"/>
              </w:rPr>
              <w:t xml:space="preserve"> 16 </w:t>
            </w:r>
            <w:proofErr w:type="spellStart"/>
            <w:r>
              <w:rPr>
                <w:rFonts w:asciiTheme="majorHAnsi" w:hAnsiTheme="majorHAnsi" w:cstheme="majorHAnsi"/>
                <w:sz w:val="22"/>
                <w:szCs w:val="22"/>
              </w:rPr>
              <w:t>wks</w:t>
            </w:r>
            <w:proofErr w:type="spellEnd"/>
          </w:p>
        </w:tc>
        <w:tc>
          <w:tcPr>
            <w:tcW w:w="3118" w:type="dxa"/>
            <w:vAlign w:val="center"/>
          </w:tcPr>
          <w:p w14:paraId="4B15C71E"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A515648" w14:textId="77777777" w:rsidTr="00BB479C">
        <w:trPr>
          <w:gridAfter w:val="1"/>
          <w:wAfter w:w="16" w:type="dxa"/>
          <w:trHeight w:val="567"/>
        </w:trPr>
        <w:tc>
          <w:tcPr>
            <w:tcW w:w="2827" w:type="dxa"/>
            <w:vAlign w:val="center"/>
          </w:tcPr>
          <w:p w14:paraId="07813932" w14:textId="6A869BF8" w:rsidR="006F49D0" w:rsidRPr="00846F3B" w:rsidRDefault="006F49D0" w:rsidP="00846F3B">
            <w:pPr>
              <w:jc w:val="center"/>
              <w:textAlignment w:val="baseline"/>
              <w:rPr>
                <w:rFonts w:asciiTheme="majorHAnsi" w:eastAsiaTheme="minorEastAsia" w:hAnsiTheme="majorHAnsi" w:cstheme="majorHAnsi"/>
                <w:b/>
                <w:sz w:val="22"/>
                <w:szCs w:val="22"/>
                <w:lang w:eastAsia="ja-JP"/>
              </w:rPr>
            </w:pPr>
            <w:r>
              <w:rPr>
                <w:rFonts w:asciiTheme="majorHAnsi" w:hAnsiTheme="majorHAnsi" w:cstheme="majorHAnsi"/>
                <w:b/>
                <w:sz w:val="22"/>
                <w:szCs w:val="22"/>
              </w:rPr>
              <w:t xml:space="preserve">Parental leave </w:t>
            </w:r>
            <w:r w:rsidR="00DB1C40">
              <w:rPr>
                <w:rFonts w:asciiTheme="majorHAnsi" w:eastAsiaTheme="minorEastAsia" w:hAnsiTheme="majorHAnsi" w:cstheme="majorHAnsi"/>
                <w:b/>
                <w:sz w:val="22"/>
                <w:szCs w:val="22"/>
                <w:lang w:eastAsia="ja-JP"/>
              </w:rPr>
              <w:br/>
            </w:r>
            <w:r w:rsidR="00DB1C40">
              <w:rPr>
                <w:rFonts w:asciiTheme="majorHAnsi" w:eastAsiaTheme="minorEastAsia" w:hAnsiTheme="majorHAnsi" w:cstheme="majorHAnsi" w:hint="eastAsia"/>
                <w:b/>
                <w:sz w:val="22"/>
                <w:szCs w:val="22"/>
                <w:lang w:eastAsia="ja-JP"/>
              </w:rPr>
              <w:t>(</w:t>
            </w:r>
            <w:r>
              <w:rPr>
                <w:rFonts w:asciiTheme="majorHAnsi" w:hAnsiTheme="majorHAnsi" w:cstheme="majorHAnsi"/>
                <w:b/>
                <w:sz w:val="22"/>
                <w:szCs w:val="22"/>
              </w:rPr>
              <w:t>non-birth parent</w:t>
            </w:r>
            <w:r w:rsidR="00DB1C40">
              <w:rPr>
                <w:rFonts w:asciiTheme="majorHAnsi" w:eastAsiaTheme="minorEastAsia" w:hAnsiTheme="majorHAnsi" w:cstheme="majorHAnsi" w:hint="eastAsia"/>
                <w:b/>
                <w:bCs/>
                <w:sz w:val="22"/>
                <w:szCs w:val="22"/>
                <w:lang w:eastAsia="ja-JP"/>
              </w:rPr>
              <w:t>)</w:t>
            </w:r>
          </w:p>
        </w:tc>
        <w:tc>
          <w:tcPr>
            <w:tcW w:w="3261" w:type="dxa"/>
            <w:vAlign w:val="center"/>
          </w:tcPr>
          <w:p w14:paraId="4129CBD2" w14:textId="534D2920" w:rsidR="006F49D0" w:rsidRDefault="006F49D0" w:rsidP="006B391F">
            <w:pPr>
              <w:jc w:val="center"/>
              <w:textAlignment w:val="baseline"/>
              <w:rPr>
                <w:rFonts w:asciiTheme="majorHAnsi" w:hAnsiTheme="majorHAnsi" w:cstheme="majorHAnsi"/>
                <w:sz w:val="22"/>
                <w:szCs w:val="22"/>
              </w:rPr>
            </w:pPr>
            <w:r>
              <w:rPr>
                <w:rFonts w:asciiTheme="majorHAnsi" w:hAnsiTheme="majorHAnsi" w:cstheme="majorHAnsi"/>
                <w:sz w:val="22"/>
                <w:szCs w:val="22"/>
              </w:rPr>
              <w:t>Yes,</w:t>
            </w:r>
            <w:r w:rsidR="006B391F">
              <w:rPr>
                <w:rFonts w:asciiTheme="majorHAnsi" w:hAnsiTheme="majorHAnsi" w:cstheme="majorHAnsi"/>
                <w:sz w:val="22"/>
                <w:szCs w:val="22"/>
              </w:rPr>
              <w:t xml:space="preserve"> </w:t>
            </w:r>
            <w:r>
              <w:rPr>
                <w:rFonts w:asciiTheme="majorHAnsi" w:hAnsiTheme="majorHAnsi" w:cstheme="majorHAnsi"/>
                <w:sz w:val="22"/>
                <w:szCs w:val="22"/>
              </w:rPr>
              <w:t>4 </w:t>
            </w:r>
            <w:proofErr w:type="spellStart"/>
            <w:r>
              <w:rPr>
                <w:rFonts w:asciiTheme="majorHAnsi" w:hAnsiTheme="majorHAnsi" w:cstheme="majorHAnsi"/>
                <w:sz w:val="22"/>
                <w:szCs w:val="22"/>
              </w:rPr>
              <w:t>wks</w:t>
            </w:r>
            <w:proofErr w:type="spellEnd"/>
          </w:p>
        </w:tc>
        <w:tc>
          <w:tcPr>
            <w:tcW w:w="3118" w:type="dxa"/>
            <w:vAlign w:val="center"/>
          </w:tcPr>
          <w:p w14:paraId="7B7D2069"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642BD9E" w14:textId="77777777" w:rsidTr="00BB479C">
        <w:trPr>
          <w:gridAfter w:val="1"/>
          <w:wAfter w:w="16" w:type="dxa"/>
          <w:trHeight w:val="567"/>
        </w:trPr>
        <w:tc>
          <w:tcPr>
            <w:tcW w:w="2827" w:type="dxa"/>
            <w:vAlign w:val="center"/>
          </w:tcPr>
          <w:p w14:paraId="6D67BEA0" w14:textId="6367C2E8"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Hardship Leave</w:t>
            </w:r>
          </w:p>
        </w:tc>
        <w:tc>
          <w:tcPr>
            <w:tcW w:w="3261" w:type="dxa"/>
            <w:vAlign w:val="center"/>
          </w:tcPr>
          <w:p w14:paraId="4009025A"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No</w:t>
            </w:r>
          </w:p>
        </w:tc>
        <w:tc>
          <w:tcPr>
            <w:tcW w:w="3118" w:type="dxa"/>
            <w:vAlign w:val="center"/>
          </w:tcPr>
          <w:p w14:paraId="34AC04D9"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bl>
    <w:p w14:paraId="0971268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54DEB6A5"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br w:type="page"/>
      </w:r>
    </w:p>
    <w:p w14:paraId="7F11AFFB" w14:textId="522F90AF" w:rsidR="006F49D0" w:rsidRDefault="006F49D0" w:rsidP="006F49D0">
      <w:pPr>
        <w:jc w:val="both"/>
        <w:textAlignment w:val="baseline"/>
        <w:rPr>
          <w:rFonts w:asciiTheme="majorHAnsi" w:hAnsiTheme="majorHAnsi" w:cstheme="majorHAnsi"/>
          <w:sz w:val="22"/>
          <w:szCs w:val="22"/>
        </w:rPr>
      </w:pPr>
    </w:p>
    <w:p w14:paraId="64991A6E" w14:textId="05CE5E2C" w:rsidR="006F49D0" w:rsidRDefault="006F49D0" w:rsidP="006F49D0">
      <w:pPr>
        <w:pStyle w:val="Heading1"/>
        <w:rPr>
          <w:u w:val="single"/>
        </w:rPr>
      </w:pPr>
      <w:bookmarkStart w:id="241" w:name="_Annex_3:_Definition"/>
      <w:bookmarkStart w:id="242" w:name="_Annex_4:_Definition"/>
      <w:bookmarkStart w:id="243" w:name="_Toc199406886"/>
      <w:bookmarkEnd w:id="241"/>
      <w:bookmarkEnd w:id="242"/>
      <w:r>
        <w:rPr>
          <w:u w:val="single"/>
        </w:rPr>
        <w:t>Annex 4: Definition of functions of inherent nature</w:t>
      </w:r>
      <w:bookmarkEnd w:id="243"/>
    </w:p>
    <w:p w14:paraId="6097DDAD"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6C68DE8" w14:textId="77777777" w:rsidR="006F49D0" w:rsidRDefault="006F49D0" w:rsidP="006F49D0">
      <w:pPr>
        <w:shd w:val="clear" w:color="auto" w:fill="FFFFFF"/>
        <w:jc w:val="both"/>
        <w:textAlignment w:val="baseline"/>
        <w:rPr>
          <w:rFonts w:asciiTheme="majorHAnsi" w:hAnsiTheme="majorHAnsi" w:cstheme="majorHAnsi"/>
          <w:sz w:val="22"/>
          <w:szCs w:val="22"/>
        </w:rPr>
      </w:pPr>
      <w:bookmarkStart w:id="244" w:name="_Hlk56975668"/>
    </w:p>
    <w:p w14:paraId="5A3EC5D0"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Activities of an </w:t>
      </w:r>
      <w:r>
        <w:rPr>
          <w:rFonts w:asciiTheme="majorHAnsi" w:hAnsiTheme="majorHAnsi" w:cstheme="majorHAnsi"/>
          <w:b/>
          <w:sz w:val="22"/>
          <w:szCs w:val="22"/>
          <w:u w:val="single"/>
        </w:rPr>
        <w:t>inherent nature </w:t>
      </w:r>
      <w:r>
        <w:rPr>
          <w:rFonts w:asciiTheme="majorHAnsi" w:hAnsiTheme="majorHAnsi" w:cstheme="majorHAnsi"/>
          <w:sz w:val="22"/>
          <w:szCs w:val="22"/>
        </w:rPr>
        <w:t>to the UN are those which require the exercise of substantial discretion in applying UN authority and/or in making decisions for the UN. The activities normally fall into two categories: a) the exercise of high-level authority or b) the establishment of procedures and processes related to the oversight of monetary transactions or entitlements. An inherently UN activity involves: </w:t>
      </w:r>
    </w:p>
    <w:p w14:paraId="35378FCF"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F94CA79" w14:textId="7E858AAF" w:rsidR="006F49D0" w:rsidRDefault="006F49D0" w:rsidP="00846F3B">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Binding UNDP to take or not to take some action by contract, public pronouncement or otherwise; </w:t>
      </w:r>
    </w:p>
    <w:p w14:paraId="7A28485D" w14:textId="77777777" w:rsidR="006F49D0" w:rsidRDefault="006F49D0" w:rsidP="006F49D0">
      <w:pPr>
        <w:shd w:val="clear" w:color="auto" w:fill="FFFFFF"/>
        <w:ind w:left="720" w:hanging="360"/>
        <w:jc w:val="both"/>
        <w:textAlignment w:val="baseline"/>
        <w:rPr>
          <w:rFonts w:asciiTheme="majorHAnsi" w:hAnsiTheme="majorHAnsi" w:cstheme="majorHAnsi"/>
          <w:sz w:val="22"/>
          <w:szCs w:val="22"/>
        </w:rPr>
      </w:pPr>
    </w:p>
    <w:p w14:paraId="766D11C4"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Determining, protecting, and advancing the interests of the United Nations, by diplomatic means or political means or otherwise; </w:t>
      </w:r>
    </w:p>
    <w:p w14:paraId="514F8151"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7220D6AA"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Significantly affecting the safety and security or property of persons;</w:t>
      </w:r>
    </w:p>
    <w:p w14:paraId="70D83A94"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324C45AA"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Exerting ultimate control over the acquisition, use, or disposition of United Nations property (real or personal, tangible or intangible); </w:t>
      </w:r>
    </w:p>
    <w:p w14:paraId="33195503"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6DDF2E27"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Establishing policies or procedures for the collection, control, or disbursement of funds; </w:t>
      </w:r>
    </w:p>
    <w:p w14:paraId="25FA74BF"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145D907E" w14:textId="657948F0"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Acting as internal control custodian of the organization. </w:t>
      </w:r>
      <w:r w:rsidR="00BC227E">
        <w:rPr>
          <w:rFonts w:asciiTheme="majorHAnsi" w:hAnsiTheme="majorHAnsi" w:cstheme="majorHAnsi"/>
          <w:sz w:val="22"/>
          <w:szCs w:val="22"/>
        </w:rPr>
        <w:t xml:space="preserve">More specifically, </w:t>
      </w:r>
      <w:r w:rsidR="00886FC9">
        <w:rPr>
          <w:rFonts w:asciiTheme="majorHAnsi" w:hAnsiTheme="majorHAnsi" w:cstheme="majorHAnsi"/>
          <w:sz w:val="22"/>
          <w:szCs w:val="22"/>
        </w:rPr>
        <w:t xml:space="preserve">specific </w:t>
      </w:r>
      <w:r>
        <w:rPr>
          <w:rFonts w:asciiTheme="majorHAnsi" w:hAnsiTheme="majorHAnsi" w:cstheme="majorHAnsi"/>
          <w:sz w:val="22"/>
          <w:szCs w:val="22"/>
        </w:rPr>
        <w:t>functions that must be held by staff</w:t>
      </w:r>
      <w:r w:rsidR="00C43FE2">
        <w:rPr>
          <w:rFonts w:asciiTheme="majorHAnsi" w:hAnsiTheme="majorHAnsi" w:cstheme="majorHAnsi"/>
          <w:sz w:val="22"/>
          <w:szCs w:val="22"/>
        </w:rPr>
        <w:t xml:space="preserve"> are</w:t>
      </w:r>
      <w:r>
        <w:rPr>
          <w:rFonts w:asciiTheme="majorHAnsi" w:hAnsiTheme="majorHAnsi" w:cstheme="majorHAnsi"/>
          <w:sz w:val="22"/>
          <w:szCs w:val="22"/>
        </w:rPr>
        <w:t xml:space="preserve"> specified in </w:t>
      </w:r>
      <w:r w:rsidR="006512AF">
        <w:rPr>
          <w:rFonts w:asciiTheme="majorHAnsi" w:hAnsiTheme="majorHAnsi" w:cstheme="majorHAnsi"/>
          <w:sz w:val="22"/>
          <w:szCs w:val="22"/>
        </w:rPr>
        <w:t xml:space="preserve">the Operational Guide of the </w:t>
      </w:r>
      <w:r>
        <w:rPr>
          <w:rFonts w:asciiTheme="majorHAnsi" w:hAnsiTheme="majorHAnsi" w:cstheme="majorHAnsi"/>
          <w:sz w:val="22"/>
          <w:szCs w:val="22"/>
        </w:rPr>
        <w:t xml:space="preserve">UNDP </w:t>
      </w:r>
      <w:r w:rsidR="006512AF">
        <w:rPr>
          <w:rFonts w:asciiTheme="majorHAnsi" w:hAnsiTheme="majorHAnsi" w:cstheme="majorHAnsi"/>
          <w:sz w:val="22"/>
          <w:szCs w:val="22"/>
        </w:rPr>
        <w:t>I</w:t>
      </w:r>
      <w:r>
        <w:rPr>
          <w:rFonts w:asciiTheme="majorHAnsi" w:hAnsiTheme="majorHAnsi" w:cstheme="majorHAnsi"/>
          <w:sz w:val="22"/>
          <w:szCs w:val="22"/>
        </w:rPr>
        <w:t xml:space="preserve">nternal </w:t>
      </w:r>
      <w:r w:rsidR="006512AF">
        <w:rPr>
          <w:rFonts w:asciiTheme="majorHAnsi" w:hAnsiTheme="majorHAnsi" w:cstheme="majorHAnsi"/>
          <w:sz w:val="22"/>
          <w:szCs w:val="22"/>
        </w:rPr>
        <w:t>C</w:t>
      </w:r>
      <w:r>
        <w:rPr>
          <w:rFonts w:asciiTheme="majorHAnsi" w:hAnsiTheme="majorHAnsi" w:cstheme="majorHAnsi"/>
          <w:sz w:val="22"/>
          <w:szCs w:val="22"/>
        </w:rPr>
        <w:t xml:space="preserve">ontrol </w:t>
      </w:r>
      <w:r w:rsidR="006512AF">
        <w:rPr>
          <w:rFonts w:asciiTheme="majorHAnsi" w:hAnsiTheme="majorHAnsi" w:cstheme="majorHAnsi"/>
          <w:sz w:val="22"/>
          <w:szCs w:val="22"/>
        </w:rPr>
        <w:t>F</w:t>
      </w:r>
      <w:r>
        <w:rPr>
          <w:rFonts w:asciiTheme="majorHAnsi" w:hAnsiTheme="majorHAnsi" w:cstheme="majorHAnsi"/>
          <w:sz w:val="22"/>
          <w:szCs w:val="22"/>
        </w:rPr>
        <w:t>ramework</w:t>
      </w:r>
      <w:r w:rsidR="006512AF">
        <w:rPr>
          <w:rFonts w:asciiTheme="majorHAnsi" w:hAnsiTheme="majorHAnsi" w:cstheme="majorHAnsi"/>
          <w:sz w:val="22"/>
          <w:szCs w:val="22"/>
        </w:rPr>
        <w:t>.</w:t>
      </w:r>
    </w:p>
    <w:p w14:paraId="647CE1BA"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8207AF4" w14:textId="59F210D0"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As such, administering or managing a selection process in accordance with the UNDP standard policies and established processes is not considered an “inherent function”. However, deciding what rules to put into the corporate manuals and policies or making exceptions to such policies, in the interests of the UN is an “inherent function”</w:t>
      </w:r>
      <w:r w:rsidR="00957C3D">
        <w:rPr>
          <w:rFonts w:asciiTheme="majorHAnsi" w:hAnsiTheme="majorHAnsi" w:cstheme="majorHAnsi"/>
          <w:sz w:val="22"/>
          <w:szCs w:val="22"/>
          <w:lang w:eastAsia="en-GB"/>
        </w:rPr>
        <w:t>.</w:t>
      </w:r>
      <w:r>
        <w:rPr>
          <w:rFonts w:asciiTheme="majorHAnsi" w:hAnsiTheme="majorHAnsi" w:cstheme="majorHAnsi"/>
          <w:sz w:val="22"/>
          <w:szCs w:val="22"/>
          <w:lang w:eastAsia="en-GB"/>
        </w:rPr>
        <w:t> </w:t>
      </w:r>
    </w:p>
    <w:p w14:paraId="2119CB9E"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75A5323B"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Representing the organization, such as negotiating and deciding with governments or external partners, or deciding on which business line to focus, is considered an “inherent function”. </w:t>
      </w:r>
      <w:r>
        <w:rPr>
          <w:rFonts w:asciiTheme="majorHAnsi" w:hAnsiTheme="majorHAnsi" w:cstheme="majorHAnsi"/>
          <w:sz w:val="22"/>
          <w:szCs w:val="22"/>
          <w:shd w:val="clear" w:color="auto" w:fill="FFFFFF"/>
          <w:lang w:eastAsia="en-GB"/>
        </w:rPr>
        <w:t>When in doubt, BMS/OHR shall consult with BMS/OFM to determine what is considered an inherent function.  </w:t>
      </w:r>
      <w:r>
        <w:rPr>
          <w:rFonts w:asciiTheme="majorHAnsi" w:hAnsiTheme="majorHAnsi" w:cstheme="majorHAnsi"/>
          <w:sz w:val="22"/>
          <w:szCs w:val="22"/>
          <w:lang w:eastAsia="en-GB"/>
        </w:rPr>
        <w:t> </w:t>
      </w:r>
    </w:p>
    <w:p w14:paraId="5D84E65C"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941B428" w14:textId="77777777" w:rsidR="00CF03A9" w:rsidRDefault="00CF03A9">
      <w:pPr>
        <w:rPr>
          <w:rFonts w:asciiTheme="majorHAnsi" w:hAnsiTheme="majorHAnsi" w:cstheme="majorHAnsi"/>
          <w:b/>
          <w:i/>
          <w:sz w:val="22"/>
          <w:szCs w:val="22"/>
          <w:u w:val="single"/>
        </w:rPr>
      </w:pPr>
      <w:r>
        <w:rPr>
          <w:rFonts w:cstheme="majorHAnsi"/>
          <w:i/>
          <w:szCs w:val="22"/>
          <w:u w:val="single"/>
        </w:rPr>
        <w:br w:type="page"/>
      </w:r>
    </w:p>
    <w:p w14:paraId="04201205" w14:textId="77777777" w:rsidR="006F49D0" w:rsidRDefault="006F49D0" w:rsidP="006F49D0">
      <w:pPr>
        <w:pStyle w:val="Heading1"/>
        <w:rPr>
          <w:u w:val="single"/>
        </w:rPr>
      </w:pPr>
      <w:bookmarkStart w:id="245" w:name="_Annex_4:_Performance"/>
      <w:bookmarkStart w:id="246" w:name="_Annex_5:_Performance"/>
      <w:bookmarkStart w:id="247" w:name="_Toc199406887"/>
      <w:bookmarkStart w:id="248" w:name="_Hlk134629430"/>
      <w:bookmarkEnd w:id="244"/>
      <w:bookmarkEnd w:id="245"/>
      <w:bookmarkEnd w:id="246"/>
      <w:r>
        <w:rPr>
          <w:u w:val="single"/>
        </w:rPr>
        <w:lastRenderedPageBreak/>
        <w:t>Annex</w:t>
      </w:r>
      <w:r>
        <w:rPr>
          <w:bCs/>
          <w:u w:val="single"/>
          <w:lang w:eastAsia="en-GB"/>
        </w:rPr>
        <w:t> 5</w:t>
      </w:r>
      <w:r>
        <w:rPr>
          <w:u w:val="single"/>
        </w:rPr>
        <w:t>: Performance Evaluation</w:t>
      </w:r>
      <w:bookmarkEnd w:id="247"/>
    </w:p>
    <w:p w14:paraId="5D5FEE01" w14:textId="77777777" w:rsidR="006F49D0" w:rsidRDefault="006F49D0" w:rsidP="006F49D0">
      <w:pPr>
        <w:jc w:val="both"/>
        <w:textAlignment w:val="baseline"/>
        <w:rPr>
          <w:rFonts w:asciiTheme="majorHAnsi" w:hAnsiTheme="majorHAnsi" w:cstheme="majorHAnsi"/>
          <w:sz w:val="22"/>
          <w:szCs w:val="22"/>
        </w:rPr>
      </w:pPr>
      <w:bookmarkStart w:id="249" w:name="_Hlk59877812"/>
    </w:p>
    <w:p w14:paraId="443A924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u w:val="single"/>
          <w:lang w:eastAsia="en-GB"/>
        </w:rPr>
        <w:t>Short-Term NPSA: </w:t>
      </w:r>
      <w:r>
        <w:rPr>
          <w:rFonts w:asciiTheme="majorHAnsi" w:hAnsiTheme="majorHAnsi" w:cstheme="majorHAnsi"/>
          <w:sz w:val="22"/>
          <w:szCs w:val="22"/>
          <w:lang w:eastAsia="en-GB"/>
        </w:rPr>
        <w:t> </w:t>
      </w:r>
    </w:p>
    <w:p w14:paraId="160B6A11" w14:textId="040DE5BA"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For short-term NPSAs, only section I of the </w:t>
      </w:r>
      <w:hyperlink r:id="rId19" w:history="1">
        <w:r w:rsidRPr="00BB479C">
          <w:rPr>
            <w:rStyle w:val="Hyperlink"/>
            <w:rFonts w:asciiTheme="majorHAnsi" w:hAnsiTheme="majorHAnsi" w:cstheme="majorHAnsi"/>
            <w:sz w:val="22"/>
            <w:szCs w:val="22"/>
            <w:u w:val="single"/>
            <w:lang w:eastAsia="en-GB"/>
          </w:rPr>
          <w:t>NPSA Annual Performance Review template</w:t>
        </w:r>
      </w:hyperlink>
      <w:r>
        <w:rPr>
          <w:rFonts w:asciiTheme="majorHAnsi" w:hAnsiTheme="majorHAnsi" w:cstheme="majorHAnsi"/>
          <w:sz w:val="22"/>
          <w:szCs w:val="22"/>
          <w:lang w:eastAsia="en-GB"/>
        </w:rPr>
        <w:t xml:space="preserve"> needs to be completed. </w:t>
      </w:r>
    </w:p>
    <w:p w14:paraId="4EF0DCB3"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094FA6A8"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u w:val="single"/>
          <w:lang w:eastAsia="en-GB"/>
        </w:rPr>
        <w:t>Regular NPSA:</w:t>
      </w:r>
      <w:r>
        <w:rPr>
          <w:rFonts w:asciiTheme="majorHAnsi" w:hAnsiTheme="majorHAnsi" w:cstheme="majorHAnsi"/>
          <w:sz w:val="22"/>
          <w:szCs w:val="22"/>
          <w:lang w:eastAsia="en-GB"/>
        </w:rPr>
        <w:t> </w:t>
      </w:r>
    </w:p>
    <w:p w14:paraId="4FB93686" w14:textId="77777777" w:rsidR="006F49D0" w:rsidRDefault="006F49D0" w:rsidP="006F49D0">
      <w:pPr>
        <w:jc w:val="both"/>
        <w:textAlignment w:val="baseline"/>
        <w:rPr>
          <w:rFonts w:asciiTheme="majorHAnsi" w:hAnsiTheme="majorHAnsi" w:cstheme="majorHAnsi"/>
          <w:sz w:val="22"/>
          <w:szCs w:val="22"/>
          <w:lang w:eastAsia="en-GB"/>
        </w:rPr>
      </w:pPr>
    </w:p>
    <w:p w14:paraId="0F6D9510" w14:textId="4A755395" w:rsidR="006F49D0" w:rsidRDefault="006F49D0" w:rsidP="006F49D0">
      <w:pPr>
        <w:jc w:val="both"/>
        <w:textAlignment w:val="baseline"/>
        <w:rPr>
          <w:rFonts w:asciiTheme="majorHAnsi" w:hAnsiTheme="majorHAnsi" w:cstheme="majorHAnsi"/>
          <w:sz w:val="22"/>
          <w:szCs w:val="22"/>
          <w:lang w:eastAsia="en-GB"/>
        </w:rPr>
      </w:pPr>
      <w:bookmarkStart w:id="250" w:name="_Hlk134625211"/>
      <w:r>
        <w:rPr>
          <w:rFonts w:asciiTheme="majorHAnsi" w:hAnsiTheme="majorHAnsi" w:cstheme="majorHAnsi"/>
          <w:sz w:val="22"/>
          <w:szCs w:val="22"/>
          <w:lang w:eastAsia="en-GB"/>
        </w:rPr>
        <w:t xml:space="preserve">For regular NPSAs, the evaluation must be completed </w:t>
      </w:r>
      <w:r>
        <w:rPr>
          <w:rFonts w:asciiTheme="majorHAnsi" w:hAnsiTheme="majorHAnsi" w:cstheme="majorHAnsi"/>
          <w:sz w:val="22"/>
          <w:szCs w:val="22"/>
        </w:rPr>
        <w:t xml:space="preserve">using the online </w:t>
      </w:r>
      <w:hyperlink r:id="rId20" w:history="1">
        <w:r w:rsidRPr="00BB479C">
          <w:rPr>
            <w:rStyle w:val="Hyperlink"/>
            <w:rFonts w:asciiTheme="majorHAnsi" w:hAnsiTheme="majorHAnsi" w:cstheme="majorHAnsi"/>
            <w:sz w:val="22"/>
            <w:szCs w:val="22"/>
            <w:u w:val="single"/>
          </w:rPr>
          <w:t>PMD platform</w:t>
        </w:r>
      </w:hyperlink>
      <w:r>
        <w:rPr>
          <w:rFonts w:asciiTheme="majorHAnsi" w:hAnsiTheme="majorHAnsi" w:cstheme="majorHAnsi"/>
          <w:sz w:val="22"/>
          <w:szCs w:val="22"/>
        </w:rPr>
        <w:t>. I</w:t>
      </w:r>
      <w:r>
        <w:rPr>
          <w:rFonts w:asciiTheme="majorHAnsi" w:hAnsiTheme="majorHAnsi" w:cstheme="majorHAnsi"/>
          <w:sz w:val="22"/>
          <w:szCs w:val="22"/>
          <w:lang w:eastAsia="en-GB"/>
        </w:rPr>
        <w:t>f the platform is not available, the supervisor can use the form below. Please note that the entire evaluation form needs to be completed. </w:t>
      </w:r>
    </w:p>
    <w:bookmarkEnd w:id="249"/>
    <w:bookmarkEnd w:id="250"/>
    <w:p w14:paraId="79FC4D3E" w14:textId="77777777" w:rsidR="006F49D0" w:rsidRDefault="006F49D0" w:rsidP="006F49D0">
      <w:pPr>
        <w:jc w:val="both"/>
        <w:textAlignment w:val="baseline"/>
        <w:rPr>
          <w:rFonts w:asciiTheme="majorHAnsi" w:hAnsiTheme="majorHAnsi" w:cstheme="majorHAnsi"/>
          <w:sz w:val="22"/>
          <w:szCs w:val="22"/>
        </w:rPr>
      </w:pPr>
    </w:p>
    <w:p w14:paraId="5F2C39D5" w14:textId="77777777" w:rsidR="006F49D0" w:rsidRDefault="006F49D0" w:rsidP="006F49D0">
      <w:pPr>
        <w:pStyle w:val="ListParagraph"/>
        <w:numPr>
          <w:ilvl w:val="0"/>
          <w:numId w:val="59"/>
        </w:numPr>
        <w:jc w:val="both"/>
        <w:textAlignment w:val="baseline"/>
        <w:rPr>
          <w:rFonts w:asciiTheme="majorHAnsi" w:hAnsiTheme="majorHAnsi" w:cstheme="majorHAnsi"/>
          <w:sz w:val="22"/>
          <w:szCs w:val="22"/>
          <w:lang w:eastAsia="en-GB"/>
        </w:rPr>
      </w:pPr>
      <w:bookmarkStart w:id="251" w:name="_Hlk59877885"/>
      <w:r>
        <w:rPr>
          <w:rFonts w:asciiTheme="majorHAnsi" w:hAnsiTheme="majorHAnsi" w:cstheme="majorHAnsi"/>
          <w:sz w:val="22"/>
          <w:szCs w:val="22"/>
          <w:lang w:eastAsia="en-GB"/>
        </w:rPr>
        <w:t xml:space="preserve">The </w:t>
      </w:r>
      <w:r w:rsidRPr="007D14CD">
        <w:rPr>
          <w:rFonts w:asciiTheme="majorHAnsi" w:hAnsiTheme="majorHAnsi" w:cstheme="majorHAnsi"/>
          <w:sz w:val="22"/>
          <w:szCs w:val="22"/>
          <w:lang w:eastAsia="en-GB"/>
        </w:rPr>
        <w:t>NPSA Annual Performance review</w:t>
      </w:r>
      <w:r>
        <w:rPr>
          <w:rFonts w:asciiTheme="majorHAnsi" w:hAnsiTheme="majorHAnsi" w:cstheme="majorHAnsi"/>
          <w:sz w:val="22"/>
          <w:szCs w:val="22"/>
          <w:lang w:eastAsia="en-GB"/>
        </w:rPr>
        <w:t xml:space="preserve"> must be completed by the supervisor in line with the regular performance management cycles as set out by the administration and applying the same cycle consistently across all personnel (calendar year). The simplified performance management process is initiated at the start of the year with clearly set goals to achieve as per the work plan of the unit and the individual, as well as learning and development plans of the individual, and agreed on by the supervisor. The performance assessment is conducted within the regular set schedule at the start of the following year and conducted against the set goals. The assessment by the supervisor is completed after: </w:t>
      </w:r>
    </w:p>
    <w:p w14:paraId="3EB39963"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0B105238" w14:textId="77777777" w:rsidR="006F49D0" w:rsidRDefault="006F49D0" w:rsidP="006F49D0">
      <w:pPr>
        <w:numPr>
          <w:ilvl w:val="0"/>
          <w:numId w:val="46"/>
        </w:numPr>
        <w:ind w:left="108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 short written self-assessment is provided by the NPSA holder including on their special accomplishments; and</w:t>
      </w:r>
    </w:p>
    <w:p w14:paraId="0C2EED5D" w14:textId="77777777" w:rsidR="006F49D0" w:rsidRDefault="006F49D0" w:rsidP="006F49D0">
      <w:pPr>
        <w:ind w:left="1440" w:firstLine="50"/>
        <w:jc w:val="both"/>
        <w:textAlignment w:val="baseline"/>
        <w:rPr>
          <w:rFonts w:asciiTheme="majorHAnsi" w:hAnsiTheme="majorHAnsi" w:cstheme="majorHAnsi"/>
          <w:sz w:val="22"/>
          <w:szCs w:val="22"/>
          <w:lang w:eastAsia="en-GB"/>
        </w:rPr>
      </w:pPr>
    </w:p>
    <w:p w14:paraId="7F54B30B" w14:textId="77777777" w:rsidR="006F49D0" w:rsidRDefault="006F49D0" w:rsidP="006F49D0">
      <w:pPr>
        <w:numPr>
          <w:ilvl w:val="0"/>
          <w:numId w:val="46"/>
        </w:numPr>
        <w:ind w:left="108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 Performance review session with the individual NPSA holder with a view to discuss performance during the reporting period. </w:t>
      </w:r>
    </w:p>
    <w:p w14:paraId="6F6597EB"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781F401" w14:textId="32A4AD67" w:rsidR="006F49D0" w:rsidRPr="00470DFE" w:rsidRDefault="006F49D0" w:rsidP="006F49D0">
      <w:pPr>
        <w:pStyle w:val="ListParagraph"/>
        <w:numPr>
          <w:ilvl w:val="0"/>
          <w:numId w:val="59"/>
        </w:numPr>
        <w:jc w:val="both"/>
        <w:textAlignment w:val="baseline"/>
        <w:rPr>
          <w:rFonts w:asciiTheme="majorHAnsi" w:hAnsiTheme="majorHAnsi" w:cstheme="majorHAnsi"/>
          <w:sz w:val="22"/>
          <w:szCs w:val="22"/>
          <w:lang w:eastAsia="en-GB"/>
        </w:rPr>
      </w:pPr>
      <w:r w:rsidRPr="00470DFE">
        <w:rPr>
          <w:rFonts w:asciiTheme="majorHAnsi" w:hAnsiTheme="majorHAnsi" w:cstheme="majorHAnsi"/>
          <w:sz w:val="22"/>
          <w:szCs w:val="22"/>
          <w:lang w:eastAsia="en-GB"/>
        </w:rPr>
        <w:t>The performance assessment must include details regarding performance during the review period, as applicable, any mention of service provided above or below expected standards or in addition to those activities established in the TOR. Should the performance be evaluated as below the acceptable performance levels, a recommendation for non-extension or termination should be clearly stated and reasoned. </w:t>
      </w:r>
      <w:bookmarkEnd w:id="251"/>
      <w:r>
        <w:rPr>
          <w:rFonts w:asciiTheme="majorHAnsi" w:hAnsiTheme="majorHAnsi" w:cstheme="majorHAnsi"/>
          <w:sz w:val="22"/>
          <w:szCs w:val="22"/>
          <w:lang w:eastAsia="en-GB"/>
        </w:rPr>
        <w:t>If the PMD platform is not available, t</w:t>
      </w:r>
      <w:r w:rsidRPr="00470DFE">
        <w:rPr>
          <w:rFonts w:asciiTheme="majorHAnsi" w:hAnsiTheme="majorHAnsi" w:cstheme="majorHAnsi"/>
          <w:sz w:val="22"/>
          <w:szCs w:val="22"/>
        </w:rPr>
        <w:t xml:space="preserve">he </w:t>
      </w:r>
      <w:hyperlink r:id="rId21" w:history="1">
        <w:r w:rsidRPr="00BB479C">
          <w:rPr>
            <w:rStyle w:val="Hyperlink"/>
            <w:rFonts w:asciiTheme="majorHAnsi" w:hAnsiTheme="majorHAnsi" w:cstheme="majorHAnsi"/>
            <w:sz w:val="22"/>
            <w:szCs w:val="22"/>
            <w:u w:val="single"/>
            <w:lang w:eastAsia="en-GB"/>
          </w:rPr>
          <w:t>NPSA Annual Performance Review template</w:t>
        </w:r>
        <w:r w:rsidRPr="00470DFE">
          <w:rPr>
            <w:rStyle w:val="Hyperlink"/>
            <w:rFonts w:asciiTheme="majorHAnsi" w:hAnsiTheme="majorHAnsi" w:cstheme="majorHAnsi"/>
            <w:sz w:val="22"/>
            <w:szCs w:val="22"/>
            <w:lang w:eastAsia="en-GB"/>
          </w:rPr>
          <w:t xml:space="preserve"> </w:t>
        </w:r>
      </w:hyperlink>
      <w:r>
        <w:rPr>
          <w:rFonts w:asciiTheme="majorHAnsi" w:hAnsiTheme="majorHAnsi" w:cstheme="majorHAnsi"/>
          <w:sz w:val="22"/>
          <w:szCs w:val="22"/>
          <w:lang w:eastAsia="en-GB"/>
        </w:rPr>
        <w:t>s</w:t>
      </w:r>
      <w:r w:rsidRPr="00470DFE">
        <w:rPr>
          <w:rFonts w:asciiTheme="majorHAnsi" w:hAnsiTheme="majorHAnsi" w:cstheme="majorHAnsi"/>
          <w:sz w:val="22"/>
          <w:szCs w:val="22"/>
        </w:rPr>
        <w:t>hould be used for the evaluating</w:t>
      </w:r>
      <w:r>
        <w:rPr>
          <w:rFonts w:asciiTheme="majorHAnsi" w:hAnsiTheme="majorHAnsi" w:cstheme="majorHAnsi"/>
          <w:sz w:val="22"/>
          <w:szCs w:val="22"/>
        </w:rPr>
        <w:t xml:space="preserve"> regular</w:t>
      </w:r>
      <w:r w:rsidRPr="00470DFE">
        <w:rPr>
          <w:rFonts w:asciiTheme="majorHAnsi" w:hAnsiTheme="majorHAnsi" w:cstheme="majorHAnsi"/>
          <w:sz w:val="22"/>
          <w:szCs w:val="22"/>
        </w:rPr>
        <w:t xml:space="preserve"> </w:t>
      </w:r>
      <w:r w:rsidRPr="00470DFE">
        <w:rPr>
          <w:rFonts w:asciiTheme="majorHAnsi" w:hAnsiTheme="majorHAnsi" w:cstheme="majorHAnsi"/>
          <w:sz w:val="22"/>
          <w:szCs w:val="22"/>
          <w:lang w:eastAsia="en-GB"/>
        </w:rPr>
        <w:t>NPSAs</w:t>
      </w:r>
      <w:r>
        <w:rPr>
          <w:rFonts w:asciiTheme="majorHAnsi" w:hAnsiTheme="majorHAnsi" w:cstheme="majorHAnsi"/>
          <w:sz w:val="22"/>
          <w:szCs w:val="22"/>
          <w:lang w:eastAsia="en-GB"/>
        </w:rPr>
        <w:t>.</w:t>
      </w:r>
      <w:r w:rsidRPr="00470DFE">
        <w:rPr>
          <w:rFonts w:asciiTheme="majorHAnsi" w:hAnsiTheme="majorHAnsi" w:cstheme="majorHAnsi"/>
          <w:sz w:val="22"/>
          <w:szCs w:val="22"/>
        </w:rPr>
        <w:t> </w:t>
      </w:r>
      <w:bookmarkEnd w:id="248"/>
    </w:p>
    <w:p w14:paraId="3F7A97EA" w14:textId="77777777" w:rsidR="006F49D0" w:rsidRDefault="006F49D0" w:rsidP="006F49D0">
      <w:pPr>
        <w:jc w:val="both"/>
        <w:textAlignment w:val="baseline"/>
        <w:rPr>
          <w:rFonts w:asciiTheme="majorHAnsi" w:hAnsiTheme="majorHAnsi" w:cstheme="majorHAnsi"/>
          <w:sz w:val="22"/>
          <w:szCs w:val="22"/>
        </w:rPr>
      </w:pPr>
    </w:p>
    <w:p w14:paraId="5D22C5C5" w14:textId="77777777" w:rsidR="006F49D0" w:rsidRDefault="006F49D0" w:rsidP="006F49D0">
      <w:pPr>
        <w:jc w:val="both"/>
        <w:textAlignment w:val="baseline"/>
        <w:rPr>
          <w:rFonts w:asciiTheme="majorHAnsi" w:hAnsiTheme="majorHAnsi" w:cstheme="majorHAnsi"/>
          <w:sz w:val="22"/>
          <w:szCs w:val="22"/>
        </w:rPr>
      </w:pPr>
    </w:p>
    <w:p w14:paraId="1A0A07A3" w14:textId="77777777" w:rsidR="006F49D0" w:rsidRDefault="006F49D0" w:rsidP="006F49D0">
      <w:pPr>
        <w:jc w:val="both"/>
        <w:textAlignment w:val="baseline"/>
        <w:rPr>
          <w:rFonts w:asciiTheme="majorHAnsi" w:hAnsiTheme="majorHAnsi" w:cstheme="majorHAnsi"/>
          <w:sz w:val="22"/>
          <w:szCs w:val="22"/>
          <w:lang w:eastAsia="en-GB"/>
        </w:rPr>
      </w:pPr>
    </w:p>
    <w:p w14:paraId="0DD3AF5E" w14:textId="77777777" w:rsidR="006F49D0" w:rsidRDefault="006F49D0" w:rsidP="006F49D0">
      <w:pPr>
        <w:jc w:val="both"/>
        <w:textAlignment w:val="baseline"/>
        <w:rPr>
          <w:rFonts w:asciiTheme="majorHAnsi" w:hAnsiTheme="majorHAnsi" w:cstheme="majorHAnsi"/>
          <w:sz w:val="22"/>
          <w:szCs w:val="22"/>
          <w:lang w:eastAsia="en-GB"/>
        </w:rPr>
      </w:pPr>
    </w:p>
    <w:p w14:paraId="0CFB50A4" w14:textId="77777777" w:rsidR="006F49D0" w:rsidRDefault="006F49D0" w:rsidP="006F49D0">
      <w:pPr>
        <w:jc w:val="both"/>
        <w:textAlignment w:val="baseline"/>
        <w:rPr>
          <w:rFonts w:asciiTheme="majorHAnsi" w:hAnsiTheme="majorHAnsi" w:cstheme="majorHAnsi"/>
          <w:sz w:val="22"/>
          <w:szCs w:val="22"/>
          <w:lang w:eastAsia="en-GB"/>
        </w:rPr>
      </w:pPr>
    </w:p>
    <w:p w14:paraId="20514C7E" w14:textId="77777777" w:rsidR="006F49D0" w:rsidRDefault="006F49D0" w:rsidP="006F49D0">
      <w:pPr>
        <w:jc w:val="both"/>
        <w:textAlignment w:val="baseline"/>
        <w:rPr>
          <w:rFonts w:asciiTheme="majorHAnsi" w:hAnsiTheme="majorHAnsi" w:cstheme="majorHAnsi"/>
          <w:sz w:val="22"/>
          <w:szCs w:val="22"/>
          <w:lang w:eastAsia="en-GB"/>
        </w:rPr>
      </w:pPr>
    </w:p>
    <w:p w14:paraId="69F037FE" w14:textId="77777777" w:rsidR="006F49D0" w:rsidRDefault="006F49D0" w:rsidP="006F49D0">
      <w:pPr>
        <w:jc w:val="both"/>
        <w:textAlignment w:val="baseline"/>
        <w:rPr>
          <w:rFonts w:asciiTheme="majorHAnsi" w:hAnsiTheme="majorHAnsi" w:cstheme="majorHAnsi"/>
          <w:sz w:val="22"/>
          <w:szCs w:val="22"/>
          <w:lang w:eastAsia="en-GB"/>
        </w:rPr>
      </w:pPr>
    </w:p>
    <w:p w14:paraId="3FA0EA48" w14:textId="77777777" w:rsidR="006F49D0" w:rsidRDefault="006F49D0" w:rsidP="006F49D0">
      <w:pPr>
        <w:jc w:val="both"/>
        <w:textAlignment w:val="baseline"/>
        <w:rPr>
          <w:rFonts w:asciiTheme="majorHAnsi" w:hAnsiTheme="majorHAnsi" w:cstheme="majorHAnsi"/>
          <w:sz w:val="22"/>
          <w:szCs w:val="22"/>
          <w:lang w:eastAsia="en-GB"/>
        </w:rPr>
      </w:pPr>
    </w:p>
    <w:p w14:paraId="1B48B249" w14:textId="77777777" w:rsidR="006F49D0" w:rsidRDefault="006F49D0" w:rsidP="006F49D0">
      <w:pPr>
        <w:jc w:val="both"/>
        <w:textAlignment w:val="baseline"/>
        <w:rPr>
          <w:rFonts w:asciiTheme="majorHAnsi" w:hAnsiTheme="majorHAnsi" w:cstheme="majorHAnsi"/>
          <w:sz w:val="22"/>
          <w:szCs w:val="22"/>
          <w:lang w:eastAsia="en-GB"/>
        </w:rPr>
      </w:pPr>
    </w:p>
    <w:p w14:paraId="4EEC6419" w14:textId="77777777" w:rsidR="006F49D0" w:rsidRDefault="006F49D0" w:rsidP="006F49D0">
      <w:pPr>
        <w:jc w:val="both"/>
        <w:textAlignment w:val="baseline"/>
        <w:rPr>
          <w:rFonts w:asciiTheme="majorHAnsi" w:hAnsiTheme="majorHAnsi" w:cstheme="majorHAnsi"/>
          <w:sz w:val="22"/>
          <w:szCs w:val="22"/>
          <w:lang w:eastAsia="en-GB"/>
        </w:rPr>
      </w:pPr>
    </w:p>
    <w:p w14:paraId="5DC8FB28" w14:textId="77777777" w:rsidR="006F49D0" w:rsidRDefault="006F49D0" w:rsidP="006F49D0">
      <w:pPr>
        <w:jc w:val="both"/>
        <w:textAlignment w:val="baseline"/>
        <w:rPr>
          <w:rFonts w:asciiTheme="majorHAnsi" w:hAnsiTheme="majorHAnsi" w:cstheme="majorHAnsi"/>
          <w:sz w:val="22"/>
          <w:szCs w:val="22"/>
          <w:lang w:eastAsia="en-GB"/>
        </w:rPr>
      </w:pPr>
    </w:p>
    <w:p w14:paraId="025812D7" w14:textId="77777777" w:rsidR="006F49D0" w:rsidRDefault="006F49D0" w:rsidP="006F49D0">
      <w:pPr>
        <w:jc w:val="both"/>
        <w:textAlignment w:val="baseline"/>
        <w:rPr>
          <w:rFonts w:asciiTheme="majorHAnsi" w:hAnsiTheme="majorHAnsi" w:cstheme="majorHAnsi"/>
          <w:sz w:val="22"/>
          <w:szCs w:val="22"/>
          <w:lang w:eastAsia="en-GB"/>
        </w:rPr>
      </w:pPr>
    </w:p>
    <w:p w14:paraId="07D76567" w14:textId="0B5FC44B" w:rsidR="006F49D0" w:rsidRDefault="006F49D0" w:rsidP="006F49D0">
      <w:pPr>
        <w:ind w:hanging="180"/>
        <w:jc w:val="right"/>
        <w:textAlignment w:val="baseline"/>
        <w:rPr>
          <w:rFonts w:asciiTheme="majorHAnsi" w:hAnsiTheme="majorHAnsi" w:cstheme="majorHAnsi"/>
          <w:b/>
          <w:bCs/>
          <w:sz w:val="22"/>
          <w:szCs w:val="22"/>
          <w:lang w:eastAsia="en-GB"/>
        </w:rPr>
      </w:pPr>
    </w:p>
    <w:p w14:paraId="27909E79" w14:textId="69094652" w:rsidR="006F49D0" w:rsidRDefault="006F49D0" w:rsidP="00846F3B">
      <w:pPr>
        <w:pStyle w:val="Heading1"/>
        <w:rPr>
          <w:u w:val="single"/>
        </w:rPr>
      </w:pPr>
      <w:bookmarkStart w:id="252" w:name="_Annex_5:_To"/>
      <w:bookmarkStart w:id="253" w:name="_Annex_6:_To"/>
      <w:bookmarkStart w:id="254" w:name="_Toc199406888"/>
      <w:bookmarkEnd w:id="252"/>
      <w:bookmarkEnd w:id="253"/>
      <w:r>
        <w:rPr>
          <w:u w:val="single"/>
        </w:rPr>
        <w:lastRenderedPageBreak/>
        <w:t xml:space="preserve">Annex 6: To be included in </w:t>
      </w:r>
      <w:r>
        <w:rPr>
          <w:bCs/>
          <w:u w:val="single"/>
          <w:lang w:eastAsia="en-GB"/>
        </w:rPr>
        <w:t>NPSA</w:t>
      </w:r>
      <w:r>
        <w:rPr>
          <w:u w:val="single"/>
        </w:rPr>
        <w:t xml:space="preserve"> file, where applicable – Checklist</w:t>
      </w:r>
      <w:bookmarkEnd w:id="254"/>
    </w:p>
    <w:p w14:paraId="721C6025"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5A163A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Check list of documentation for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w:t>
      </w:r>
    </w:p>
    <w:p w14:paraId="5B77D873" w14:textId="0FB1213D" w:rsidR="006F49D0" w:rsidRPr="00BB479C" w:rsidRDefault="00E80821" w:rsidP="006F49D0">
      <w:pPr>
        <w:pStyle w:val="ListParagraph"/>
        <w:numPr>
          <w:ilvl w:val="0"/>
          <w:numId w:val="50"/>
        </w:numPr>
        <w:jc w:val="both"/>
        <w:textAlignment w:val="baseline"/>
        <w:rPr>
          <w:rFonts w:asciiTheme="majorHAnsi" w:hAnsiTheme="majorHAnsi" w:cstheme="majorHAnsi"/>
          <w:sz w:val="22"/>
          <w:szCs w:val="22"/>
          <w:u w:val="single"/>
        </w:rPr>
      </w:pPr>
      <w:hyperlink r:id="rId22" w:history="1">
        <w:r w:rsidR="006F49D0" w:rsidRPr="00BB479C">
          <w:rPr>
            <w:rStyle w:val="Hyperlink"/>
            <w:rFonts w:asciiTheme="majorHAnsi" w:hAnsiTheme="majorHAnsi" w:cstheme="majorHAnsi"/>
            <w:sz w:val="22"/>
            <w:szCs w:val="22"/>
            <w:u w:val="single"/>
          </w:rPr>
          <w:t>Terms of Reference (TOR)</w:t>
        </w:r>
      </w:hyperlink>
    </w:p>
    <w:p w14:paraId="1FB7A020" w14:textId="69E39B0D"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Certification of appropriateness of functions for use of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(included as part of the </w:t>
      </w:r>
      <w:hyperlink r:id="rId23" w:history="1">
        <w:r w:rsidRPr="00BB479C">
          <w:rPr>
            <w:rStyle w:val="Hyperlink"/>
            <w:rFonts w:asciiTheme="majorHAnsi" w:hAnsiTheme="majorHAnsi" w:cstheme="majorHAnsi"/>
            <w:sz w:val="22"/>
            <w:szCs w:val="22"/>
            <w:u w:val="single"/>
          </w:rPr>
          <w:t>TOR template</w:t>
        </w:r>
      </w:hyperlink>
      <w:r>
        <w:rPr>
          <w:rFonts w:asciiTheme="majorHAnsi" w:hAnsiTheme="majorHAnsi" w:cstheme="majorHAnsi"/>
          <w:sz w:val="22"/>
          <w:szCs w:val="22"/>
        </w:rPr>
        <w:t>)</w:t>
      </w:r>
    </w:p>
    <w:p w14:paraId="6286B820" w14:textId="791E393C"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Classification level and report (included as part of the </w:t>
      </w:r>
      <w:hyperlink r:id="rId24" w:history="1">
        <w:r w:rsidRPr="00BB479C">
          <w:rPr>
            <w:rStyle w:val="Hyperlink"/>
            <w:rFonts w:asciiTheme="majorHAnsi" w:hAnsiTheme="majorHAnsi" w:cstheme="majorHAnsi"/>
            <w:sz w:val="22"/>
            <w:szCs w:val="22"/>
            <w:u w:val="single"/>
          </w:rPr>
          <w:t>TOR template</w:t>
        </w:r>
      </w:hyperlink>
      <w:r>
        <w:rPr>
          <w:rFonts w:asciiTheme="majorHAnsi" w:hAnsiTheme="majorHAnsi" w:cstheme="majorHAnsi"/>
          <w:sz w:val="22"/>
          <w:szCs w:val="22"/>
        </w:rPr>
        <w:t>) </w:t>
      </w:r>
    </w:p>
    <w:p w14:paraId="65528EEC" w14:textId="21DF032B" w:rsidR="006F49D0" w:rsidRPr="00BB479C" w:rsidRDefault="00E80821" w:rsidP="006F49D0">
      <w:pPr>
        <w:pStyle w:val="ListParagraph"/>
        <w:numPr>
          <w:ilvl w:val="0"/>
          <w:numId w:val="50"/>
        </w:numPr>
        <w:jc w:val="both"/>
        <w:textAlignment w:val="baseline"/>
        <w:rPr>
          <w:rFonts w:asciiTheme="majorHAnsi" w:hAnsiTheme="majorHAnsi" w:cstheme="majorHAnsi"/>
          <w:sz w:val="22"/>
          <w:szCs w:val="22"/>
          <w:u w:val="single"/>
        </w:rPr>
      </w:pPr>
      <w:hyperlink r:id="rId25" w:history="1">
        <w:r w:rsidR="006F49D0" w:rsidRPr="00BB479C">
          <w:rPr>
            <w:rStyle w:val="Hyperlink"/>
            <w:rFonts w:asciiTheme="majorHAnsi" w:hAnsiTheme="majorHAnsi" w:cstheme="majorHAnsi"/>
            <w:sz w:val="22"/>
            <w:szCs w:val="22"/>
            <w:u w:val="single"/>
          </w:rPr>
          <w:t>Confirmation of remuneration level (</w:t>
        </w:r>
        <w:r w:rsidR="00B47EB2" w:rsidRPr="00BB479C">
          <w:rPr>
            <w:rStyle w:val="Hyperlink"/>
            <w:rFonts w:asciiTheme="majorHAnsi" w:hAnsiTheme="majorHAnsi" w:cstheme="majorHAnsi"/>
            <w:sz w:val="22"/>
            <w:szCs w:val="22"/>
            <w:u w:val="single"/>
          </w:rPr>
          <w:t>e.g.,</w:t>
        </w:r>
        <w:r w:rsidR="006F49D0" w:rsidRPr="00BB479C">
          <w:rPr>
            <w:rStyle w:val="Hyperlink"/>
            <w:rFonts w:asciiTheme="majorHAnsi" w:hAnsiTheme="majorHAnsi" w:cstheme="majorHAnsi"/>
            <w:sz w:val="22"/>
            <w:szCs w:val="22"/>
            <w:u w:val="single"/>
          </w:rPr>
          <w:t xml:space="preserve"> costing sheet)</w:t>
        </w:r>
      </w:hyperlink>
      <w:r w:rsidR="006F49D0" w:rsidRPr="00BB479C">
        <w:rPr>
          <w:rFonts w:asciiTheme="majorHAnsi" w:hAnsiTheme="majorHAnsi" w:cstheme="majorHAnsi"/>
          <w:sz w:val="22"/>
          <w:szCs w:val="22"/>
          <w:u w:val="single"/>
        </w:rPr>
        <w:t>  </w:t>
      </w:r>
    </w:p>
    <w:p w14:paraId="2B41D1C5"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Minutes of the Ad-hoc panel with relevant supporting engagement documents  </w:t>
      </w:r>
    </w:p>
    <w:p w14:paraId="17194AD6" w14:textId="452661FC" w:rsidR="006F49D0" w:rsidRPr="00BB479C" w:rsidRDefault="00E80821" w:rsidP="006F49D0">
      <w:pPr>
        <w:pStyle w:val="ListParagraph"/>
        <w:numPr>
          <w:ilvl w:val="0"/>
          <w:numId w:val="50"/>
        </w:numPr>
        <w:jc w:val="both"/>
        <w:textAlignment w:val="baseline"/>
        <w:rPr>
          <w:rFonts w:asciiTheme="majorHAnsi" w:hAnsiTheme="majorHAnsi" w:cstheme="majorHAnsi"/>
          <w:sz w:val="22"/>
          <w:szCs w:val="22"/>
          <w:u w:val="single"/>
        </w:rPr>
      </w:pPr>
      <w:hyperlink r:id="rId26" w:history="1">
        <w:r w:rsidR="006F49D0" w:rsidRPr="00BB479C">
          <w:rPr>
            <w:rStyle w:val="Hyperlink"/>
            <w:rFonts w:asciiTheme="majorHAnsi" w:hAnsiTheme="majorHAnsi" w:cstheme="majorHAnsi"/>
            <w:sz w:val="22"/>
            <w:szCs w:val="22"/>
            <w:u w:val="single"/>
          </w:rPr>
          <w:t>Reference check report  </w:t>
        </w:r>
      </w:hyperlink>
    </w:p>
    <w:p w14:paraId="4058A62B" w14:textId="7E1ECA0F" w:rsidR="006F49D0" w:rsidRPr="00BB479C" w:rsidRDefault="00E80821" w:rsidP="006F49D0">
      <w:pPr>
        <w:pStyle w:val="ListParagraph"/>
        <w:numPr>
          <w:ilvl w:val="0"/>
          <w:numId w:val="50"/>
        </w:numPr>
        <w:jc w:val="both"/>
        <w:textAlignment w:val="baseline"/>
        <w:rPr>
          <w:rFonts w:asciiTheme="majorHAnsi" w:hAnsiTheme="majorHAnsi" w:cstheme="majorHAnsi"/>
          <w:sz w:val="22"/>
          <w:szCs w:val="22"/>
          <w:u w:val="single"/>
        </w:rPr>
      </w:pPr>
      <w:hyperlink r:id="rId27" w:history="1">
        <w:r w:rsidR="006F49D0" w:rsidRPr="00BB479C">
          <w:rPr>
            <w:rStyle w:val="Hyperlink"/>
            <w:rFonts w:asciiTheme="majorHAnsi" w:hAnsiTheme="majorHAnsi" w:cstheme="majorHAnsi"/>
            <w:sz w:val="22"/>
            <w:szCs w:val="22"/>
            <w:u w:val="single"/>
          </w:rPr>
          <w:t>Medical certification from recognized Physician</w:t>
        </w:r>
      </w:hyperlink>
      <w:r w:rsidR="006F49D0" w:rsidRPr="00BB479C">
        <w:rPr>
          <w:rFonts w:asciiTheme="majorHAnsi" w:hAnsiTheme="majorHAnsi" w:cstheme="majorHAnsi"/>
          <w:sz w:val="22"/>
          <w:szCs w:val="22"/>
          <w:u w:val="single"/>
        </w:rPr>
        <w:t>  </w:t>
      </w:r>
    </w:p>
    <w:p w14:paraId="23EBA2D4"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Copies of professional qualifications in line with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level (if applicable)</w:t>
      </w:r>
    </w:p>
    <w:p w14:paraId="21D26560" w14:textId="2E803F81"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Completed and signed </w:t>
      </w:r>
      <w:hyperlink r:id="rId28" w:history="1">
        <w:r w:rsidRPr="00BB479C">
          <w:rPr>
            <w:rStyle w:val="Hyperlink"/>
            <w:rFonts w:asciiTheme="majorHAnsi" w:eastAsia="Times New Roman"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face sheet</w:t>
        </w:r>
      </w:hyperlink>
      <w:r>
        <w:rPr>
          <w:rFonts w:asciiTheme="majorHAnsi" w:hAnsiTheme="majorHAnsi" w:cstheme="majorHAnsi"/>
          <w:sz w:val="22"/>
          <w:szCs w:val="22"/>
        </w:rPr>
        <w:t xml:space="preserve"> and its </w:t>
      </w:r>
      <w:hyperlink r:id="rId29" w:history="1">
        <w:r w:rsidRPr="00BB479C">
          <w:rPr>
            <w:rStyle w:val="Hyperlink"/>
            <w:rFonts w:asciiTheme="majorHAnsi" w:hAnsiTheme="majorHAnsi" w:cstheme="majorHAnsi"/>
            <w:sz w:val="22"/>
            <w:szCs w:val="22"/>
            <w:u w:val="single"/>
          </w:rPr>
          <w:t>General Terms and Conditions</w:t>
        </w:r>
      </w:hyperlink>
      <w:r>
        <w:rPr>
          <w:rFonts w:asciiTheme="majorHAnsi" w:hAnsiTheme="majorHAnsi" w:cstheme="majorHAnsi"/>
          <w:sz w:val="22"/>
          <w:szCs w:val="22"/>
        </w:rPr>
        <w:t> </w:t>
      </w:r>
    </w:p>
    <w:p w14:paraId="1F87DCDC" w14:textId="6ACDE6B9"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Signed ‘Certificate of No Contest’ </w:t>
      </w:r>
    </w:p>
    <w:p w14:paraId="3A309440"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Application for </w:t>
      </w:r>
      <w:r>
        <w:rPr>
          <w:rFonts w:asciiTheme="majorHAnsi" w:hAnsiTheme="majorHAnsi" w:cstheme="majorHAnsi"/>
          <w:sz w:val="22"/>
          <w:szCs w:val="22"/>
        </w:rPr>
        <w:t>medical coverage  </w:t>
      </w:r>
    </w:p>
    <w:p w14:paraId="74B43B28"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Application for Death and Disability coverage  </w:t>
      </w:r>
    </w:p>
    <w:p w14:paraId="414E5A8D"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Signed acknowledgement that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has received all documents and information related to social security and MAIP coverage  </w:t>
      </w:r>
    </w:p>
    <w:p w14:paraId="75F4B826"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Amendments/Extensions to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-with signed acceptance  </w:t>
      </w:r>
    </w:p>
    <w:p w14:paraId="48497D58"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Copy of passport/ID</w:t>
      </w:r>
    </w:p>
    <w:p w14:paraId="465A7667" w14:textId="0319FEB4"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Bank details authorization for direct deposit of remuneration distribution (or </w:t>
      </w:r>
      <w:hyperlink r:id="rId30" w:history="1">
        <w:r w:rsidRPr="00BB479C">
          <w:rPr>
            <w:rStyle w:val="Hyperlink"/>
            <w:rFonts w:asciiTheme="majorHAnsi" w:hAnsiTheme="majorHAnsi" w:cstheme="majorHAnsi"/>
            <w:sz w:val="22"/>
            <w:szCs w:val="22"/>
            <w:u w:val="single"/>
          </w:rPr>
          <w:t>Vendor form</w:t>
        </w:r>
      </w:hyperlink>
      <w:r>
        <w:rPr>
          <w:rStyle w:val="Hyperlink"/>
          <w:rFonts w:asciiTheme="majorHAnsi" w:hAnsiTheme="majorHAnsi" w:cstheme="majorHAnsi"/>
          <w:color w:val="auto"/>
          <w:sz w:val="22"/>
          <w:szCs w:val="22"/>
        </w:rPr>
        <w:t>)</w:t>
      </w:r>
    </w:p>
    <w:p w14:paraId="177D3AAB" w14:textId="7B703E74" w:rsidR="006F49D0" w:rsidRPr="00BB479C" w:rsidRDefault="00E80821" w:rsidP="006F49D0">
      <w:pPr>
        <w:pStyle w:val="ListParagraph"/>
        <w:numPr>
          <w:ilvl w:val="0"/>
          <w:numId w:val="50"/>
        </w:numPr>
        <w:jc w:val="both"/>
        <w:textAlignment w:val="baseline"/>
        <w:rPr>
          <w:rFonts w:asciiTheme="majorHAnsi" w:hAnsiTheme="majorHAnsi" w:cstheme="majorHAnsi"/>
          <w:sz w:val="22"/>
          <w:szCs w:val="22"/>
          <w:u w:val="single"/>
        </w:rPr>
      </w:pPr>
      <w:hyperlink r:id="rId31" w:history="1">
        <w:r w:rsidR="006F49D0" w:rsidRPr="00BB479C">
          <w:rPr>
            <w:rStyle w:val="Hyperlink"/>
            <w:rFonts w:asciiTheme="majorHAnsi" w:hAnsiTheme="majorHAnsi" w:cstheme="majorHAnsi"/>
            <w:sz w:val="22"/>
            <w:szCs w:val="22"/>
            <w:u w:val="single"/>
          </w:rPr>
          <w:t>Service Evaluations</w:t>
        </w:r>
      </w:hyperlink>
    </w:p>
    <w:p w14:paraId="3A405F27"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Minutes of the selection, where applicable  </w:t>
      </w:r>
    </w:p>
    <w:p w14:paraId="528F3B60"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Termination notification, where applicable.  </w:t>
      </w:r>
    </w:p>
    <w:p w14:paraId="5BE5B46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646CE27" w14:textId="77777777" w:rsidR="006F49D0" w:rsidRDefault="006F49D0" w:rsidP="006F49D0">
      <w:pPr>
        <w:rPr>
          <w:rFonts w:asciiTheme="majorHAnsi" w:hAnsiTheme="majorHAnsi" w:cstheme="majorHAnsi"/>
          <w:b/>
          <w:bCs/>
          <w:sz w:val="22"/>
          <w:szCs w:val="22"/>
          <w:lang w:eastAsia="en-GB"/>
        </w:rPr>
      </w:pPr>
      <w:r>
        <w:rPr>
          <w:rFonts w:asciiTheme="majorHAnsi" w:hAnsiTheme="majorHAnsi" w:cstheme="majorHAnsi"/>
          <w:b/>
          <w:bCs/>
          <w:sz w:val="22"/>
          <w:szCs w:val="22"/>
          <w:lang w:eastAsia="en-GB"/>
        </w:rPr>
        <w:br w:type="page"/>
      </w:r>
    </w:p>
    <w:p w14:paraId="355F75E0" w14:textId="77777777" w:rsidR="006F49D0" w:rsidRDefault="006F49D0" w:rsidP="006F49D0">
      <w:pPr>
        <w:pStyle w:val="Heading1"/>
        <w:rPr>
          <w:u w:val="single"/>
        </w:rPr>
      </w:pPr>
      <w:bookmarkStart w:id="255" w:name="_Annex_6:_Equipment"/>
      <w:bookmarkStart w:id="256" w:name="_Annex_7:_Equipment"/>
      <w:bookmarkStart w:id="257" w:name="_Toc199406889"/>
      <w:bookmarkEnd w:id="255"/>
      <w:bookmarkEnd w:id="256"/>
      <w:r>
        <w:rPr>
          <w:rStyle w:val="Heading1Char"/>
          <w:b/>
          <w:u w:val="single"/>
        </w:rPr>
        <w:lastRenderedPageBreak/>
        <w:t>Annex 7: Equipment &amp; Supplie</w:t>
      </w:r>
      <w:r>
        <w:rPr>
          <w:u w:val="single"/>
        </w:rPr>
        <w:t>s</w:t>
      </w:r>
      <w:bookmarkEnd w:id="257"/>
    </w:p>
    <w:p w14:paraId="2A39E5B2"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0A2DB6E8" w14:textId="66B8A0BD"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equipment or supplies that may be furnished by UNDP to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for the performance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remains the property of UNDP, and any such equipment or supplies must be returned to UNDP at the conclusion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or before if no longer needed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Such equipment, when returned to UNDP, must be in the same condition as when delivered to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subject to normal wear and tear, and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will be liable to compensate UNDP for any damage or degradation of the equipment that is beyond normal wear and tear.   </w:t>
      </w:r>
    </w:p>
    <w:p w14:paraId="69D7B909" w14:textId="6AAE07DB" w:rsidR="006F49D0" w:rsidRDefault="006F49D0" w:rsidP="006F49D0">
      <w:pPr>
        <w:pStyle w:val="ListParagraph"/>
        <w:ind w:left="1440"/>
        <w:rPr>
          <w:rFonts w:asciiTheme="majorHAnsi" w:eastAsia="Times New Roman" w:hAnsiTheme="majorHAnsi" w:cstheme="majorHAnsi"/>
          <w:sz w:val="22"/>
          <w:szCs w:val="22"/>
        </w:rPr>
      </w:pPr>
      <w:r>
        <w:rPr>
          <w:rFonts w:asciiTheme="majorHAnsi" w:hAnsiTheme="majorHAnsi" w:cstheme="majorHAnsi"/>
          <w:sz w:val="22"/>
          <w:szCs w:val="22"/>
        </w:rPr>
        <w:t> </w:t>
      </w:r>
      <w:bookmarkStart w:id="258" w:name="_Annex_7:_Transitional"/>
      <w:bookmarkStart w:id="259" w:name="_Annex_8:_Transitional"/>
      <w:bookmarkStart w:id="260" w:name="_Hlk57916817"/>
      <w:bookmarkEnd w:id="258"/>
      <w:bookmarkEnd w:id="259"/>
    </w:p>
    <w:p w14:paraId="3A3C6590" w14:textId="77777777" w:rsidR="002F2247" w:rsidRPr="006F49D0" w:rsidRDefault="002F2247" w:rsidP="00052E4E">
      <w:bookmarkStart w:id="261" w:name="_Annex_8:_Letter"/>
      <w:bookmarkStart w:id="262" w:name="_Annex_9:_Certificate"/>
      <w:bookmarkEnd w:id="221"/>
      <w:bookmarkEnd w:id="260"/>
      <w:bookmarkEnd w:id="261"/>
      <w:bookmarkEnd w:id="262"/>
    </w:p>
    <w:sectPr w:rsidR="002F2247" w:rsidRPr="006F49D0" w:rsidSect="00F30623">
      <w:headerReference w:type="default" r:id="rId32"/>
      <w:footerReference w:type="default" r:id="rId33"/>
      <w:headerReference w:type="first" r:id="rId34"/>
      <w:footerReference w:type="first" r:id="rId35"/>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95C5" w14:textId="77777777" w:rsidR="007B6231" w:rsidRDefault="007B6231">
      <w:r>
        <w:separator/>
      </w:r>
    </w:p>
  </w:endnote>
  <w:endnote w:type="continuationSeparator" w:id="0">
    <w:p w14:paraId="61779678" w14:textId="77777777" w:rsidR="007B6231" w:rsidRDefault="007B6231">
      <w:r>
        <w:continuationSeparator/>
      </w:r>
    </w:p>
  </w:endnote>
  <w:endnote w:type="continuationNotice" w:id="1">
    <w:p w14:paraId="472691BE" w14:textId="77777777" w:rsidR="007B6231" w:rsidRDefault="007B6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Times New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897B" w14:textId="798AF409" w:rsidR="002F2247" w:rsidRDefault="00313387">
    <w:pPr>
      <w:pStyle w:val="Footer"/>
      <w:rPr>
        <w:rFonts w:asciiTheme="majorHAnsi" w:hAnsiTheme="majorHAnsi"/>
        <w:sz w:val="22"/>
        <w:szCs w:val="22"/>
      </w:rPr>
    </w:pPr>
    <w:r>
      <w:rPr>
        <w:rFonts w:asciiTheme="majorHAnsi" w:hAnsiTheme="majorHAnsi"/>
        <w:sz w:val="22"/>
        <w:szCs w:val="22"/>
      </w:rPr>
      <w:t xml:space="preserve">Page </w:t>
    </w:r>
    <w:r>
      <w:rPr>
        <w:rFonts w:asciiTheme="majorHAnsi" w:hAnsiTheme="majorHAnsi"/>
        <w:b/>
        <w:sz w:val="22"/>
        <w:szCs w:val="22"/>
      </w:rPr>
      <w:fldChar w:fldCharType="begin"/>
    </w:r>
    <w:r>
      <w:rPr>
        <w:rFonts w:asciiTheme="majorHAnsi" w:hAnsiTheme="majorHAnsi"/>
        <w:b/>
        <w:sz w:val="22"/>
        <w:szCs w:val="22"/>
      </w:rPr>
      <w:instrText xml:space="preserve"> PAGE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t xml:space="preserve"> of </w:t>
    </w:r>
    <w:r>
      <w:rPr>
        <w:rFonts w:asciiTheme="majorHAnsi" w:hAnsiTheme="majorHAnsi"/>
        <w:b/>
        <w:sz w:val="22"/>
        <w:szCs w:val="22"/>
      </w:rPr>
      <w:fldChar w:fldCharType="begin"/>
    </w:r>
    <w:r>
      <w:rPr>
        <w:rFonts w:asciiTheme="majorHAnsi" w:hAnsiTheme="majorHAnsi"/>
        <w:b/>
        <w:sz w:val="22"/>
        <w:szCs w:val="22"/>
      </w:rPr>
      <w:instrText xml:space="preserve"> NUMPAGES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ptab w:relativeTo="margin" w:alignment="center" w:leader="none"/>
    </w:r>
    <w:r>
      <w:rPr>
        <w:rFonts w:asciiTheme="majorHAnsi" w:hAnsiTheme="majorHAnsi"/>
        <w:sz w:val="22"/>
        <w:szCs w:val="22"/>
      </w:rPr>
      <w:t xml:space="preserve">Effective Date: </w:t>
    </w:r>
    <w:r w:rsidR="006B36DF">
      <w:rPr>
        <w:rFonts w:asciiTheme="majorHAnsi" w:hAnsiTheme="majorHAnsi"/>
        <w:sz w:val="22"/>
        <w:szCs w:val="22"/>
      </w:rPr>
      <w:t>01</w:t>
    </w:r>
    <w:r w:rsidR="00B80DA4">
      <w:rPr>
        <w:rFonts w:asciiTheme="majorHAnsi" w:hAnsiTheme="majorHAnsi"/>
        <w:sz w:val="22"/>
        <w:szCs w:val="22"/>
      </w:rPr>
      <w:t>/01/202</w:t>
    </w:r>
    <w:r w:rsidR="006B36DF">
      <w:rPr>
        <w:rFonts w:asciiTheme="majorHAnsi" w:hAnsiTheme="majorHAnsi"/>
        <w:sz w:val="22"/>
        <w:szCs w:val="22"/>
      </w:rPr>
      <w:t>6</w:t>
    </w:r>
    <w:r>
      <w:rPr>
        <w:rFonts w:asciiTheme="majorHAnsi" w:hAnsiTheme="majorHAnsi"/>
        <w:sz w:val="22"/>
        <w:szCs w:val="22"/>
      </w:rPr>
      <w:ptab w:relativeTo="margin" w:alignment="right" w:leader="none"/>
    </w:r>
    <w:r>
      <w:rPr>
        <w:rFonts w:asciiTheme="majorHAnsi" w:hAnsiTheme="majorHAnsi"/>
        <w:sz w:val="22"/>
        <w:szCs w:val="22"/>
      </w:rPr>
      <w:t xml:space="preserve">Version #: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657FC8">
          <w:rPr>
            <w:rFonts w:asciiTheme="majorHAnsi" w:hAnsiTheme="majorHAnsi"/>
            <w:sz w:val="22"/>
            <w:szCs w:val="22"/>
          </w:rPr>
          <w:t>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B490" w14:textId="77777777" w:rsidR="002F2247" w:rsidRDefault="002F2247">
    <w:pPr>
      <w:pStyle w:val="Footer"/>
      <w:rPr>
        <w:rFonts w:asciiTheme="majorHAnsi" w:hAnsiTheme="majorHAnsi"/>
        <w:sz w:val="22"/>
        <w:szCs w:val="22"/>
      </w:rPr>
    </w:pPr>
  </w:p>
  <w:p w14:paraId="4002DDC4" w14:textId="44BD1B03" w:rsidR="002F2247" w:rsidRDefault="00313387">
    <w:pPr>
      <w:pStyle w:val="Footer"/>
      <w:rPr>
        <w:rFonts w:asciiTheme="majorHAnsi" w:hAnsiTheme="majorHAnsi"/>
        <w:sz w:val="22"/>
        <w:szCs w:val="22"/>
      </w:rPr>
    </w:pPr>
    <w:r>
      <w:rPr>
        <w:rFonts w:asciiTheme="majorHAnsi" w:hAnsiTheme="majorHAnsi"/>
        <w:sz w:val="22"/>
        <w:szCs w:val="22"/>
      </w:rPr>
      <w:t xml:space="preserve">Page </w:t>
    </w:r>
    <w:r>
      <w:rPr>
        <w:rFonts w:asciiTheme="majorHAnsi" w:hAnsiTheme="majorHAnsi"/>
        <w:b/>
        <w:sz w:val="22"/>
        <w:szCs w:val="22"/>
      </w:rPr>
      <w:fldChar w:fldCharType="begin"/>
    </w:r>
    <w:r>
      <w:rPr>
        <w:rFonts w:asciiTheme="majorHAnsi" w:hAnsiTheme="majorHAnsi"/>
        <w:b/>
        <w:sz w:val="22"/>
        <w:szCs w:val="22"/>
      </w:rPr>
      <w:instrText xml:space="preserve"> PAGE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t xml:space="preserve"> of </w:t>
    </w:r>
    <w:r>
      <w:rPr>
        <w:rFonts w:asciiTheme="majorHAnsi" w:hAnsiTheme="majorHAnsi"/>
        <w:b/>
        <w:sz w:val="22"/>
        <w:szCs w:val="22"/>
      </w:rPr>
      <w:fldChar w:fldCharType="begin"/>
    </w:r>
    <w:r>
      <w:rPr>
        <w:rFonts w:asciiTheme="majorHAnsi" w:hAnsiTheme="majorHAnsi"/>
        <w:b/>
        <w:sz w:val="22"/>
        <w:szCs w:val="22"/>
      </w:rPr>
      <w:instrText xml:space="preserve"> NUMPAGES  \* Arabic  \* MERGEFORMAT </w:instrText>
    </w:r>
    <w:r>
      <w:rPr>
        <w:rFonts w:asciiTheme="majorHAnsi" w:hAnsiTheme="majorHAnsi"/>
        <w:b/>
        <w:sz w:val="22"/>
        <w:szCs w:val="22"/>
      </w:rPr>
      <w:fldChar w:fldCharType="separate"/>
    </w:r>
    <w:r>
      <w:rPr>
        <w:rFonts w:asciiTheme="majorHAnsi" w:hAnsiTheme="majorHAnsi"/>
        <w:b/>
        <w:sz w:val="22"/>
        <w:szCs w:val="22"/>
      </w:rPr>
      <w:t>5</w:t>
    </w:r>
    <w:r>
      <w:rPr>
        <w:rFonts w:asciiTheme="majorHAnsi" w:hAnsiTheme="majorHAnsi"/>
        <w:b/>
        <w:sz w:val="22"/>
        <w:szCs w:val="22"/>
      </w:rPr>
      <w:fldChar w:fldCharType="end"/>
    </w:r>
    <w:r>
      <w:rPr>
        <w:rFonts w:asciiTheme="majorHAnsi" w:hAnsiTheme="majorHAnsi"/>
        <w:sz w:val="22"/>
        <w:szCs w:val="22"/>
      </w:rPr>
      <w:ptab w:relativeTo="margin" w:alignment="center" w:leader="none"/>
    </w:r>
    <w:r>
      <w:rPr>
        <w:rFonts w:asciiTheme="majorHAnsi" w:hAnsiTheme="majorHAnsi"/>
        <w:sz w:val="22"/>
        <w:szCs w:val="22"/>
      </w:rPr>
      <w:t xml:space="preserve">Effective Date: </w:t>
    </w:r>
    <w:sdt>
      <w:sdtPr>
        <w:rPr>
          <w:rFonts w:asciiTheme="majorHAnsi" w:hAnsiTheme="majorHAnsi"/>
          <w:sz w:val="22"/>
          <w:szCs w:val="22"/>
          <w:lang w:val="en-GB"/>
        </w:rPr>
        <w:alias w:val="Effective Date"/>
        <w:tag w:val="UNDP_POPP_EFFECTIVEDATE"/>
        <w:id w:val="330410982"/>
        <w:placeholder>
          <w:docPart w:val="E8EB2D91A74946DBBCE7B544834702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3-01-14T18:00:00Z">
          <w:dateFormat w:val="dd/MM/yyyy"/>
          <w:lid w:val="en-US"/>
          <w:storeMappedDataAs w:val="dateTime"/>
          <w:calendar w:val="gregorian"/>
        </w:date>
      </w:sdtPr>
      <w:sdtEndPr/>
      <w:sdtContent>
        <w:r w:rsidR="00647CE4">
          <w:rPr>
            <w:rFonts w:asciiTheme="majorHAnsi" w:hAnsiTheme="majorHAnsi"/>
            <w:sz w:val="22"/>
            <w:szCs w:val="22"/>
          </w:rPr>
          <w:t>14/01/2023</w:t>
        </w:r>
      </w:sdtContent>
    </w:sdt>
    <w:sdt>
      <w:sdtPr>
        <w:rPr>
          <w:rFonts w:asciiTheme="majorHAnsi" w:hAnsiTheme="majorHAnsi"/>
          <w:sz w:val="22"/>
          <w:szCs w:val="22"/>
          <w:lang w:val="en-GB"/>
        </w:rPr>
        <w:alias w:val="Effective Date"/>
        <w:tag w:val="UNDP_POPP_EFFECTIVEDATE"/>
        <w:id w:val="588976823"/>
        <w:placeholder>
          <w:docPart w:val="E38FCC90A38F4FA8809B60941226C3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3-01-14T18:00:00Z">
          <w:dateFormat w:val="dd/MM/yyyy"/>
          <w:lid w:val="en-US"/>
          <w:storeMappedDataAs w:val="dateTime"/>
          <w:calendar w:val="gregorian"/>
        </w:date>
      </w:sdtPr>
      <w:sdtEndPr/>
      <w:sdtContent>
        <w:r w:rsidR="00647CE4">
          <w:rPr>
            <w:rFonts w:asciiTheme="majorHAnsi" w:hAnsiTheme="majorHAnsi"/>
            <w:sz w:val="22"/>
            <w:szCs w:val="22"/>
          </w:rPr>
          <w:t>14/01/2023</w:t>
        </w:r>
      </w:sdtContent>
    </w:sdt>
    <w:r>
      <w:rPr>
        <w:rFonts w:asciiTheme="majorHAnsi" w:hAnsiTheme="majorHAnsi"/>
        <w:sz w:val="22"/>
        <w:szCs w:val="22"/>
      </w:rPr>
      <w:ptab w:relativeTo="margin" w:alignment="right" w:leader="none"/>
    </w:r>
    <w:r>
      <w:rPr>
        <w:rFonts w:asciiTheme="majorHAnsi" w:hAnsiTheme="majorHAnsi"/>
        <w:sz w:val="22"/>
        <w:szCs w:val="22"/>
      </w:rPr>
      <w:t xml:space="preserve">Version #: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657FC8">
          <w:rPr>
            <w:rFonts w:asciiTheme="majorHAnsi" w:hAnsiTheme="majorHAns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C5C0" w14:textId="77777777" w:rsidR="007B6231" w:rsidRDefault="007B6231">
      <w:r>
        <w:separator/>
      </w:r>
    </w:p>
  </w:footnote>
  <w:footnote w:type="continuationSeparator" w:id="0">
    <w:p w14:paraId="7A6598F4" w14:textId="77777777" w:rsidR="007B6231" w:rsidRDefault="007B6231">
      <w:r>
        <w:continuationSeparator/>
      </w:r>
    </w:p>
  </w:footnote>
  <w:footnote w:type="continuationNotice" w:id="1">
    <w:p w14:paraId="5AC455A1" w14:textId="77777777" w:rsidR="007B6231" w:rsidRDefault="007B6231"/>
  </w:footnote>
  <w:footnote w:id="2">
    <w:p w14:paraId="39B60CF0" w14:textId="6D964411" w:rsidR="00CD5E13" w:rsidRPr="00846F3B" w:rsidRDefault="00C800E3" w:rsidP="00CD5E13">
      <w:pPr>
        <w:pStyle w:val="FootnoteText"/>
        <w:rPr>
          <w:rFonts w:ascii="Calibri" w:hAnsi="Calibri" w:cs="Calibri"/>
        </w:rPr>
      </w:pPr>
      <w:r w:rsidRPr="00846F3B">
        <w:rPr>
          <w:rStyle w:val="FootnoteReference"/>
          <w:rFonts w:ascii="Calibri" w:hAnsi="Calibri" w:cs="Calibri"/>
        </w:rPr>
        <w:footnoteRef/>
      </w:r>
      <w:r w:rsidRPr="00846F3B">
        <w:rPr>
          <w:rFonts w:ascii="Calibri" w:hAnsi="Calibri" w:cs="Calibri"/>
        </w:rPr>
        <w:t xml:space="preserve"> </w:t>
      </w:r>
      <w:r w:rsidR="00CD5E13" w:rsidRPr="00846F3B">
        <w:rPr>
          <w:rFonts w:ascii="Calibri" w:hAnsi="Calibri" w:cs="Calibri"/>
        </w:rPr>
        <w:t>For the purposes of this policy, these are support-type activities and services, such as — but not limited to —archives; book shop/gift shop; building maintenance; cleaning services; food services/catering; ground/garden maintenance; interpretation; information systems/information technology; mail/pouch; medical services; printing/publishing; recruitment; security; staff counselling/outplacement; training; translation; travel service; transportation; warehousing; and other, similar tasks, as defined in the Report of the Secretary-General on Outsourcing Practices (A/53/818).</w:t>
      </w:r>
    </w:p>
    <w:p w14:paraId="20BBD495" w14:textId="181B2B15" w:rsidR="00C800E3" w:rsidRDefault="00C800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758B" w14:textId="77777777" w:rsidR="002F2247" w:rsidRDefault="00313387">
    <w:pPr>
      <w:pStyle w:val="Header"/>
      <w:jc w:val="right"/>
    </w:pPr>
    <w:r>
      <w:rPr>
        <w:noProof/>
      </w:rPr>
      <w:drawing>
        <wp:inline distT="0" distB="0" distL="0" distR="0" wp14:anchorId="09AFB47C" wp14:editId="6E046A9E">
          <wp:extent cx="335280" cy="563880"/>
          <wp:effectExtent l="0" t="0" r="762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 t="1" r="-10020" b="19782"/>
                  <a:stretch/>
                </pic:blipFill>
                <pic:spPr bwMode="auto">
                  <a:xfrm>
                    <a:off x="0" y="0"/>
                    <a:ext cx="340310" cy="572340"/>
                  </a:xfrm>
                  <a:prstGeom prst="rect">
                    <a:avLst/>
                  </a:prstGeom>
                  <a:ln>
                    <a:noFill/>
                  </a:ln>
                  <a:extLst>
                    <a:ext uri="{53640926-AAD7-44D8-BBD7-CCE9431645EC}">
                      <a14:shadowObscured xmlns:a14="http://schemas.microsoft.com/office/drawing/2010/main"/>
                    </a:ext>
                  </a:extLst>
                </pic:spPr>
              </pic:pic>
            </a:graphicData>
          </a:graphic>
        </wp:inline>
      </w:drawing>
    </w:r>
  </w:p>
  <w:p w14:paraId="53C35DCA" w14:textId="77777777" w:rsidR="002F2247" w:rsidRDefault="002F22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4455" w14:textId="77777777" w:rsidR="002F2247" w:rsidRDefault="00313387">
    <w:pPr>
      <w:pStyle w:val="Header"/>
      <w:jc w:val="right"/>
    </w:pPr>
    <w:r>
      <w:rPr>
        <w:noProof/>
      </w:rPr>
      <w:drawing>
        <wp:inline distT="0" distB="0" distL="0" distR="0" wp14:anchorId="3B45487D" wp14:editId="6BFAAA37">
          <wp:extent cx="304800" cy="702945"/>
          <wp:effectExtent l="0" t="0" r="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4DDD4F5D" w14:textId="77777777" w:rsidR="002F2247" w:rsidRDefault="002F22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F5C1A"/>
    <w:multiLevelType w:val="multilevel"/>
    <w:tmpl w:val="842F5C1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8930B42D"/>
    <w:multiLevelType w:val="multilevel"/>
    <w:tmpl w:val="8930B42D"/>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89766EC2"/>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8E344F3E"/>
    <w:multiLevelType w:val="multilevel"/>
    <w:tmpl w:val="8E344F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935826B6"/>
    <w:multiLevelType w:val="multilevel"/>
    <w:tmpl w:val="79366E68"/>
    <w:lvl w:ilvl="0">
      <w:start w:val="1"/>
      <w:numFmt w:val="lowerRoman"/>
      <w:lvlText w:val="%1."/>
      <w:lvlJc w:val="righ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974E5AB6"/>
    <w:multiLevelType w:val="singleLevel"/>
    <w:tmpl w:val="974E5AB6"/>
    <w:lvl w:ilvl="0">
      <w:start w:val="1"/>
      <w:numFmt w:val="upperLetter"/>
      <w:suff w:val="space"/>
      <w:lvlText w:val="%1."/>
      <w:lvlJc w:val="left"/>
    </w:lvl>
  </w:abstractNum>
  <w:abstractNum w:abstractNumId="6" w15:restartNumberingAfterBreak="0">
    <w:nsid w:val="998F2D06"/>
    <w:multiLevelType w:val="multilevel"/>
    <w:tmpl w:val="998F2D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9F2DFC5A"/>
    <w:multiLevelType w:val="multilevel"/>
    <w:tmpl w:val="9F2DFC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A22D9883"/>
    <w:multiLevelType w:val="multilevel"/>
    <w:tmpl w:val="A22D988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B74F0FB0"/>
    <w:multiLevelType w:val="multilevel"/>
    <w:tmpl w:val="B74F0F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B8153CF0"/>
    <w:multiLevelType w:val="multilevel"/>
    <w:tmpl w:val="B8153CF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B94AD9E0"/>
    <w:multiLevelType w:val="multilevel"/>
    <w:tmpl w:val="B94AD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C5E396F0"/>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DB7F28B1"/>
    <w:multiLevelType w:val="multilevel"/>
    <w:tmpl w:val="DB7F28B1"/>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E2076940"/>
    <w:multiLevelType w:val="multilevel"/>
    <w:tmpl w:val="E2076940"/>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E34515B6"/>
    <w:multiLevelType w:val="singleLevel"/>
    <w:tmpl w:val="1D42D8BE"/>
    <w:lvl w:ilvl="0">
      <w:start w:val="1"/>
      <w:numFmt w:val="decimal"/>
      <w:lvlText w:val="%1."/>
      <w:lvlJc w:val="left"/>
      <w:pPr>
        <w:ind w:left="425" w:hanging="425"/>
      </w:pPr>
      <w:rPr>
        <w:rFonts w:hint="default"/>
        <w:b w:val="0"/>
        <w:bCs w:val="0"/>
      </w:rPr>
    </w:lvl>
  </w:abstractNum>
  <w:abstractNum w:abstractNumId="17" w15:restartNumberingAfterBreak="0">
    <w:nsid w:val="E4ADD4A6"/>
    <w:multiLevelType w:val="multilevel"/>
    <w:tmpl w:val="E4ADD4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F40717D3"/>
    <w:multiLevelType w:val="multilevel"/>
    <w:tmpl w:val="F40717D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F59ED75B"/>
    <w:multiLevelType w:val="multilevel"/>
    <w:tmpl w:val="7B166CB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F9D78992"/>
    <w:multiLevelType w:val="multilevel"/>
    <w:tmpl w:val="F9D7899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FC13E9D9"/>
    <w:multiLevelType w:val="multilevel"/>
    <w:tmpl w:val="FC13E9D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FC1DF93C"/>
    <w:multiLevelType w:val="multilevel"/>
    <w:tmpl w:val="FC1DF9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024FB10"/>
    <w:multiLevelType w:val="multilevel"/>
    <w:tmpl w:val="0024FB1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01E43195"/>
    <w:multiLevelType w:val="hybridMultilevel"/>
    <w:tmpl w:val="9B6865B6"/>
    <w:lvl w:ilvl="0" w:tplc="8D2E9D2E">
      <w:start w:val="2"/>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03F3FFC3"/>
    <w:multiLevelType w:val="multilevel"/>
    <w:tmpl w:val="03F3FFC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04887C08"/>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05E2B5BE"/>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9594559"/>
    <w:multiLevelType w:val="hybridMultilevel"/>
    <w:tmpl w:val="FDE49F54"/>
    <w:lvl w:ilvl="0" w:tplc="D08E662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213BD6"/>
    <w:multiLevelType w:val="hybridMultilevel"/>
    <w:tmpl w:val="72F47830"/>
    <w:lvl w:ilvl="0" w:tplc="6658CD0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490706"/>
    <w:multiLevelType w:val="multilevel"/>
    <w:tmpl w:val="0E4907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2" w15:restartNumberingAfterBreak="0">
    <w:nsid w:val="17CF0A17"/>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F1C296B"/>
    <w:multiLevelType w:val="multilevel"/>
    <w:tmpl w:val="1F1C296B"/>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E95670"/>
    <w:multiLevelType w:val="hybridMultilevel"/>
    <w:tmpl w:val="8068B0CE"/>
    <w:lvl w:ilvl="0" w:tplc="6658CD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1894F4E"/>
    <w:multiLevelType w:val="multilevel"/>
    <w:tmpl w:val="21894F4E"/>
    <w:lvl w:ilvl="0">
      <w:start w:val="1"/>
      <w:numFmt w:val="bullet"/>
      <w:lvlText w:val=""/>
      <w:lvlJc w:val="left"/>
      <w:pPr>
        <w:tabs>
          <w:tab w:val="left" w:pos="1080"/>
        </w:tabs>
        <w:ind w:left="1080" w:hanging="360"/>
      </w:pPr>
      <w:rPr>
        <w:rFonts w:ascii="Symbol" w:hAnsi="Symbol" w:hint="default"/>
        <w:sz w:val="20"/>
      </w:rPr>
    </w:lvl>
    <w:lvl w:ilvl="1">
      <w:start w:val="1"/>
      <w:numFmt w:val="lowerLetter"/>
      <w:lvlText w:val="%2)"/>
      <w:lvlJc w:val="left"/>
      <w:pPr>
        <w:ind w:left="785" w:hanging="360"/>
      </w:pPr>
      <w:rPr>
        <w:rFonts w:hint="default"/>
      </w:rPr>
    </w:lvl>
    <w:lvl w:ilvl="2">
      <w:start w:val="1"/>
      <w:numFmt w:val="upperLetter"/>
      <w:lvlText w:val="%3."/>
      <w:lvlJc w:val="left"/>
      <w:pPr>
        <w:ind w:left="2520" w:hanging="360"/>
      </w:pPr>
      <w:rPr>
        <w:rFonts w:hint="default"/>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36" w15:restartNumberingAfterBreak="0">
    <w:nsid w:val="23F96CFC"/>
    <w:multiLevelType w:val="multilevel"/>
    <w:tmpl w:val="23F96CF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67334BF"/>
    <w:multiLevelType w:val="multilevel"/>
    <w:tmpl w:val="9F2DFC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AA24635"/>
    <w:multiLevelType w:val="multilevel"/>
    <w:tmpl w:val="2AA2463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B32687"/>
    <w:multiLevelType w:val="multilevel"/>
    <w:tmpl w:val="2FB32687"/>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1"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339938FF"/>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4E1A0DE"/>
    <w:multiLevelType w:val="multilevel"/>
    <w:tmpl w:val="34E1A0D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5" w15:restartNumberingAfterBreak="0">
    <w:nsid w:val="38A25772"/>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96A696B"/>
    <w:multiLevelType w:val="multilevel"/>
    <w:tmpl w:val="396A696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F66CB43"/>
    <w:multiLevelType w:val="multilevel"/>
    <w:tmpl w:val="3F66CB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03C23FD"/>
    <w:multiLevelType w:val="multilevel"/>
    <w:tmpl w:val="403C23F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40437C8B"/>
    <w:multiLevelType w:val="multilevel"/>
    <w:tmpl w:val="ED1E4506"/>
    <w:lvl w:ilvl="0">
      <w:start w:val="1"/>
      <w:numFmt w:val="upperRoman"/>
      <w:lvlText w:val="%1."/>
      <w:lvlJc w:val="right"/>
      <w:pPr>
        <w:ind w:left="0" w:hanging="360"/>
      </w:pPr>
      <w:rPr>
        <w:b/>
        <w:bCs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0" w15:restartNumberingAfterBreak="0">
    <w:nsid w:val="42C00E0C"/>
    <w:multiLevelType w:val="multilevel"/>
    <w:tmpl w:val="42C00E0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1" w15:restartNumberingAfterBreak="0">
    <w:nsid w:val="449305D2"/>
    <w:multiLevelType w:val="multilevel"/>
    <w:tmpl w:val="449305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B455C7E"/>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4C9E3124"/>
    <w:multiLevelType w:val="multilevel"/>
    <w:tmpl w:val="4C9E312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0A17982"/>
    <w:multiLevelType w:val="hybridMultilevel"/>
    <w:tmpl w:val="E96EE8B8"/>
    <w:lvl w:ilvl="0" w:tplc="FB68642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CC3614"/>
    <w:multiLevelType w:val="multilevel"/>
    <w:tmpl w:val="52CC3614"/>
    <w:lvl w:ilvl="0">
      <w:start w:val="1"/>
      <w:numFmt w:val="lowerLetter"/>
      <w:pStyle w:val="ListNumber"/>
      <w:lvlText w:val="%1)"/>
      <w:lvlJc w:val="left"/>
      <w:pPr>
        <w:ind w:left="2520" w:hanging="72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57" w15:restartNumberingAfterBreak="0">
    <w:nsid w:val="5A3578EA"/>
    <w:multiLevelType w:val="multilevel"/>
    <w:tmpl w:val="5A3578E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B7D26B1"/>
    <w:multiLevelType w:val="multilevel"/>
    <w:tmpl w:val="5B7D26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6D02F0"/>
    <w:multiLevelType w:val="multilevel"/>
    <w:tmpl w:val="5F6D02F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660406C3"/>
    <w:multiLevelType w:val="multilevel"/>
    <w:tmpl w:val="660406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BC94165"/>
    <w:multiLevelType w:val="multilevel"/>
    <w:tmpl w:val="6BC94165"/>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15:restartNumberingAfterBreak="0">
    <w:nsid w:val="6C9DBA89"/>
    <w:multiLevelType w:val="multilevel"/>
    <w:tmpl w:val="6C9DBA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6CAD5ED2"/>
    <w:multiLevelType w:val="multilevel"/>
    <w:tmpl w:val="6CAD5ED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6FCD5D05"/>
    <w:multiLevelType w:val="hybridMultilevel"/>
    <w:tmpl w:val="8BD4B4FC"/>
    <w:lvl w:ilvl="0" w:tplc="E2789D2E">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7A2C4096"/>
    <w:multiLevelType w:val="multilevel"/>
    <w:tmpl w:val="7A2C4096"/>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6" w15:restartNumberingAfterBreak="0">
    <w:nsid w:val="7A8A5FD2"/>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B976377"/>
    <w:multiLevelType w:val="multilevel"/>
    <w:tmpl w:val="7B976377"/>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CA5B179"/>
    <w:multiLevelType w:val="multilevel"/>
    <w:tmpl w:val="7CA5B17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F3C7E50"/>
    <w:multiLevelType w:val="hybridMultilevel"/>
    <w:tmpl w:val="3B2424C8"/>
    <w:lvl w:ilvl="0" w:tplc="3FF85D9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41"/>
  </w:num>
  <w:num w:numId="3">
    <w:abstractNumId w:val="49"/>
  </w:num>
  <w:num w:numId="4">
    <w:abstractNumId w:val="57"/>
  </w:num>
  <w:num w:numId="5">
    <w:abstractNumId w:val="16"/>
  </w:num>
  <w:num w:numId="6">
    <w:abstractNumId w:val="14"/>
  </w:num>
  <w:num w:numId="7">
    <w:abstractNumId w:val="30"/>
  </w:num>
  <w:num w:numId="8">
    <w:abstractNumId w:val="25"/>
  </w:num>
  <w:num w:numId="9">
    <w:abstractNumId w:val="63"/>
  </w:num>
  <w:num w:numId="10">
    <w:abstractNumId w:val="17"/>
  </w:num>
  <w:num w:numId="11">
    <w:abstractNumId w:val="22"/>
  </w:num>
  <w:num w:numId="12">
    <w:abstractNumId w:val="6"/>
  </w:num>
  <w:num w:numId="13">
    <w:abstractNumId w:val="7"/>
  </w:num>
  <w:num w:numId="14">
    <w:abstractNumId w:val="12"/>
  </w:num>
  <w:num w:numId="15">
    <w:abstractNumId w:val="65"/>
  </w:num>
  <w:num w:numId="16">
    <w:abstractNumId w:val="68"/>
  </w:num>
  <w:num w:numId="17">
    <w:abstractNumId w:val="43"/>
  </w:num>
  <w:num w:numId="18">
    <w:abstractNumId w:val="47"/>
  </w:num>
  <w:num w:numId="19">
    <w:abstractNumId w:val="1"/>
  </w:num>
  <w:num w:numId="20">
    <w:abstractNumId w:val="4"/>
  </w:num>
  <w:num w:numId="21">
    <w:abstractNumId w:val="27"/>
  </w:num>
  <w:num w:numId="22">
    <w:abstractNumId w:val="13"/>
  </w:num>
  <w:num w:numId="23">
    <w:abstractNumId w:val="10"/>
  </w:num>
  <w:num w:numId="24">
    <w:abstractNumId w:val="11"/>
  </w:num>
  <w:num w:numId="25">
    <w:abstractNumId w:val="9"/>
  </w:num>
  <w:num w:numId="26">
    <w:abstractNumId w:val="23"/>
  </w:num>
  <w:num w:numId="27">
    <w:abstractNumId w:val="3"/>
  </w:num>
  <w:num w:numId="28">
    <w:abstractNumId w:val="19"/>
  </w:num>
  <w:num w:numId="29">
    <w:abstractNumId w:val="62"/>
  </w:num>
  <w:num w:numId="30">
    <w:abstractNumId w:val="67"/>
  </w:num>
  <w:num w:numId="31">
    <w:abstractNumId w:val="20"/>
  </w:num>
  <w:num w:numId="32">
    <w:abstractNumId w:val="0"/>
  </w:num>
  <w:num w:numId="33">
    <w:abstractNumId w:val="36"/>
  </w:num>
  <w:num w:numId="34">
    <w:abstractNumId w:val="59"/>
  </w:num>
  <w:num w:numId="35">
    <w:abstractNumId w:val="18"/>
  </w:num>
  <w:num w:numId="36">
    <w:abstractNumId w:val="21"/>
  </w:num>
  <w:num w:numId="37">
    <w:abstractNumId w:val="50"/>
  </w:num>
  <w:num w:numId="38">
    <w:abstractNumId w:val="40"/>
  </w:num>
  <w:num w:numId="39">
    <w:abstractNumId w:val="8"/>
  </w:num>
  <w:num w:numId="40">
    <w:abstractNumId w:val="48"/>
  </w:num>
  <w:num w:numId="41">
    <w:abstractNumId w:val="53"/>
  </w:num>
  <w:num w:numId="42">
    <w:abstractNumId w:val="51"/>
  </w:num>
  <w:num w:numId="43">
    <w:abstractNumId w:val="31"/>
  </w:num>
  <w:num w:numId="44">
    <w:abstractNumId w:val="38"/>
  </w:num>
  <w:num w:numId="45">
    <w:abstractNumId w:val="46"/>
  </w:num>
  <w:num w:numId="46">
    <w:abstractNumId w:val="61"/>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44"/>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39"/>
  </w:num>
  <w:num w:numId="54">
    <w:abstractNumId w:val="24"/>
  </w:num>
  <w:num w:numId="55">
    <w:abstractNumId w:val="37"/>
  </w:num>
  <w:num w:numId="56">
    <w:abstractNumId w:val="32"/>
  </w:num>
  <w:num w:numId="57">
    <w:abstractNumId w:val="42"/>
  </w:num>
  <w:num w:numId="58">
    <w:abstractNumId w:val="56"/>
  </w:num>
  <w:num w:numId="59">
    <w:abstractNumId w:val="64"/>
  </w:num>
  <w:num w:numId="60">
    <w:abstractNumId w:val="15"/>
  </w:num>
  <w:num w:numId="61">
    <w:abstractNumId w:val="2"/>
  </w:num>
  <w:num w:numId="62">
    <w:abstractNumId w:val="28"/>
  </w:num>
  <w:num w:numId="63">
    <w:abstractNumId w:val="52"/>
  </w:num>
  <w:num w:numId="64">
    <w:abstractNumId w:val="69"/>
  </w:num>
  <w:num w:numId="65">
    <w:abstractNumId w:val="34"/>
  </w:num>
  <w:num w:numId="66">
    <w:abstractNumId w:val="29"/>
  </w:num>
  <w:num w:numId="67">
    <w:abstractNumId w:val="45"/>
  </w:num>
  <w:num w:numId="68">
    <w:abstractNumId w:val="66"/>
  </w:num>
  <w:num w:numId="69">
    <w:abstractNumId w:val="54"/>
  </w:num>
  <w:num w:numId="70">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0MDEyMzIwNDU3MDVV0lEKTi0uzszPAykwrQUAiQXBYCwAAAA="/>
  </w:docVars>
  <w:rsids>
    <w:rsidRoot w:val="006A295A"/>
    <w:rsid w:val="00000A6B"/>
    <w:rsid w:val="000022BE"/>
    <w:rsid w:val="000033A4"/>
    <w:rsid w:val="00004126"/>
    <w:rsid w:val="0000425E"/>
    <w:rsid w:val="000065F0"/>
    <w:rsid w:val="0001153C"/>
    <w:rsid w:val="00011C52"/>
    <w:rsid w:val="00011FD1"/>
    <w:rsid w:val="00013F42"/>
    <w:rsid w:val="00015618"/>
    <w:rsid w:val="00015DE5"/>
    <w:rsid w:val="0001795D"/>
    <w:rsid w:val="00022924"/>
    <w:rsid w:val="00022E58"/>
    <w:rsid w:val="000235AA"/>
    <w:rsid w:val="0002494C"/>
    <w:rsid w:val="000266BD"/>
    <w:rsid w:val="00027584"/>
    <w:rsid w:val="00030286"/>
    <w:rsid w:val="00031301"/>
    <w:rsid w:val="000343DC"/>
    <w:rsid w:val="00036C38"/>
    <w:rsid w:val="000401A8"/>
    <w:rsid w:val="00040AB9"/>
    <w:rsid w:val="000423FC"/>
    <w:rsid w:val="00042DD6"/>
    <w:rsid w:val="00043491"/>
    <w:rsid w:val="00043642"/>
    <w:rsid w:val="00044687"/>
    <w:rsid w:val="00045197"/>
    <w:rsid w:val="000459AD"/>
    <w:rsid w:val="00046540"/>
    <w:rsid w:val="00047322"/>
    <w:rsid w:val="00047A8C"/>
    <w:rsid w:val="00050239"/>
    <w:rsid w:val="00052020"/>
    <w:rsid w:val="00052072"/>
    <w:rsid w:val="00052E4E"/>
    <w:rsid w:val="000550E6"/>
    <w:rsid w:val="00060ADE"/>
    <w:rsid w:val="000610C9"/>
    <w:rsid w:val="0006211C"/>
    <w:rsid w:val="00062556"/>
    <w:rsid w:val="00063A6B"/>
    <w:rsid w:val="00065E42"/>
    <w:rsid w:val="00066C36"/>
    <w:rsid w:val="00067FF5"/>
    <w:rsid w:val="00070574"/>
    <w:rsid w:val="00071401"/>
    <w:rsid w:val="000715CE"/>
    <w:rsid w:val="0007215E"/>
    <w:rsid w:val="000753B5"/>
    <w:rsid w:val="000764B2"/>
    <w:rsid w:val="00076773"/>
    <w:rsid w:val="00076CAA"/>
    <w:rsid w:val="00077DAE"/>
    <w:rsid w:val="00080717"/>
    <w:rsid w:val="0008071C"/>
    <w:rsid w:val="000849B1"/>
    <w:rsid w:val="00086038"/>
    <w:rsid w:val="00086712"/>
    <w:rsid w:val="000921BE"/>
    <w:rsid w:val="000927E5"/>
    <w:rsid w:val="00095FAA"/>
    <w:rsid w:val="00096E7E"/>
    <w:rsid w:val="00097F4D"/>
    <w:rsid w:val="000A0019"/>
    <w:rsid w:val="000A06C7"/>
    <w:rsid w:val="000A09A7"/>
    <w:rsid w:val="000A1E86"/>
    <w:rsid w:val="000A2F8B"/>
    <w:rsid w:val="000A3025"/>
    <w:rsid w:val="000A4805"/>
    <w:rsid w:val="000A4B39"/>
    <w:rsid w:val="000A51B9"/>
    <w:rsid w:val="000A5B5E"/>
    <w:rsid w:val="000A6483"/>
    <w:rsid w:val="000A6DBA"/>
    <w:rsid w:val="000A71BC"/>
    <w:rsid w:val="000A7EB9"/>
    <w:rsid w:val="000B00F7"/>
    <w:rsid w:val="000B102B"/>
    <w:rsid w:val="000B2B11"/>
    <w:rsid w:val="000B300A"/>
    <w:rsid w:val="000B6527"/>
    <w:rsid w:val="000B7A2E"/>
    <w:rsid w:val="000C0708"/>
    <w:rsid w:val="000C1083"/>
    <w:rsid w:val="000C108B"/>
    <w:rsid w:val="000C1AC3"/>
    <w:rsid w:val="000C33CF"/>
    <w:rsid w:val="000C4218"/>
    <w:rsid w:val="000D0F9C"/>
    <w:rsid w:val="000D2A36"/>
    <w:rsid w:val="000D47F6"/>
    <w:rsid w:val="000D520E"/>
    <w:rsid w:val="000D5C83"/>
    <w:rsid w:val="000D5FF6"/>
    <w:rsid w:val="000E2006"/>
    <w:rsid w:val="000E4AA3"/>
    <w:rsid w:val="000E5BC8"/>
    <w:rsid w:val="000E60CC"/>
    <w:rsid w:val="000E6465"/>
    <w:rsid w:val="000E7086"/>
    <w:rsid w:val="000F077E"/>
    <w:rsid w:val="000F0982"/>
    <w:rsid w:val="000F0C25"/>
    <w:rsid w:val="000F1B1F"/>
    <w:rsid w:val="000F3517"/>
    <w:rsid w:val="000F3EFC"/>
    <w:rsid w:val="000F4187"/>
    <w:rsid w:val="000F79CC"/>
    <w:rsid w:val="000F7E28"/>
    <w:rsid w:val="000F7FD7"/>
    <w:rsid w:val="00101E91"/>
    <w:rsid w:val="00104BEE"/>
    <w:rsid w:val="00104FF1"/>
    <w:rsid w:val="00105530"/>
    <w:rsid w:val="00105F3F"/>
    <w:rsid w:val="00106C31"/>
    <w:rsid w:val="00107F8D"/>
    <w:rsid w:val="00112C8C"/>
    <w:rsid w:val="00112DA1"/>
    <w:rsid w:val="00114367"/>
    <w:rsid w:val="001149DF"/>
    <w:rsid w:val="00116BCB"/>
    <w:rsid w:val="00121E73"/>
    <w:rsid w:val="00122777"/>
    <w:rsid w:val="00122D71"/>
    <w:rsid w:val="00124142"/>
    <w:rsid w:val="0012446E"/>
    <w:rsid w:val="00126A76"/>
    <w:rsid w:val="001271E8"/>
    <w:rsid w:val="001277DC"/>
    <w:rsid w:val="00132427"/>
    <w:rsid w:val="001326EE"/>
    <w:rsid w:val="00134B13"/>
    <w:rsid w:val="00136B84"/>
    <w:rsid w:val="00136E54"/>
    <w:rsid w:val="0013734D"/>
    <w:rsid w:val="00140066"/>
    <w:rsid w:val="0014017F"/>
    <w:rsid w:val="001439A4"/>
    <w:rsid w:val="00145895"/>
    <w:rsid w:val="001469CA"/>
    <w:rsid w:val="001471D2"/>
    <w:rsid w:val="001505A2"/>
    <w:rsid w:val="00150BD3"/>
    <w:rsid w:val="00150DFB"/>
    <w:rsid w:val="00151A6D"/>
    <w:rsid w:val="00153DE8"/>
    <w:rsid w:val="00154062"/>
    <w:rsid w:val="001555EF"/>
    <w:rsid w:val="00156045"/>
    <w:rsid w:val="0015758B"/>
    <w:rsid w:val="00160038"/>
    <w:rsid w:val="001609F9"/>
    <w:rsid w:val="00160BC9"/>
    <w:rsid w:val="00161F7E"/>
    <w:rsid w:val="001625DE"/>
    <w:rsid w:val="00162D39"/>
    <w:rsid w:val="00163F30"/>
    <w:rsid w:val="00164138"/>
    <w:rsid w:val="00165993"/>
    <w:rsid w:val="00165A30"/>
    <w:rsid w:val="00165D1E"/>
    <w:rsid w:val="00165EBD"/>
    <w:rsid w:val="00166C61"/>
    <w:rsid w:val="0016796F"/>
    <w:rsid w:val="00171714"/>
    <w:rsid w:val="00171F71"/>
    <w:rsid w:val="001721EA"/>
    <w:rsid w:val="00172665"/>
    <w:rsid w:val="00174CA2"/>
    <w:rsid w:val="00174F4D"/>
    <w:rsid w:val="00175987"/>
    <w:rsid w:val="0017606E"/>
    <w:rsid w:val="001769F5"/>
    <w:rsid w:val="00177D03"/>
    <w:rsid w:val="00181F82"/>
    <w:rsid w:val="001837FF"/>
    <w:rsid w:val="00183D50"/>
    <w:rsid w:val="00184D3B"/>
    <w:rsid w:val="00185173"/>
    <w:rsid w:val="00185E15"/>
    <w:rsid w:val="001870A4"/>
    <w:rsid w:val="0018751D"/>
    <w:rsid w:val="001875A5"/>
    <w:rsid w:val="00192536"/>
    <w:rsid w:val="0019275F"/>
    <w:rsid w:val="001930EA"/>
    <w:rsid w:val="00193402"/>
    <w:rsid w:val="0019396D"/>
    <w:rsid w:val="00193DD2"/>
    <w:rsid w:val="00194A18"/>
    <w:rsid w:val="00195356"/>
    <w:rsid w:val="00195A1D"/>
    <w:rsid w:val="00196231"/>
    <w:rsid w:val="00197661"/>
    <w:rsid w:val="00197DDB"/>
    <w:rsid w:val="001A0E2F"/>
    <w:rsid w:val="001A2092"/>
    <w:rsid w:val="001A2342"/>
    <w:rsid w:val="001A2A6B"/>
    <w:rsid w:val="001A2D84"/>
    <w:rsid w:val="001A3262"/>
    <w:rsid w:val="001A62EC"/>
    <w:rsid w:val="001A69F1"/>
    <w:rsid w:val="001A70B3"/>
    <w:rsid w:val="001B020B"/>
    <w:rsid w:val="001B0E02"/>
    <w:rsid w:val="001B1A69"/>
    <w:rsid w:val="001B30CE"/>
    <w:rsid w:val="001B49B7"/>
    <w:rsid w:val="001B4D45"/>
    <w:rsid w:val="001B656B"/>
    <w:rsid w:val="001B696A"/>
    <w:rsid w:val="001B72DB"/>
    <w:rsid w:val="001C2671"/>
    <w:rsid w:val="001C3CD0"/>
    <w:rsid w:val="001C441B"/>
    <w:rsid w:val="001D1676"/>
    <w:rsid w:val="001D1B37"/>
    <w:rsid w:val="001D4795"/>
    <w:rsid w:val="001D6490"/>
    <w:rsid w:val="001D6D3F"/>
    <w:rsid w:val="001D7A31"/>
    <w:rsid w:val="001E1540"/>
    <w:rsid w:val="001E1A0B"/>
    <w:rsid w:val="001E1A5A"/>
    <w:rsid w:val="001E3614"/>
    <w:rsid w:val="001E56F9"/>
    <w:rsid w:val="001E593B"/>
    <w:rsid w:val="001E677A"/>
    <w:rsid w:val="001E6A9D"/>
    <w:rsid w:val="001F0E0C"/>
    <w:rsid w:val="001F1675"/>
    <w:rsid w:val="001F1916"/>
    <w:rsid w:val="001F1A99"/>
    <w:rsid w:val="001F1F0B"/>
    <w:rsid w:val="001F2CBE"/>
    <w:rsid w:val="001F5043"/>
    <w:rsid w:val="001F5458"/>
    <w:rsid w:val="001F6445"/>
    <w:rsid w:val="001F6589"/>
    <w:rsid w:val="001F6B17"/>
    <w:rsid w:val="001F6BF8"/>
    <w:rsid w:val="0020230B"/>
    <w:rsid w:val="00202CED"/>
    <w:rsid w:val="00204C34"/>
    <w:rsid w:val="002055A8"/>
    <w:rsid w:val="00205832"/>
    <w:rsid w:val="002068AA"/>
    <w:rsid w:val="00207845"/>
    <w:rsid w:val="002079E8"/>
    <w:rsid w:val="00210EAA"/>
    <w:rsid w:val="0021196A"/>
    <w:rsid w:val="00212697"/>
    <w:rsid w:val="00214FA2"/>
    <w:rsid w:val="00214FB1"/>
    <w:rsid w:val="00217756"/>
    <w:rsid w:val="002219DF"/>
    <w:rsid w:val="002248CC"/>
    <w:rsid w:val="00227910"/>
    <w:rsid w:val="00227AA0"/>
    <w:rsid w:val="002312C4"/>
    <w:rsid w:val="00231FA9"/>
    <w:rsid w:val="002326C7"/>
    <w:rsid w:val="0023316A"/>
    <w:rsid w:val="00235772"/>
    <w:rsid w:val="002357A4"/>
    <w:rsid w:val="002366A4"/>
    <w:rsid w:val="002375CD"/>
    <w:rsid w:val="00242E2D"/>
    <w:rsid w:val="0025361B"/>
    <w:rsid w:val="00254F6F"/>
    <w:rsid w:val="0025682D"/>
    <w:rsid w:val="002573B2"/>
    <w:rsid w:val="00260365"/>
    <w:rsid w:val="00260DCD"/>
    <w:rsid w:val="00261A38"/>
    <w:rsid w:val="00261DB4"/>
    <w:rsid w:val="00262C6D"/>
    <w:rsid w:val="00263C41"/>
    <w:rsid w:val="00266DB7"/>
    <w:rsid w:val="0026763A"/>
    <w:rsid w:val="002700E8"/>
    <w:rsid w:val="002706BE"/>
    <w:rsid w:val="00270D22"/>
    <w:rsid w:val="00273235"/>
    <w:rsid w:val="00273FC5"/>
    <w:rsid w:val="00274531"/>
    <w:rsid w:val="00274BE8"/>
    <w:rsid w:val="002754E9"/>
    <w:rsid w:val="00275D41"/>
    <w:rsid w:val="00277457"/>
    <w:rsid w:val="0028237E"/>
    <w:rsid w:val="00283F30"/>
    <w:rsid w:val="002850C9"/>
    <w:rsid w:val="00285D35"/>
    <w:rsid w:val="00286648"/>
    <w:rsid w:val="00287EB6"/>
    <w:rsid w:val="002904E9"/>
    <w:rsid w:val="00290CC6"/>
    <w:rsid w:val="00293B6D"/>
    <w:rsid w:val="002940EA"/>
    <w:rsid w:val="00294E79"/>
    <w:rsid w:val="00295A61"/>
    <w:rsid w:val="00296EB3"/>
    <w:rsid w:val="002A0828"/>
    <w:rsid w:val="002A116B"/>
    <w:rsid w:val="002A57FC"/>
    <w:rsid w:val="002A69F1"/>
    <w:rsid w:val="002A6FDA"/>
    <w:rsid w:val="002A7C86"/>
    <w:rsid w:val="002B0D56"/>
    <w:rsid w:val="002B2C79"/>
    <w:rsid w:val="002B3E11"/>
    <w:rsid w:val="002B5C83"/>
    <w:rsid w:val="002B5EAD"/>
    <w:rsid w:val="002B6437"/>
    <w:rsid w:val="002B66A5"/>
    <w:rsid w:val="002B7AA7"/>
    <w:rsid w:val="002B7ADE"/>
    <w:rsid w:val="002B7B77"/>
    <w:rsid w:val="002C1467"/>
    <w:rsid w:val="002C27DC"/>
    <w:rsid w:val="002C75C8"/>
    <w:rsid w:val="002D023E"/>
    <w:rsid w:val="002D345B"/>
    <w:rsid w:val="002D6BF2"/>
    <w:rsid w:val="002D7CAD"/>
    <w:rsid w:val="002E171E"/>
    <w:rsid w:val="002E2040"/>
    <w:rsid w:val="002E349C"/>
    <w:rsid w:val="002E5803"/>
    <w:rsid w:val="002E601F"/>
    <w:rsid w:val="002F07A7"/>
    <w:rsid w:val="002F1718"/>
    <w:rsid w:val="002F2247"/>
    <w:rsid w:val="002F4438"/>
    <w:rsid w:val="002F5C87"/>
    <w:rsid w:val="003011E2"/>
    <w:rsid w:val="0030438A"/>
    <w:rsid w:val="0030484E"/>
    <w:rsid w:val="003048BF"/>
    <w:rsid w:val="00305433"/>
    <w:rsid w:val="003103B3"/>
    <w:rsid w:val="00312631"/>
    <w:rsid w:val="00313387"/>
    <w:rsid w:val="003138FD"/>
    <w:rsid w:val="00315BAE"/>
    <w:rsid w:val="003167AC"/>
    <w:rsid w:val="00316BF4"/>
    <w:rsid w:val="0032179A"/>
    <w:rsid w:val="00321B42"/>
    <w:rsid w:val="00322D95"/>
    <w:rsid w:val="00323CDB"/>
    <w:rsid w:val="00324405"/>
    <w:rsid w:val="0032552A"/>
    <w:rsid w:val="003256B5"/>
    <w:rsid w:val="00325C30"/>
    <w:rsid w:val="0032647A"/>
    <w:rsid w:val="0033135C"/>
    <w:rsid w:val="00331498"/>
    <w:rsid w:val="003314F5"/>
    <w:rsid w:val="003317F3"/>
    <w:rsid w:val="00332CE9"/>
    <w:rsid w:val="0033484F"/>
    <w:rsid w:val="00334876"/>
    <w:rsid w:val="00334E29"/>
    <w:rsid w:val="00337111"/>
    <w:rsid w:val="00337F1A"/>
    <w:rsid w:val="0034026E"/>
    <w:rsid w:val="003410F2"/>
    <w:rsid w:val="003455BD"/>
    <w:rsid w:val="0034780E"/>
    <w:rsid w:val="003513CA"/>
    <w:rsid w:val="00351E95"/>
    <w:rsid w:val="0035294D"/>
    <w:rsid w:val="003529CA"/>
    <w:rsid w:val="00352C2A"/>
    <w:rsid w:val="0035386C"/>
    <w:rsid w:val="00356323"/>
    <w:rsid w:val="00366148"/>
    <w:rsid w:val="00366F0A"/>
    <w:rsid w:val="00367EEB"/>
    <w:rsid w:val="00370806"/>
    <w:rsid w:val="00372604"/>
    <w:rsid w:val="00375D22"/>
    <w:rsid w:val="00375FD1"/>
    <w:rsid w:val="00377A54"/>
    <w:rsid w:val="00377D64"/>
    <w:rsid w:val="00377E46"/>
    <w:rsid w:val="00377F2A"/>
    <w:rsid w:val="003804F7"/>
    <w:rsid w:val="00380562"/>
    <w:rsid w:val="0038069F"/>
    <w:rsid w:val="00381416"/>
    <w:rsid w:val="00382F41"/>
    <w:rsid w:val="00383EAE"/>
    <w:rsid w:val="00385E51"/>
    <w:rsid w:val="00387A47"/>
    <w:rsid w:val="00391383"/>
    <w:rsid w:val="00392390"/>
    <w:rsid w:val="00392B88"/>
    <w:rsid w:val="00393F03"/>
    <w:rsid w:val="0039497A"/>
    <w:rsid w:val="00395570"/>
    <w:rsid w:val="00395832"/>
    <w:rsid w:val="00397373"/>
    <w:rsid w:val="003A02B0"/>
    <w:rsid w:val="003A2C20"/>
    <w:rsid w:val="003A2CC2"/>
    <w:rsid w:val="003A4365"/>
    <w:rsid w:val="003A6BA7"/>
    <w:rsid w:val="003A6CAA"/>
    <w:rsid w:val="003A7641"/>
    <w:rsid w:val="003A7CD8"/>
    <w:rsid w:val="003B09B2"/>
    <w:rsid w:val="003B20AC"/>
    <w:rsid w:val="003B6F8E"/>
    <w:rsid w:val="003B7110"/>
    <w:rsid w:val="003C151C"/>
    <w:rsid w:val="003C1B71"/>
    <w:rsid w:val="003C1BAD"/>
    <w:rsid w:val="003C359B"/>
    <w:rsid w:val="003C395F"/>
    <w:rsid w:val="003C3E91"/>
    <w:rsid w:val="003C4AAD"/>
    <w:rsid w:val="003C5914"/>
    <w:rsid w:val="003D1CFB"/>
    <w:rsid w:val="003D25AA"/>
    <w:rsid w:val="003D377D"/>
    <w:rsid w:val="003D4991"/>
    <w:rsid w:val="003D53AF"/>
    <w:rsid w:val="003D5DE6"/>
    <w:rsid w:val="003D71A8"/>
    <w:rsid w:val="003D75BA"/>
    <w:rsid w:val="003E1D6C"/>
    <w:rsid w:val="003E28C9"/>
    <w:rsid w:val="003E3152"/>
    <w:rsid w:val="003E5057"/>
    <w:rsid w:val="003E5C71"/>
    <w:rsid w:val="003E64D1"/>
    <w:rsid w:val="003F0420"/>
    <w:rsid w:val="003F2AEA"/>
    <w:rsid w:val="003F378F"/>
    <w:rsid w:val="003F3921"/>
    <w:rsid w:val="003F421C"/>
    <w:rsid w:val="003F495C"/>
    <w:rsid w:val="003F5A39"/>
    <w:rsid w:val="003F5BBE"/>
    <w:rsid w:val="004013C5"/>
    <w:rsid w:val="00403182"/>
    <w:rsid w:val="004031F0"/>
    <w:rsid w:val="00403BEE"/>
    <w:rsid w:val="00403D0D"/>
    <w:rsid w:val="00403DD8"/>
    <w:rsid w:val="00405030"/>
    <w:rsid w:val="00405294"/>
    <w:rsid w:val="004053B1"/>
    <w:rsid w:val="0040616F"/>
    <w:rsid w:val="0041094F"/>
    <w:rsid w:val="0041215B"/>
    <w:rsid w:val="0041295B"/>
    <w:rsid w:val="00413EC1"/>
    <w:rsid w:val="00414004"/>
    <w:rsid w:val="00415867"/>
    <w:rsid w:val="00416808"/>
    <w:rsid w:val="00417338"/>
    <w:rsid w:val="00420576"/>
    <w:rsid w:val="00420688"/>
    <w:rsid w:val="00421113"/>
    <w:rsid w:val="004213F5"/>
    <w:rsid w:val="0042192E"/>
    <w:rsid w:val="0042202F"/>
    <w:rsid w:val="00422CBA"/>
    <w:rsid w:val="00424B5E"/>
    <w:rsid w:val="004251C6"/>
    <w:rsid w:val="00425CB8"/>
    <w:rsid w:val="00426FED"/>
    <w:rsid w:val="00427CCD"/>
    <w:rsid w:val="004318D0"/>
    <w:rsid w:val="0043198B"/>
    <w:rsid w:val="00432345"/>
    <w:rsid w:val="00433429"/>
    <w:rsid w:val="0043400C"/>
    <w:rsid w:val="004345B5"/>
    <w:rsid w:val="0043705F"/>
    <w:rsid w:val="00437331"/>
    <w:rsid w:val="0044147F"/>
    <w:rsid w:val="00442184"/>
    <w:rsid w:val="004422F8"/>
    <w:rsid w:val="00443D34"/>
    <w:rsid w:val="00445366"/>
    <w:rsid w:val="00446410"/>
    <w:rsid w:val="00447E59"/>
    <w:rsid w:val="00452091"/>
    <w:rsid w:val="00452687"/>
    <w:rsid w:val="00452ECD"/>
    <w:rsid w:val="0045342F"/>
    <w:rsid w:val="00453ECB"/>
    <w:rsid w:val="00455916"/>
    <w:rsid w:val="004577B7"/>
    <w:rsid w:val="00457C8A"/>
    <w:rsid w:val="00460239"/>
    <w:rsid w:val="0046024C"/>
    <w:rsid w:val="00460D2A"/>
    <w:rsid w:val="00461A49"/>
    <w:rsid w:val="0046267C"/>
    <w:rsid w:val="004638F3"/>
    <w:rsid w:val="00465222"/>
    <w:rsid w:val="00466003"/>
    <w:rsid w:val="00470B9C"/>
    <w:rsid w:val="0047269B"/>
    <w:rsid w:val="0047313D"/>
    <w:rsid w:val="004737BD"/>
    <w:rsid w:val="004738DC"/>
    <w:rsid w:val="00474EE7"/>
    <w:rsid w:val="004750BC"/>
    <w:rsid w:val="004761CC"/>
    <w:rsid w:val="00477B65"/>
    <w:rsid w:val="00481F56"/>
    <w:rsid w:val="00482452"/>
    <w:rsid w:val="00483034"/>
    <w:rsid w:val="00483782"/>
    <w:rsid w:val="00485879"/>
    <w:rsid w:val="00486592"/>
    <w:rsid w:val="00487655"/>
    <w:rsid w:val="00490F67"/>
    <w:rsid w:val="00491887"/>
    <w:rsid w:val="00492089"/>
    <w:rsid w:val="0049245E"/>
    <w:rsid w:val="0049352B"/>
    <w:rsid w:val="00494721"/>
    <w:rsid w:val="004951D4"/>
    <w:rsid w:val="00495A51"/>
    <w:rsid w:val="00497777"/>
    <w:rsid w:val="00497FD1"/>
    <w:rsid w:val="00497FEF"/>
    <w:rsid w:val="004A24B2"/>
    <w:rsid w:val="004A2BB4"/>
    <w:rsid w:val="004A31F3"/>
    <w:rsid w:val="004A3F62"/>
    <w:rsid w:val="004A4760"/>
    <w:rsid w:val="004A5D44"/>
    <w:rsid w:val="004B0128"/>
    <w:rsid w:val="004B06EE"/>
    <w:rsid w:val="004B41F0"/>
    <w:rsid w:val="004B43A7"/>
    <w:rsid w:val="004B49B5"/>
    <w:rsid w:val="004B689D"/>
    <w:rsid w:val="004B7478"/>
    <w:rsid w:val="004B78A6"/>
    <w:rsid w:val="004B7DEB"/>
    <w:rsid w:val="004C0912"/>
    <w:rsid w:val="004C1A15"/>
    <w:rsid w:val="004C22AF"/>
    <w:rsid w:val="004C240B"/>
    <w:rsid w:val="004C3FE6"/>
    <w:rsid w:val="004C5372"/>
    <w:rsid w:val="004C6140"/>
    <w:rsid w:val="004C64D8"/>
    <w:rsid w:val="004C64DB"/>
    <w:rsid w:val="004C653B"/>
    <w:rsid w:val="004D1DAC"/>
    <w:rsid w:val="004E0C88"/>
    <w:rsid w:val="004E280B"/>
    <w:rsid w:val="004E54C7"/>
    <w:rsid w:val="004E55E1"/>
    <w:rsid w:val="004E5824"/>
    <w:rsid w:val="004E5C89"/>
    <w:rsid w:val="004E5D9E"/>
    <w:rsid w:val="004E5FED"/>
    <w:rsid w:val="004F1096"/>
    <w:rsid w:val="004F1B6C"/>
    <w:rsid w:val="004F1D0E"/>
    <w:rsid w:val="004F2900"/>
    <w:rsid w:val="004F2DDE"/>
    <w:rsid w:val="004F48B2"/>
    <w:rsid w:val="004F6032"/>
    <w:rsid w:val="005003F2"/>
    <w:rsid w:val="00502693"/>
    <w:rsid w:val="00502A97"/>
    <w:rsid w:val="0050351E"/>
    <w:rsid w:val="00504C69"/>
    <w:rsid w:val="00504D76"/>
    <w:rsid w:val="005060B8"/>
    <w:rsid w:val="00510B05"/>
    <w:rsid w:val="005113FF"/>
    <w:rsid w:val="00511A9B"/>
    <w:rsid w:val="00514606"/>
    <w:rsid w:val="00514F29"/>
    <w:rsid w:val="0051533A"/>
    <w:rsid w:val="00516126"/>
    <w:rsid w:val="005163FA"/>
    <w:rsid w:val="005166D2"/>
    <w:rsid w:val="00516C3E"/>
    <w:rsid w:val="00517966"/>
    <w:rsid w:val="00520008"/>
    <w:rsid w:val="00521E8F"/>
    <w:rsid w:val="00523238"/>
    <w:rsid w:val="00523BA3"/>
    <w:rsid w:val="00524199"/>
    <w:rsid w:val="005241E3"/>
    <w:rsid w:val="00524B91"/>
    <w:rsid w:val="00524BC8"/>
    <w:rsid w:val="005255E9"/>
    <w:rsid w:val="0052597E"/>
    <w:rsid w:val="00525D32"/>
    <w:rsid w:val="00526FD2"/>
    <w:rsid w:val="0053015C"/>
    <w:rsid w:val="005303B8"/>
    <w:rsid w:val="00530DAD"/>
    <w:rsid w:val="00530DE2"/>
    <w:rsid w:val="00533C7C"/>
    <w:rsid w:val="0053428B"/>
    <w:rsid w:val="005356FA"/>
    <w:rsid w:val="005369C9"/>
    <w:rsid w:val="00541201"/>
    <w:rsid w:val="00541DC0"/>
    <w:rsid w:val="005423AB"/>
    <w:rsid w:val="00542915"/>
    <w:rsid w:val="00542FBC"/>
    <w:rsid w:val="00543052"/>
    <w:rsid w:val="00544481"/>
    <w:rsid w:val="00545E04"/>
    <w:rsid w:val="0054621D"/>
    <w:rsid w:val="00546825"/>
    <w:rsid w:val="00546DC5"/>
    <w:rsid w:val="005477EF"/>
    <w:rsid w:val="005479EE"/>
    <w:rsid w:val="005514BC"/>
    <w:rsid w:val="005532D2"/>
    <w:rsid w:val="00554007"/>
    <w:rsid w:val="00554F3F"/>
    <w:rsid w:val="0055710F"/>
    <w:rsid w:val="0056040F"/>
    <w:rsid w:val="00561038"/>
    <w:rsid w:val="005610BB"/>
    <w:rsid w:val="005614E7"/>
    <w:rsid w:val="0056160F"/>
    <w:rsid w:val="00564056"/>
    <w:rsid w:val="00564106"/>
    <w:rsid w:val="00564B08"/>
    <w:rsid w:val="0056597B"/>
    <w:rsid w:val="00566AE5"/>
    <w:rsid w:val="00566B69"/>
    <w:rsid w:val="00567265"/>
    <w:rsid w:val="00570D0A"/>
    <w:rsid w:val="00575268"/>
    <w:rsid w:val="00575627"/>
    <w:rsid w:val="00575692"/>
    <w:rsid w:val="0057638B"/>
    <w:rsid w:val="005768C2"/>
    <w:rsid w:val="0057763C"/>
    <w:rsid w:val="00580EA1"/>
    <w:rsid w:val="00582D6C"/>
    <w:rsid w:val="00583FB2"/>
    <w:rsid w:val="00583FBC"/>
    <w:rsid w:val="00584E2E"/>
    <w:rsid w:val="005871AD"/>
    <w:rsid w:val="00591709"/>
    <w:rsid w:val="00591D08"/>
    <w:rsid w:val="005926CC"/>
    <w:rsid w:val="00592B11"/>
    <w:rsid w:val="00592F3C"/>
    <w:rsid w:val="00593458"/>
    <w:rsid w:val="00593923"/>
    <w:rsid w:val="00594064"/>
    <w:rsid w:val="005A1437"/>
    <w:rsid w:val="005A2124"/>
    <w:rsid w:val="005A2E2A"/>
    <w:rsid w:val="005A5AE0"/>
    <w:rsid w:val="005A7C6D"/>
    <w:rsid w:val="005A7F95"/>
    <w:rsid w:val="005B0D51"/>
    <w:rsid w:val="005B138F"/>
    <w:rsid w:val="005B3FD0"/>
    <w:rsid w:val="005B48A2"/>
    <w:rsid w:val="005B5487"/>
    <w:rsid w:val="005B604A"/>
    <w:rsid w:val="005B6AC5"/>
    <w:rsid w:val="005C0796"/>
    <w:rsid w:val="005C0886"/>
    <w:rsid w:val="005C0EBF"/>
    <w:rsid w:val="005C106F"/>
    <w:rsid w:val="005C2614"/>
    <w:rsid w:val="005C3C59"/>
    <w:rsid w:val="005C4DE2"/>
    <w:rsid w:val="005C65A0"/>
    <w:rsid w:val="005C6B3E"/>
    <w:rsid w:val="005C7048"/>
    <w:rsid w:val="005C7624"/>
    <w:rsid w:val="005C787D"/>
    <w:rsid w:val="005C792C"/>
    <w:rsid w:val="005D00AA"/>
    <w:rsid w:val="005D00E1"/>
    <w:rsid w:val="005D05F7"/>
    <w:rsid w:val="005D07DB"/>
    <w:rsid w:val="005D1FF1"/>
    <w:rsid w:val="005D2FFD"/>
    <w:rsid w:val="005D2FFF"/>
    <w:rsid w:val="005D4971"/>
    <w:rsid w:val="005D4D21"/>
    <w:rsid w:val="005D74EB"/>
    <w:rsid w:val="005D7B0D"/>
    <w:rsid w:val="005E0B0C"/>
    <w:rsid w:val="005E267F"/>
    <w:rsid w:val="005F237B"/>
    <w:rsid w:val="005F2769"/>
    <w:rsid w:val="005F3A2C"/>
    <w:rsid w:val="005F3B1D"/>
    <w:rsid w:val="005F3C0D"/>
    <w:rsid w:val="005F54BA"/>
    <w:rsid w:val="005F5F45"/>
    <w:rsid w:val="005F6352"/>
    <w:rsid w:val="005F711F"/>
    <w:rsid w:val="005F7FCF"/>
    <w:rsid w:val="006002B7"/>
    <w:rsid w:val="00601CB6"/>
    <w:rsid w:val="006064E9"/>
    <w:rsid w:val="00606D82"/>
    <w:rsid w:val="00611BF7"/>
    <w:rsid w:val="00613891"/>
    <w:rsid w:val="00614909"/>
    <w:rsid w:val="00616420"/>
    <w:rsid w:val="006177CA"/>
    <w:rsid w:val="006178E1"/>
    <w:rsid w:val="00621A8F"/>
    <w:rsid w:val="00623F91"/>
    <w:rsid w:val="00624C63"/>
    <w:rsid w:val="006254C6"/>
    <w:rsid w:val="00625F72"/>
    <w:rsid w:val="0062645A"/>
    <w:rsid w:val="006306AD"/>
    <w:rsid w:val="00634436"/>
    <w:rsid w:val="00634A46"/>
    <w:rsid w:val="0063630B"/>
    <w:rsid w:val="00636357"/>
    <w:rsid w:val="00637826"/>
    <w:rsid w:val="006411DD"/>
    <w:rsid w:val="00641684"/>
    <w:rsid w:val="0064175A"/>
    <w:rsid w:val="0064240B"/>
    <w:rsid w:val="006431A7"/>
    <w:rsid w:val="006435C2"/>
    <w:rsid w:val="00645860"/>
    <w:rsid w:val="00647CE4"/>
    <w:rsid w:val="006512AF"/>
    <w:rsid w:val="00652E7E"/>
    <w:rsid w:val="0065305A"/>
    <w:rsid w:val="006537DE"/>
    <w:rsid w:val="0065397E"/>
    <w:rsid w:val="00654494"/>
    <w:rsid w:val="00654FB1"/>
    <w:rsid w:val="0065516D"/>
    <w:rsid w:val="00655629"/>
    <w:rsid w:val="00655790"/>
    <w:rsid w:val="006557A9"/>
    <w:rsid w:val="00657D8B"/>
    <w:rsid w:val="00657FC8"/>
    <w:rsid w:val="0066296C"/>
    <w:rsid w:val="00662C34"/>
    <w:rsid w:val="00665112"/>
    <w:rsid w:val="00666EAE"/>
    <w:rsid w:val="006676BD"/>
    <w:rsid w:val="0067100E"/>
    <w:rsid w:val="006711CA"/>
    <w:rsid w:val="006713CE"/>
    <w:rsid w:val="00675CD9"/>
    <w:rsid w:val="006776ED"/>
    <w:rsid w:val="00680839"/>
    <w:rsid w:val="00680A63"/>
    <w:rsid w:val="00681AE6"/>
    <w:rsid w:val="00683759"/>
    <w:rsid w:val="00684199"/>
    <w:rsid w:val="00684AD6"/>
    <w:rsid w:val="00685E79"/>
    <w:rsid w:val="00686E56"/>
    <w:rsid w:val="00686EED"/>
    <w:rsid w:val="006877D1"/>
    <w:rsid w:val="00690915"/>
    <w:rsid w:val="00690FA2"/>
    <w:rsid w:val="00691D03"/>
    <w:rsid w:val="006942C5"/>
    <w:rsid w:val="00696331"/>
    <w:rsid w:val="006978A6"/>
    <w:rsid w:val="006A0A39"/>
    <w:rsid w:val="006A20E4"/>
    <w:rsid w:val="006A295A"/>
    <w:rsid w:val="006A33C0"/>
    <w:rsid w:val="006A5A46"/>
    <w:rsid w:val="006A6D67"/>
    <w:rsid w:val="006A7479"/>
    <w:rsid w:val="006A7827"/>
    <w:rsid w:val="006B36DF"/>
    <w:rsid w:val="006B376A"/>
    <w:rsid w:val="006B391F"/>
    <w:rsid w:val="006B6013"/>
    <w:rsid w:val="006B6625"/>
    <w:rsid w:val="006B6F79"/>
    <w:rsid w:val="006B7A5E"/>
    <w:rsid w:val="006C152D"/>
    <w:rsid w:val="006C153E"/>
    <w:rsid w:val="006C1AFB"/>
    <w:rsid w:val="006C2D5C"/>
    <w:rsid w:val="006C5206"/>
    <w:rsid w:val="006C5850"/>
    <w:rsid w:val="006C6227"/>
    <w:rsid w:val="006C74FD"/>
    <w:rsid w:val="006D00D3"/>
    <w:rsid w:val="006D021E"/>
    <w:rsid w:val="006D0E9E"/>
    <w:rsid w:val="006D1B3A"/>
    <w:rsid w:val="006D2426"/>
    <w:rsid w:val="006D2E75"/>
    <w:rsid w:val="006D4952"/>
    <w:rsid w:val="006D4A9D"/>
    <w:rsid w:val="006D5360"/>
    <w:rsid w:val="006D7C55"/>
    <w:rsid w:val="006D7DF2"/>
    <w:rsid w:val="006D7F76"/>
    <w:rsid w:val="006E00B7"/>
    <w:rsid w:val="006E0A23"/>
    <w:rsid w:val="006E2867"/>
    <w:rsid w:val="006E3E16"/>
    <w:rsid w:val="006E440B"/>
    <w:rsid w:val="006E4B5E"/>
    <w:rsid w:val="006E7913"/>
    <w:rsid w:val="006F225D"/>
    <w:rsid w:val="006F2467"/>
    <w:rsid w:val="006F2584"/>
    <w:rsid w:val="006F3019"/>
    <w:rsid w:val="006F449E"/>
    <w:rsid w:val="006F49D0"/>
    <w:rsid w:val="006F66D8"/>
    <w:rsid w:val="00701D97"/>
    <w:rsid w:val="00702DE1"/>
    <w:rsid w:val="00703EB2"/>
    <w:rsid w:val="00707720"/>
    <w:rsid w:val="007077AE"/>
    <w:rsid w:val="007077E1"/>
    <w:rsid w:val="00710BC1"/>
    <w:rsid w:val="00711D16"/>
    <w:rsid w:val="007120D6"/>
    <w:rsid w:val="0071299F"/>
    <w:rsid w:val="00714287"/>
    <w:rsid w:val="00715E9B"/>
    <w:rsid w:val="00716247"/>
    <w:rsid w:val="007173D6"/>
    <w:rsid w:val="007216A7"/>
    <w:rsid w:val="007224A0"/>
    <w:rsid w:val="00724AA5"/>
    <w:rsid w:val="00727914"/>
    <w:rsid w:val="00731894"/>
    <w:rsid w:val="0073468B"/>
    <w:rsid w:val="00735C36"/>
    <w:rsid w:val="0074001C"/>
    <w:rsid w:val="00742699"/>
    <w:rsid w:val="00742DEC"/>
    <w:rsid w:val="00743578"/>
    <w:rsid w:val="00744653"/>
    <w:rsid w:val="0074581C"/>
    <w:rsid w:val="007467A3"/>
    <w:rsid w:val="00747956"/>
    <w:rsid w:val="00747EAA"/>
    <w:rsid w:val="00752602"/>
    <w:rsid w:val="00753B01"/>
    <w:rsid w:val="00754C4B"/>
    <w:rsid w:val="00756B4B"/>
    <w:rsid w:val="00756CE9"/>
    <w:rsid w:val="007579F7"/>
    <w:rsid w:val="00760C74"/>
    <w:rsid w:val="00760D3F"/>
    <w:rsid w:val="007611AA"/>
    <w:rsid w:val="00761BEA"/>
    <w:rsid w:val="007647E8"/>
    <w:rsid w:val="00764B22"/>
    <w:rsid w:val="00765BCB"/>
    <w:rsid w:val="00766166"/>
    <w:rsid w:val="00767259"/>
    <w:rsid w:val="0077053A"/>
    <w:rsid w:val="00772840"/>
    <w:rsid w:val="007731F3"/>
    <w:rsid w:val="00776F14"/>
    <w:rsid w:val="007777DD"/>
    <w:rsid w:val="007777EF"/>
    <w:rsid w:val="0078288F"/>
    <w:rsid w:val="0078327E"/>
    <w:rsid w:val="00783E07"/>
    <w:rsid w:val="00784806"/>
    <w:rsid w:val="007851FA"/>
    <w:rsid w:val="00785955"/>
    <w:rsid w:val="00785A26"/>
    <w:rsid w:val="007862F1"/>
    <w:rsid w:val="00786493"/>
    <w:rsid w:val="00786F98"/>
    <w:rsid w:val="00787A5A"/>
    <w:rsid w:val="00790C6A"/>
    <w:rsid w:val="00791239"/>
    <w:rsid w:val="0079178D"/>
    <w:rsid w:val="007935AF"/>
    <w:rsid w:val="007939B2"/>
    <w:rsid w:val="007942FC"/>
    <w:rsid w:val="0079484E"/>
    <w:rsid w:val="00795759"/>
    <w:rsid w:val="00795AC6"/>
    <w:rsid w:val="00795DA1"/>
    <w:rsid w:val="00796263"/>
    <w:rsid w:val="007963DB"/>
    <w:rsid w:val="007A0AF4"/>
    <w:rsid w:val="007A1627"/>
    <w:rsid w:val="007A3165"/>
    <w:rsid w:val="007A52D5"/>
    <w:rsid w:val="007A5BC0"/>
    <w:rsid w:val="007A63A7"/>
    <w:rsid w:val="007A6589"/>
    <w:rsid w:val="007A661B"/>
    <w:rsid w:val="007A73C2"/>
    <w:rsid w:val="007B10B6"/>
    <w:rsid w:val="007B1CCB"/>
    <w:rsid w:val="007B1E77"/>
    <w:rsid w:val="007B23A3"/>
    <w:rsid w:val="007B2A3E"/>
    <w:rsid w:val="007B2C54"/>
    <w:rsid w:val="007B3F3B"/>
    <w:rsid w:val="007B4408"/>
    <w:rsid w:val="007B4A0B"/>
    <w:rsid w:val="007B5D1E"/>
    <w:rsid w:val="007B6231"/>
    <w:rsid w:val="007B627D"/>
    <w:rsid w:val="007C5369"/>
    <w:rsid w:val="007C55BB"/>
    <w:rsid w:val="007C678C"/>
    <w:rsid w:val="007C7EA6"/>
    <w:rsid w:val="007D012F"/>
    <w:rsid w:val="007D249A"/>
    <w:rsid w:val="007D25DD"/>
    <w:rsid w:val="007D2B74"/>
    <w:rsid w:val="007D2D92"/>
    <w:rsid w:val="007D342E"/>
    <w:rsid w:val="007D3D8C"/>
    <w:rsid w:val="007D44BC"/>
    <w:rsid w:val="007D4AA3"/>
    <w:rsid w:val="007D4B67"/>
    <w:rsid w:val="007D63AE"/>
    <w:rsid w:val="007D6933"/>
    <w:rsid w:val="007D7446"/>
    <w:rsid w:val="007E0C38"/>
    <w:rsid w:val="007E10B4"/>
    <w:rsid w:val="007E2644"/>
    <w:rsid w:val="007E2C78"/>
    <w:rsid w:val="007E3624"/>
    <w:rsid w:val="007E5992"/>
    <w:rsid w:val="007E5A26"/>
    <w:rsid w:val="007E727F"/>
    <w:rsid w:val="007F0EEC"/>
    <w:rsid w:val="007F176F"/>
    <w:rsid w:val="007F2708"/>
    <w:rsid w:val="007F3852"/>
    <w:rsid w:val="007F41DC"/>
    <w:rsid w:val="007F72EE"/>
    <w:rsid w:val="007F789B"/>
    <w:rsid w:val="007F7E4C"/>
    <w:rsid w:val="0080054F"/>
    <w:rsid w:val="00800A8D"/>
    <w:rsid w:val="008010C4"/>
    <w:rsid w:val="008024B6"/>
    <w:rsid w:val="00802509"/>
    <w:rsid w:val="00802DD7"/>
    <w:rsid w:val="0080636D"/>
    <w:rsid w:val="00813D7C"/>
    <w:rsid w:val="00813FF7"/>
    <w:rsid w:val="00814509"/>
    <w:rsid w:val="0081539D"/>
    <w:rsid w:val="008168A0"/>
    <w:rsid w:val="0082008D"/>
    <w:rsid w:val="008200F3"/>
    <w:rsid w:val="00823A54"/>
    <w:rsid w:val="008242BB"/>
    <w:rsid w:val="00824BE6"/>
    <w:rsid w:val="00826938"/>
    <w:rsid w:val="008332DA"/>
    <w:rsid w:val="00833576"/>
    <w:rsid w:val="00836903"/>
    <w:rsid w:val="00836C4F"/>
    <w:rsid w:val="00837480"/>
    <w:rsid w:val="008406C1"/>
    <w:rsid w:val="0084199E"/>
    <w:rsid w:val="00842ED1"/>
    <w:rsid w:val="00843616"/>
    <w:rsid w:val="008444DF"/>
    <w:rsid w:val="00844D28"/>
    <w:rsid w:val="00844D50"/>
    <w:rsid w:val="00845B7C"/>
    <w:rsid w:val="00846DE9"/>
    <w:rsid w:val="00846F3B"/>
    <w:rsid w:val="008476A8"/>
    <w:rsid w:val="00850288"/>
    <w:rsid w:val="00855304"/>
    <w:rsid w:val="00856F43"/>
    <w:rsid w:val="008570A8"/>
    <w:rsid w:val="0085729A"/>
    <w:rsid w:val="008626A2"/>
    <w:rsid w:val="00862A03"/>
    <w:rsid w:val="00862B18"/>
    <w:rsid w:val="00863A84"/>
    <w:rsid w:val="00863FBE"/>
    <w:rsid w:val="00864167"/>
    <w:rsid w:val="00865231"/>
    <w:rsid w:val="008652AF"/>
    <w:rsid w:val="0086575D"/>
    <w:rsid w:val="008673A7"/>
    <w:rsid w:val="00867AA2"/>
    <w:rsid w:val="00870033"/>
    <w:rsid w:val="0087317B"/>
    <w:rsid w:val="008734D1"/>
    <w:rsid w:val="00876B57"/>
    <w:rsid w:val="00877477"/>
    <w:rsid w:val="00880DDB"/>
    <w:rsid w:val="00881124"/>
    <w:rsid w:val="008817AD"/>
    <w:rsid w:val="008822D5"/>
    <w:rsid w:val="00882D7A"/>
    <w:rsid w:val="0088359A"/>
    <w:rsid w:val="008837B6"/>
    <w:rsid w:val="0088470A"/>
    <w:rsid w:val="00885D3C"/>
    <w:rsid w:val="00886FC9"/>
    <w:rsid w:val="008905F3"/>
    <w:rsid w:val="00892B31"/>
    <w:rsid w:val="00892CF3"/>
    <w:rsid w:val="008937CB"/>
    <w:rsid w:val="008939F2"/>
    <w:rsid w:val="00895203"/>
    <w:rsid w:val="008A110E"/>
    <w:rsid w:val="008A2719"/>
    <w:rsid w:val="008A2B69"/>
    <w:rsid w:val="008A2DBD"/>
    <w:rsid w:val="008A3568"/>
    <w:rsid w:val="008A3A6D"/>
    <w:rsid w:val="008A4730"/>
    <w:rsid w:val="008A4BA0"/>
    <w:rsid w:val="008A70B0"/>
    <w:rsid w:val="008A70C9"/>
    <w:rsid w:val="008A75CB"/>
    <w:rsid w:val="008A7977"/>
    <w:rsid w:val="008B156E"/>
    <w:rsid w:val="008B5929"/>
    <w:rsid w:val="008B606E"/>
    <w:rsid w:val="008B6EB1"/>
    <w:rsid w:val="008C0393"/>
    <w:rsid w:val="008C0AF5"/>
    <w:rsid w:val="008C3B62"/>
    <w:rsid w:val="008C4070"/>
    <w:rsid w:val="008C4E2C"/>
    <w:rsid w:val="008C5C0E"/>
    <w:rsid w:val="008C6339"/>
    <w:rsid w:val="008D0E1B"/>
    <w:rsid w:val="008D1ECB"/>
    <w:rsid w:val="008D2900"/>
    <w:rsid w:val="008D30FF"/>
    <w:rsid w:val="008D3D63"/>
    <w:rsid w:val="008D410D"/>
    <w:rsid w:val="008D5B01"/>
    <w:rsid w:val="008D5C14"/>
    <w:rsid w:val="008D6E4E"/>
    <w:rsid w:val="008D7411"/>
    <w:rsid w:val="008E166A"/>
    <w:rsid w:val="008E18C9"/>
    <w:rsid w:val="008E1DCD"/>
    <w:rsid w:val="008E2681"/>
    <w:rsid w:val="008E45CC"/>
    <w:rsid w:val="008E4A23"/>
    <w:rsid w:val="008E4FC3"/>
    <w:rsid w:val="008F13EA"/>
    <w:rsid w:val="008F4638"/>
    <w:rsid w:val="008F6654"/>
    <w:rsid w:val="00900402"/>
    <w:rsid w:val="009007AE"/>
    <w:rsid w:val="00901E5E"/>
    <w:rsid w:val="00902770"/>
    <w:rsid w:val="0090302C"/>
    <w:rsid w:val="00903FAA"/>
    <w:rsid w:val="00904429"/>
    <w:rsid w:val="00904FBC"/>
    <w:rsid w:val="0090635A"/>
    <w:rsid w:val="00906F5B"/>
    <w:rsid w:val="00911F89"/>
    <w:rsid w:val="0091280E"/>
    <w:rsid w:val="00913139"/>
    <w:rsid w:val="009139EC"/>
    <w:rsid w:val="00914060"/>
    <w:rsid w:val="009145EC"/>
    <w:rsid w:val="00917B9F"/>
    <w:rsid w:val="009204F0"/>
    <w:rsid w:val="009208A1"/>
    <w:rsid w:val="00922565"/>
    <w:rsid w:val="00922835"/>
    <w:rsid w:val="00925D63"/>
    <w:rsid w:val="00926FFB"/>
    <w:rsid w:val="00927430"/>
    <w:rsid w:val="00930F38"/>
    <w:rsid w:val="00933FD5"/>
    <w:rsid w:val="0093522B"/>
    <w:rsid w:val="00936E30"/>
    <w:rsid w:val="009408DA"/>
    <w:rsid w:val="00941CE8"/>
    <w:rsid w:val="0094376C"/>
    <w:rsid w:val="00943C6A"/>
    <w:rsid w:val="00946DCD"/>
    <w:rsid w:val="009512CF"/>
    <w:rsid w:val="00951573"/>
    <w:rsid w:val="00953803"/>
    <w:rsid w:val="00953DA6"/>
    <w:rsid w:val="00953E1A"/>
    <w:rsid w:val="009541C1"/>
    <w:rsid w:val="00954201"/>
    <w:rsid w:val="00954C4C"/>
    <w:rsid w:val="00956154"/>
    <w:rsid w:val="00957BBB"/>
    <w:rsid w:val="00957C3D"/>
    <w:rsid w:val="00961DE8"/>
    <w:rsid w:val="009644AF"/>
    <w:rsid w:val="009652D2"/>
    <w:rsid w:val="009661CF"/>
    <w:rsid w:val="00966654"/>
    <w:rsid w:val="00967367"/>
    <w:rsid w:val="00967FB9"/>
    <w:rsid w:val="00972BAA"/>
    <w:rsid w:val="00974C0E"/>
    <w:rsid w:val="009769EB"/>
    <w:rsid w:val="00981186"/>
    <w:rsid w:val="00982AE3"/>
    <w:rsid w:val="009830C5"/>
    <w:rsid w:val="009839A8"/>
    <w:rsid w:val="00983D35"/>
    <w:rsid w:val="00984504"/>
    <w:rsid w:val="00985C17"/>
    <w:rsid w:val="00987F87"/>
    <w:rsid w:val="009901E4"/>
    <w:rsid w:val="009907B9"/>
    <w:rsid w:val="00991F84"/>
    <w:rsid w:val="00992BB6"/>
    <w:rsid w:val="009934A8"/>
    <w:rsid w:val="009958DE"/>
    <w:rsid w:val="009A06C8"/>
    <w:rsid w:val="009A1D23"/>
    <w:rsid w:val="009A1D88"/>
    <w:rsid w:val="009A408C"/>
    <w:rsid w:val="009A4C06"/>
    <w:rsid w:val="009A7031"/>
    <w:rsid w:val="009A74DC"/>
    <w:rsid w:val="009A7F20"/>
    <w:rsid w:val="009B0AF8"/>
    <w:rsid w:val="009B2432"/>
    <w:rsid w:val="009B252C"/>
    <w:rsid w:val="009B4091"/>
    <w:rsid w:val="009B4DE2"/>
    <w:rsid w:val="009B724D"/>
    <w:rsid w:val="009B75D5"/>
    <w:rsid w:val="009B7FE9"/>
    <w:rsid w:val="009C06A4"/>
    <w:rsid w:val="009C086F"/>
    <w:rsid w:val="009C15B1"/>
    <w:rsid w:val="009C20C5"/>
    <w:rsid w:val="009C26CA"/>
    <w:rsid w:val="009C3CAE"/>
    <w:rsid w:val="009C6E1A"/>
    <w:rsid w:val="009D0728"/>
    <w:rsid w:val="009D14C4"/>
    <w:rsid w:val="009D2789"/>
    <w:rsid w:val="009D3161"/>
    <w:rsid w:val="009D4064"/>
    <w:rsid w:val="009D4192"/>
    <w:rsid w:val="009D464B"/>
    <w:rsid w:val="009D48A0"/>
    <w:rsid w:val="009D682F"/>
    <w:rsid w:val="009D6CDF"/>
    <w:rsid w:val="009D7FA0"/>
    <w:rsid w:val="009E0327"/>
    <w:rsid w:val="009E0F76"/>
    <w:rsid w:val="009E125E"/>
    <w:rsid w:val="009E1E3E"/>
    <w:rsid w:val="009E1F6A"/>
    <w:rsid w:val="009E28D0"/>
    <w:rsid w:val="009E45C8"/>
    <w:rsid w:val="009E5B3D"/>
    <w:rsid w:val="009E5F5A"/>
    <w:rsid w:val="009E79CB"/>
    <w:rsid w:val="009F184F"/>
    <w:rsid w:val="009F2C0C"/>
    <w:rsid w:val="009F51A9"/>
    <w:rsid w:val="009F523E"/>
    <w:rsid w:val="009F5C4C"/>
    <w:rsid w:val="009F6350"/>
    <w:rsid w:val="009F6F1E"/>
    <w:rsid w:val="009F7EB0"/>
    <w:rsid w:val="00A00270"/>
    <w:rsid w:val="00A0218C"/>
    <w:rsid w:val="00A037AB"/>
    <w:rsid w:val="00A07D4A"/>
    <w:rsid w:val="00A10769"/>
    <w:rsid w:val="00A10C7A"/>
    <w:rsid w:val="00A12509"/>
    <w:rsid w:val="00A1367F"/>
    <w:rsid w:val="00A137F0"/>
    <w:rsid w:val="00A13B7D"/>
    <w:rsid w:val="00A13F2B"/>
    <w:rsid w:val="00A1470D"/>
    <w:rsid w:val="00A14BCD"/>
    <w:rsid w:val="00A178A7"/>
    <w:rsid w:val="00A17A24"/>
    <w:rsid w:val="00A20FBF"/>
    <w:rsid w:val="00A22185"/>
    <w:rsid w:val="00A232FD"/>
    <w:rsid w:val="00A25D25"/>
    <w:rsid w:val="00A26B30"/>
    <w:rsid w:val="00A274BB"/>
    <w:rsid w:val="00A307FE"/>
    <w:rsid w:val="00A30875"/>
    <w:rsid w:val="00A309B8"/>
    <w:rsid w:val="00A32781"/>
    <w:rsid w:val="00A32C64"/>
    <w:rsid w:val="00A33581"/>
    <w:rsid w:val="00A346B4"/>
    <w:rsid w:val="00A34D27"/>
    <w:rsid w:val="00A364A3"/>
    <w:rsid w:val="00A36786"/>
    <w:rsid w:val="00A377FC"/>
    <w:rsid w:val="00A404D2"/>
    <w:rsid w:val="00A40FB5"/>
    <w:rsid w:val="00A4141A"/>
    <w:rsid w:val="00A41B85"/>
    <w:rsid w:val="00A43220"/>
    <w:rsid w:val="00A44A96"/>
    <w:rsid w:val="00A44C32"/>
    <w:rsid w:val="00A4569F"/>
    <w:rsid w:val="00A476B4"/>
    <w:rsid w:val="00A47D22"/>
    <w:rsid w:val="00A5145F"/>
    <w:rsid w:val="00A51BEB"/>
    <w:rsid w:val="00A51C9C"/>
    <w:rsid w:val="00A51D17"/>
    <w:rsid w:val="00A51DE1"/>
    <w:rsid w:val="00A52EBE"/>
    <w:rsid w:val="00A55740"/>
    <w:rsid w:val="00A57C42"/>
    <w:rsid w:val="00A62358"/>
    <w:rsid w:val="00A62CAC"/>
    <w:rsid w:val="00A62E11"/>
    <w:rsid w:val="00A63291"/>
    <w:rsid w:val="00A63D5D"/>
    <w:rsid w:val="00A650EC"/>
    <w:rsid w:val="00A655C8"/>
    <w:rsid w:val="00A65721"/>
    <w:rsid w:val="00A659CB"/>
    <w:rsid w:val="00A6724A"/>
    <w:rsid w:val="00A67261"/>
    <w:rsid w:val="00A6752C"/>
    <w:rsid w:val="00A71989"/>
    <w:rsid w:val="00A73345"/>
    <w:rsid w:val="00A74502"/>
    <w:rsid w:val="00A74D0C"/>
    <w:rsid w:val="00A7579C"/>
    <w:rsid w:val="00A758EB"/>
    <w:rsid w:val="00A76A9C"/>
    <w:rsid w:val="00A832E0"/>
    <w:rsid w:val="00A84434"/>
    <w:rsid w:val="00A86786"/>
    <w:rsid w:val="00A869F7"/>
    <w:rsid w:val="00A86D79"/>
    <w:rsid w:val="00A86E9C"/>
    <w:rsid w:val="00A87CAE"/>
    <w:rsid w:val="00A908D0"/>
    <w:rsid w:val="00A92018"/>
    <w:rsid w:val="00A9214A"/>
    <w:rsid w:val="00A9330A"/>
    <w:rsid w:val="00A94593"/>
    <w:rsid w:val="00A9498B"/>
    <w:rsid w:val="00A94E3C"/>
    <w:rsid w:val="00A9776E"/>
    <w:rsid w:val="00AA0A34"/>
    <w:rsid w:val="00AA2219"/>
    <w:rsid w:val="00AA2676"/>
    <w:rsid w:val="00AA4D39"/>
    <w:rsid w:val="00AA5C6D"/>
    <w:rsid w:val="00AA5DA1"/>
    <w:rsid w:val="00AB1813"/>
    <w:rsid w:val="00AB2208"/>
    <w:rsid w:val="00AB3B68"/>
    <w:rsid w:val="00AB437A"/>
    <w:rsid w:val="00AB47AF"/>
    <w:rsid w:val="00AB48F6"/>
    <w:rsid w:val="00AB786C"/>
    <w:rsid w:val="00AC2F74"/>
    <w:rsid w:val="00AC3A74"/>
    <w:rsid w:val="00AC51F1"/>
    <w:rsid w:val="00AC562E"/>
    <w:rsid w:val="00AC5E6D"/>
    <w:rsid w:val="00AC5FB1"/>
    <w:rsid w:val="00AC6F4D"/>
    <w:rsid w:val="00AC7D96"/>
    <w:rsid w:val="00AD07B1"/>
    <w:rsid w:val="00AD1AB7"/>
    <w:rsid w:val="00AD2263"/>
    <w:rsid w:val="00AD226C"/>
    <w:rsid w:val="00AD22ED"/>
    <w:rsid w:val="00AD361E"/>
    <w:rsid w:val="00AD401A"/>
    <w:rsid w:val="00AD431D"/>
    <w:rsid w:val="00AD4BD7"/>
    <w:rsid w:val="00AD4EB1"/>
    <w:rsid w:val="00AD59B8"/>
    <w:rsid w:val="00AD6BA0"/>
    <w:rsid w:val="00AE0675"/>
    <w:rsid w:val="00AE2647"/>
    <w:rsid w:val="00AE35DC"/>
    <w:rsid w:val="00AE4593"/>
    <w:rsid w:val="00AE5BAB"/>
    <w:rsid w:val="00AF0290"/>
    <w:rsid w:val="00AF1619"/>
    <w:rsid w:val="00AF18DF"/>
    <w:rsid w:val="00AF2049"/>
    <w:rsid w:val="00AF2162"/>
    <w:rsid w:val="00AF2DE5"/>
    <w:rsid w:val="00AF3805"/>
    <w:rsid w:val="00AF6281"/>
    <w:rsid w:val="00AF6988"/>
    <w:rsid w:val="00AF7056"/>
    <w:rsid w:val="00AF7CE2"/>
    <w:rsid w:val="00B00444"/>
    <w:rsid w:val="00B005FC"/>
    <w:rsid w:val="00B00D86"/>
    <w:rsid w:val="00B03677"/>
    <w:rsid w:val="00B03D36"/>
    <w:rsid w:val="00B05D71"/>
    <w:rsid w:val="00B05E05"/>
    <w:rsid w:val="00B06252"/>
    <w:rsid w:val="00B06345"/>
    <w:rsid w:val="00B071C8"/>
    <w:rsid w:val="00B07774"/>
    <w:rsid w:val="00B1051A"/>
    <w:rsid w:val="00B13168"/>
    <w:rsid w:val="00B132A2"/>
    <w:rsid w:val="00B147F8"/>
    <w:rsid w:val="00B15646"/>
    <w:rsid w:val="00B15A53"/>
    <w:rsid w:val="00B1651C"/>
    <w:rsid w:val="00B16B5D"/>
    <w:rsid w:val="00B17158"/>
    <w:rsid w:val="00B17D26"/>
    <w:rsid w:val="00B20C43"/>
    <w:rsid w:val="00B23F43"/>
    <w:rsid w:val="00B2403B"/>
    <w:rsid w:val="00B268A3"/>
    <w:rsid w:val="00B26A21"/>
    <w:rsid w:val="00B26B44"/>
    <w:rsid w:val="00B32B62"/>
    <w:rsid w:val="00B33140"/>
    <w:rsid w:val="00B33405"/>
    <w:rsid w:val="00B36367"/>
    <w:rsid w:val="00B36A82"/>
    <w:rsid w:val="00B42324"/>
    <w:rsid w:val="00B42895"/>
    <w:rsid w:val="00B43F68"/>
    <w:rsid w:val="00B449E5"/>
    <w:rsid w:val="00B44FE8"/>
    <w:rsid w:val="00B47B9A"/>
    <w:rsid w:val="00B47EB2"/>
    <w:rsid w:val="00B51B48"/>
    <w:rsid w:val="00B530E6"/>
    <w:rsid w:val="00B5312B"/>
    <w:rsid w:val="00B5615E"/>
    <w:rsid w:val="00B5727C"/>
    <w:rsid w:val="00B57AC4"/>
    <w:rsid w:val="00B652A8"/>
    <w:rsid w:val="00B65AB5"/>
    <w:rsid w:val="00B67BE5"/>
    <w:rsid w:val="00B67C87"/>
    <w:rsid w:val="00B67CC1"/>
    <w:rsid w:val="00B70F65"/>
    <w:rsid w:val="00B74612"/>
    <w:rsid w:val="00B76DCA"/>
    <w:rsid w:val="00B7700D"/>
    <w:rsid w:val="00B7701A"/>
    <w:rsid w:val="00B80DA4"/>
    <w:rsid w:val="00B81871"/>
    <w:rsid w:val="00B82137"/>
    <w:rsid w:val="00B829AA"/>
    <w:rsid w:val="00B832F2"/>
    <w:rsid w:val="00B83706"/>
    <w:rsid w:val="00B84533"/>
    <w:rsid w:val="00B87C9C"/>
    <w:rsid w:val="00B92009"/>
    <w:rsid w:val="00B92F19"/>
    <w:rsid w:val="00B93986"/>
    <w:rsid w:val="00B946A6"/>
    <w:rsid w:val="00B946B0"/>
    <w:rsid w:val="00B94EAE"/>
    <w:rsid w:val="00B967E3"/>
    <w:rsid w:val="00B969A3"/>
    <w:rsid w:val="00B96C0D"/>
    <w:rsid w:val="00BA1B0D"/>
    <w:rsid w:val="00BA2143"/>
    <w:rsid w:val="00BA30E0"/>
    <w:rsid w:val="00BA5516"/>
    <w:rsid w:val="00BA7136"/>
    <w:rsid w:val="00BA7D09"/>
    <w:rsid w:val="00BB082F"/>
    <w:rsid w:val="00BB08B6"/>
    <w:rsid w:val="00BB10D2"/>
    <w:rsid w:val="00BB409B"/>
    <w:rsid w:val="00BB457E"/>
    <w:rsid w:val="00BB479C"/>
    <w:rsid w:val="00BB6EF9"/>
    <w:rsid w:val="00BB75BA"/>
    <w:rsid w:val="00BC0527"/>
    <w:rsid w:val="00BC0573"/>
    <w:rsid w:val="00BC0A41"/>
    <w:rsid w:val="00BC227E"/>
    <w:rsid w:val="00BC38AA"/>
    <w:rsid w:val="00BC5854"/>
    <w:rsid w:val="00BD153A"/>
    <w:rsid w:val="00BD2380"/>
    <w:rsid w:val="00BD2E37"/>
    <w:rsid w:val="00BD300C"/>
    <w:rsid w:val="00BD3D77"/>
    <w:rsid w:val="00BD42DF"/>
    <w:rsid w:val="00BD44E4"/>
    <w:rsid w:val="00BD4FBE"/>
    <w:rsid w:val="00BD523D"/>
    <w:rsid w:val="00BD7469"/>
    <w:rsid w:val="00BD77E6"/>
    <w:rsid w:val="00BD7E23"/>
    <w:rsid w:val="00BE0562"/>
    <w:rsid w:val="00BE07AA"/>
    <w:rsid w:val="00BE1901"/>
    <w:rsid w:val="00BE32D5"/>
    <w:rsid w:val="00BE3F85"/>
    <w:rsid w:val="00BE455D"/>
    <w:rsid w:val="00BE4671"/>
    <w:rsid w:val="00BE486A"/>
    <w:rsid w:val="00BE5043"/>
    <w:rsid w:val="00BE50DA"/>
    <w:rsid w:val="00BE57EC"/>
    <w:rsid w:val="00BE693D"/>
    <w:rsid w:val="00BE697B"/>
    <w:rsid w:val="00BE7AF9"/>
    <w:rsid w:val="00BF0F6F"/>
    <w:rsid w:val="00BF2F9F"/>
    <w:rsid w:val="00BF4DBF"/>
    <w:rsid w:val="00BF5D43"/>
    <w:rsid w:val="00BF7459"/>
    <w:rsid w:val="00BF7753"/>
    <w:rsid w:val="00BF78CD"/>
    <w:rsid w:val="00C0054C"/>
    <w:rsid w:val="00C006E3"/>
    <w:rsid w:val="00C01EEB"/>
    <w:rsid w:val="00C020F9"/>
    <w:rsid w:val="00C02102"/>
    <w:rsid w:val="00C02116"/>
    <w:rsid w:val="00C02BB0"/>
    <w:rsid w:val="00C02E5C"/>
    <w:rsid w:val="00C033B1"/>
    <w:rsid w:val="00C0344D"/>
    <w:rsid w:val="00C036FB"/>
    <w:rsid w:val="00C03C69"/>
    <w:rsid w:val="00C050F8"/>
    <w:rsid w:val="00C05520"/>
    <w:rsid w:val="00C06F9F"/>
    <w:rsid w:val="00C117A5"/>
    <w:rsid w:val="00C12257"/>
    <w:rsid w:val="00C12E6B"/>
    <w:rsid w:val="00C13D7F"/>
    <w:rsid w:val="00C13DF5"/>
    <w:rsid w:val="00C14395"/>
    <w:rsid w:val="00C147C0"/>
    <w:rsid w:val="00C14C69"/>
    <w:rsid w:val="00C152BD"/>
    <w:rsid w:val="00C16DCD"/>
    <w:rsid w:val="00C222FD"/>
    <w:rsid w:val="00C23A8F"/>
    <w:rsid w:val="00C23E84"/>
    <w:rsid w:val="00C24913"/>
    <w:rsid w:val="00C24E5A"/>
    <w:rsid w:val="00C2526E"/>
    <w:rsid w:val="00C25725"/>
    <w:rsid w:val="00C2586B"/>
    <w:rsid w:val="00C25A62"/>
    <w:rsid w:val="00C26A7F"/>
    <w:rsid w:val="00C26B71"/>
    <w:rsid w:val="00C31507"/>
    <w:rsid w:val="00C31551"/>
    <w:rsid w:val="00C31BA8"/>
    <w:rsid w:val="00C3249B"/>
    <w:rsid w:val="00C32B05"/>
    <w:rsid w:val="00C32E0B"/>
    <w:rsid w:val="00C332DD"/>
    <w:rsid w:val="00C35FF3"/>
    <w:rsid w:val="00C36870"/>
    <w:rsid w:val="00C37A33"/>
    <w:rsid w:val="00C40B50"/>
    <w:rsid w:val="00C41BE1"/>
    <w:rsid w:val="00C42099"/>
    <w:rsid w:val="00C42F57"/>
    <w:rsid w:val="00C4389A"/>
    <w:rsid w:val="00C43FE2"/>
    <w:rsid w:val="00C4571B"/>
    <w:rsid w:val="00C4615C"/>
    <w:rsid w:val="00C46DE8"/>
    <w:rsid w:val="00C46E5B"/>
    <w:rsid w:val="00C47717"/>
    <w:rsid w:val="00C5280B"/>
    <w:rsid w:val="00C53660"/>
    <w:rsid w:val="00C53BD0"/>
    <w:rsid w:val="00C564A7"/>
    <w:rsid w:val="00C5723E"/>
    <w:rsid w:val="00C576EB"/>
    <w:rsid w:val="00C61599"/>
    <w:rsid w:val="00C619B5"/>
    <w:rsid w:val="00C6201A"/>
    <w:rsid w:val="00C634F1"/>
    <w:rsid w:val="00C65A3C"/>
    <w:rsid w:val="00C65C73"/>
    <w:rsid w:val="00C710EC"/>
    <w:rsid w:val="00C728B3"/>
    <w:rsid w:val="00C756FE"/>
    <w:rsid w:val="00C761C4"/>
    <w:rsid w:val="00C77F52"/>
    <w:rsid w:val="00C800E3"/>
    <w:rsid w:val="00C807E9"/>
    <w:rsid w:val="00C80932"/>
    <w:rsid w:val="00C8108B"/>
    <w:rsid w:val="00C81D1E"/>
    <w:rsid w:val="00C8208C"/>
    <w:rsid w:val="00C824BF"/>
    <w:rsid w:val="00C8369D"/>
    <w:rsid w:val="00C836F7"/>
    <w:rsid w:val="00C840CC"/>
    <w:rsid w:val="00C85F7D"/>
    <w:rsid w:val="00C860F1"/>
    <w:rsid w:val="00C87209"/>
    <w:rsid w:val="00C8735A"/>
    <w:rsid w:val="00C90591"/>
    <w:rsid w:val="00C9156B"/>
    <w:rsid w:val="00C92385"/>
    <w:rsid w:val="00C9252D"/>
    <w:rsid w:val="00C92A52"/>
    <w:rsid w:val="00C92E5D"/>
    <w:rsid w:val="00C93CF8"/>
    <w:rsid w:val="00C9510C"/>
    <w:rsid w:val="00C9520A"/>
    <w:rsid w:val="00C975D8"/>
    <w:rsid w:val="00C97CE7"/>
    <w:rsid w:val="00CA16CE"/>
    <w:rsid w:val="00CA1AA3"/>
    <w:rsid w:val="00CA1CEB"/>
    <w:rsid w:val="00CA1F0E"/>
    <w:rsid w:val="00CA2B6D"/>
    <w:rsid w:val="00CA3405"/>
    <w:rsid w:val="00CA4537"/>
    <w:rsid w:val="00CA4ACB"/>
    <w:rsid w:val="00CA5BC8"/>
    <w:rsid w:val="00CA651C"/>
    <w:rsid w:val="00CA66BE"/>
    <w:rsid w:val="00CA77A0"/>
    <w:rsid w:val="00CA7D39"/>
    <w:rsid w:val="00CB0727"/>
    <w:rsid w:val="00CB2499"/>
    <w:rsid w:val="00CB35BA"/>
    <w:rsid w:val="00CB39DB"/>
    <w:rsid w:val="00CB4D92"/>
    <w:rsid w:val="00CC097F"/>
    <w:rsid w:val="00CC0ED4"/>
    <w:rsid w:val="00CC1472"/>
    <w:rsid w:val="00CC1F0D"/>
    <w:rsid w:val="00CC2D9D"/>
    <w:rsid w:val="00CC3388"/>
    <w:rsid w:val="00CC7279"/>
    <w:rsid w:val="00CC7373"/>
    <w:rsid w:val="00CC7881"/>
    <w:rsid w:val="00CD0852"/>
    <w:rsid w:val="00CD14BC"/>
    <w:rsid w:val="00CD241D"/>
    <w:rsid w:val="00CD269E"/>
    <w:rsid w:val="00CD4F18"/>
    <w:rsid w:val="00CD5E13"/>
    <w:rsid w:val="00CD6566"/>
    <w:rsid w:val="00CD6C84"/>
    <w:rsid w:val="00CD6D12"/>
    <w:rsid w:val="00CD71D1"/>
    <w:rsid w:val="00CD74A0"/>
    <w:rsid w:val="00CD79D0"/>
    <w:rsid w:val="00CE035C"/>
    <w:rsid w:val="00CE273A"/>
    <w:rsid w:val="00CE4951"/>
    <w:rsid w:val="00CE521D"/>
    <w:rsid w:val="00CE578B"/>
    <w:rsid w:val="00CF000F"/>
    <w:rsid w:val="00CF03A9"/>
    <w:rsid w:val="00CF16CC"/>
    <w:rsid w:val="00CF18AF"/>
    <w:rsid w:val="00CF3233"/>
    <w:rsid w:val="00CF3BFC"/>
    <w:rsid w:val="00CF3C1B"/>
    <w:rsid w:val="00CF3DED"/>
    <w:rsid w:val="00CF46F1"/>
    <w:rsid w:val="00CF47BB"/>
    <w:rsid w:val="00CF637B"/>
    <w:rsid w:val="00CF6948"/>
    <w:rsid w:val="00D0120D"/>
    <w:rsid w:val="00D01C6F"/>
    <w:rsid w:val="00D0343B"/>
    <w:rsid w:val="00D040CA"/>
    <w:rsid w:val="00D041C7"/>
    <w:rsid w:val="00D0452A"/>
    <w:rsid w:val="00D048C5"/>
    <w:rsid w:val="00D06211"/>
    <w:rsid w:val="00D0743E"/>
    <w:rsid w:val="00D07AFE"/>
    <w:rsid w:val="00D10C8C"/>
    <w:rsid w:val="00D10CF2"/>
    <w:rsid w:val="00D12FC3"/>
    <w:rsid w:val="00D1362D"/>
    <w:rsid w:val="00D152C8"/>
    <w:rsid w:val="00D15430"/>
    <w:rsid w:val="00D1672D"/>
    <w:rsid w:val="00D17AEB"/>
    <w:rsid w:val="00D209E8"/>
    <w:rsid w:val="00D21B3E"/>
    <w:rsid w:val="00D233B5"/>
    <w:rsid w:val="00D24A36"/>
    <w:rsid w:val="00D250DD"/>
    <w:rsid w:val="00D25357"/>
    <w:rsid w:val="00D255C2"/>
    <w:rsid w:val="00D2628F"/>
    <w:rsid w:val="00D264AF"/>
    <w:rsid w:val="00D271B8"/>
    <w:rsid w:val="00D2799D"/>
    <w:rsid w:val="00D30A2D"/>
    <w:rsid w:val="00D30DF3"/>
    <w:rsid w:val="00D31790"/>
    <w:rsid w:val="00D34B77"/>
    <w:rsid w:val="00D35130"/>
    <w:rsid w:val="00D35449"/>
    <w:rsid w:val="00D35512"/>
    <w:rsid w:val="00D35D34"/>
    <w:rsid w:val="00D3671E"/>
    <w:rsid w:val="00D474CF"/>
    <w:rsid w:val="00D50649"/>
    <w:rsid w:val="00D506A3"/>
    <w:rsid w:val="00D56F69"/>
    <w:rsid w:val="00D57EF8"/>
    <w:rsid w:val="00D600E9"/>
    <w:rsid w:val="00D60826"/>
    <w:rsid w:val="00D6372B"/>
    <w:rsid w:val="00D659D0"/>
    <w:rsid w:val="00D6741F"/>
    <w:rsid w:val="00D67B82"/>
    <w:rsid w:val="00D700E7"/>
    <w:rsid w:val="00D7033D"/>
    <w:rsid w:val="00D7116B"/>
    <w:rsid w:val="00D72B36"/>
    <w:rsid w:val="00D72FCC"/>
    <w:rsid w:val="00D739FC"/>
    <w:rsid w:val="00D74122"/>
    <w:rsid w:val="00D74EAA"/>
    <w:rsid w:val="00D74F7F"/>
    <w:rsid w:val="00D7558A"/>
    <w:rsid w:val="00D7587E"/>
    <w:rsid w:val="00D778E8"/>
    <w:rsid w:val="00D803C5"/>
    <w:rsid w:val="00D808A2"/>
    <w:rsid w:val="00D81075"/>
    <w:rsid w:val="00D82F44"/>
    <w:rsid w:val="00D84FC2"/>
    <w:rsid w:val="00D8721B"/>
    <w:rsid w:val="00D87780"/>
    <w:rsid w:val="00D87D6B"/>
    <w:rsid w:val="00D90E04"/>
    <w:rsid w:val="00D913C4"/>
    <w:rsid w:val="00D9297E"/>
    <w:rsid w:val="00D95C0C"/>
    <w:rsid w:val="00D95E23"/>
    <w:rsid w:val="00DA126C"/>
    <w:rsid w:val="00DA19A9"/>
    <w:rsid w:val="00DA2145"/>
    <w:rsid w:val="00DA2A91"/>
    <w:rsid w:val="00DA2E69"/>
    <w:rsid w:val="00DA4E1D"/>
    <w:rsid w:val="00DA643B"/>
    <w:rsid w:val="00DB1C40"/>
    <w:rsid w:val="00DB32DA"/>
    <w:rsid w:val="00DB4196"/>
    <w:rsid w:val="00DB5B6D"/>
    <w:rsid w:val="00DC26EE"/>
    <w:rsid w:val="00DC2844"/>
    <w:rsid w:val="00DC4837"/>
    <w:rsid w:val="00DC48FF"/>
    <w:rsid w:val="00DC4DD5"/>
    <w:rsid w:val="00DD0376"/>
    <w:rsid w:val="00DD067D"/>
    <w:rsid w:val="00DD2528"/>
    <w:rsid w:val="00DD4F54"/>
    <w:rsid w:val="00DD58EC"/>
    <w:rsid w:val="00DD5909"/>
    <w:rsid w:val="00DD59F6"/>
    <w:rsid w:val="00DD7D04"/>
    <w:rsid w:val="00DE0837"/>
    <w:rsid w:val="00DE14DA"/>
    <w:rsid w:val="00DE4405"/>
    <w:rsid w:val="00DE445D"/>
    <w:rsid w:val="00DE4CCF"/>
    <w:rsid w:val="00DE51E7"/>
    <w:rsid w:val="00DE531D"/>
    <w:rsid w:val="00DE538E"/>
    <w:rsid w:val="00DE5801"/>
    <w:rsid w:val="00DE586D"/>
    <w:rsid w:val="00DE5EB5"/>
    <w:rsid w:val="00DE6EC4"/>
    <w:rsid w:val="00DE7163"/>
    <w:rsid w:val="00DF1285"/>
    <w:rsid w:val="00DF175A"/>
    <w:rsid w:val="00DF6428"/>
    <w:rsid w:val="00E02B47"/>
    <w:rsid w:val="00E032AE"/>
    <w:rsid w:val="00E0340F"/>
    <w:rsid w:val="00E047C4"/>
    <w:rsid w:val="00E04C71"/>
    <w:rsid w:val="00E054B4"/>
    <w:rsid w:val="00E05872"/>
    <w:rsid w:val="00E05C29"/>
    <w:rsid w:val="00E06107"/>
    <w:rsid w:val="00E07A09"/>
    <w:rsid w:val="00E11B59"/>
    <w:rsid w:val="00E1290B"/>
    <w:rsid w:val="00E144F4"/>
    <w:rsid w:val="00E16889"/>
    <w:rsid w:val="00E16CD0"/>
    <w:rsid w:val="00E203A1"/>
    <w:rsid w:val="00E20A6E"/>
    <w:rsid w:val="00E22F69"/>
    <w:rsid w:val="00E23077"/>
    <w:rsid w:val="00E234E2"/>
    <w:rsid w:val="00E23EE5"/>
    <w:rsid w:val="00E311CF"/>
    <w:rsid w:val="00E3128A"/>
    <w:rsid w:val="00E320BE"/>
    <w:rsid w:val="00E32534"/>
    <w:rsid w:val="00E3449C"/>
    <w:rsid w:val="00E3583D"/>
    <w:rsid w:val="00E35D9E"/>
    <w:rsid w:val="00E374ED"/>
    <w:rsid w:val="00E37CC3"/>
    <w:rsid w:val="00E37D2A"/>
    <w:rsid w:val="00E43B46"/>
    <w:rsid w:val="00E44C12"/>
    <w:rsid w:val="00E459DA"/>
    <w:rsid w:val="00E47917"/>
    <w:rsid w:val="00E50B9E"/>
    <w:rsid w:val="00E50CAF"/>
    <w:rsid w:val="00E52784"/>
    <w:rsid w:val="00E535DA"/>
    <w:rsid w:val="00E56F98"/>
    <w:rsid w:val="00E57E32"/>
    <w:rsid w:val="00E57E66"/>
    <w:rsid w:val="00E61262"/>
    <w:rsid w:val="00E632B5"/>
    <w:rsid w:val="00E63A81"/>
    <w:rsid w:val="00E63BE8"/>
    <w:rsid w:val="00E645D1"/>
    <w:rsid w:val="00E6462D"/>
    <w:rsid w:val="00E656AD"/>
    <w:rsid w:val="00E65BBC"/>
    <w:rsid w:val="00E66270"/>
    <w:rsid w:val="00E66A3E"/>
    <w:rsid w:val="00E673DE"/>
    <w:rsid w:val="00E675CE"/>
    <w:rsid w:val="00E7048B"/>
    <w:rsid w:val="00E708C1"/>
    <w:rsid w:val="00E72305"/>
    <w:rsid w:val="00E72AA4"/>
    <w:rsid w:val="00E73347"/>
    <w:rsid w:val="00E7508F"/>
    <w:rsid w:val="00E7549E"/>
    <w:rsid w:val="00E75F2D"/>
    <w:rsid w:val="00E777E7"/>
    <w:rsid w:val="00E8078C"/>
    <w:rsid w:val="00E80821"/>
    <w:rsid w:val="00E80F97"/>
    <w:rsid w:val="00E81E91"/>
    <w:rsid w:val="00E82462"/>
    <w:rsid w:val="00E83094"/>
    <w:rsid w:val="00E835CE"/>
    <w:rsid w:val="00E83683"/>
    <w:rsid w:val="00E85F76"/>
    <w:rsid w:val="00E86891"/>
    <w:rsid w:val="00E92DB4"/>
    <w:rsid w:val="00E93977"/>
    <w:rsid w:val="00E9424E"/>
    <w:rsid w:val="00E96AC8"/>
    <w:rsid w:val="00EA01E2"/>
    <w:rsid w:val="00EA1812"/>
    <w:rsid w:val="00EA1C29"/>
    <w:rsid w:val="00EA4E5A"/>
    <w:rsid w:val="00EA73E9"/>
    <w:rsid w:val="00EB18D3"/>
    <w:rsid w:val="00EB3CE6"/>
    <w:rsid w:val="00EB4FE2"/>
    <w:rsid w:val="00EB646E"/>
    <w:rsid w:val="00EC06FD"/>
    <w:rsid w:val="00EC16B6"/>
    <w:rsid w:val="00EC1BFE"/>
    <w:rsid w:val="00EC2740"/>
    <w:rsid w:val="00EC3159"/>
    <w:rsid w:val="00EC3CA5"/>
    <w:rsid w:val="00EC49F7"/>
    <w:rsid w:val="00EC4E89"/>
    <w:rsid w:val="00EC50A3"/>
    <w:rsid w:val="00EC547A"/>
    <w:rsid w:val="00EC5C01"/>
    <w:rsid w:val="00ED0C8C"/>
    <w:rsid w:val="00ED1BA7"/>
    <w:rsid w:val="00ED2025"/>
    <w:rsid w:val="00ED219B"/>
    <w:rsid w:val="00ED2B1E"/>
    <w:rsid w:val="00ED3A90"/>
    <w:rsid w:val="00ED6836"/>
    <w:rsid w:val="00ED6919"/>
    <w:rsid w:val="00EE01B2"/>
    <w:rsid w:val="00EE1D9D"/>
    <w:rsid w:val="00EE2498"/>
    <w:rsid w:val="00EE29DA"/>
    <w:rsid w:val="00EE33F5"/>
    <w:rsid w:val="00EE5171"/>
    <w:rsid w:val="00EE62A4"/>
    <w:rsid w:val="00EE655C"/>
    <w:rsid w:val="00EE66CB"/>
    <w:rsid w:val="00EF097E"/>
    <w:rsid w:val="00EF1D8F"/>
    <w:rsid w:val="00EF357A"/>
    <w:rsid w:val="00EF551B"/>
    <w:rsid w:val="00EF6F73"/>
    <w:rsid w:val="00EF70D6"/>
    <w:rsid w:val="00F0079D"/>
    <w:rsid w:val="00F00C06"/>
    <w:rsid w:val="00F0660E"/>
    <w:rsid w:val="00F0700E"/>
    <w:rsid w:val="00F07572"/>
    <w:rsid w:val="00F0C483"/>
    <w:rsid w:val="00F10BD8"/>
    <w:rsid w:val="00F11D44"/>
    <w:rsid w:val="00F11DA4"/>
    <w:rsid w:val="00F12670"/>
    <w:rsid w:val="00F17791"/>
    <w:rsid w:val="00F17B4F"/>
    <w:rsid w:val="00F217B2"/>
    <w:rsid w:val="00F225E6"/>
    <w:rsid w:val="00F23479"/>
    <w:rsid w:val="00F2368B"/>
    <w:rsid w:val="00F23DAD"/>
    <w:rsid w:val="00F23F39"/>
    <w:rsid w:val="00F25140"/>
    <w:rsid w:val="00F253B2"/>
    <w:rsid w:val="00F27C59"/>
    <w:rsid w:val="00F27F25"/>
    <w:rsid w:val="00F30623"/>
    <w:rsid w:val="00F31DBD"/>
    <w:rsid w:val="00F33FDB"/>
    <w:rsid w:val="00F354D6"/>
    <w:rsid w:val="00F35883"/>
    <w:rsid w:val="00F41C97"/>
    <w:rsid w:val="00F4352A"/>
    <w:rsid w:val="00F459A5"/>
    <w:rsid w:val="00F466AB"/>
    <w:rsid w:val="00F46A8B"/>
    <w:rsid w:val="00F472AC"/>
    <w:rsid w:val="00F4755F"/>
    <w:rsid w:val="00F50709"/>
    <w:rsid w:val="00F51291"/>
    <w:rsid w:val="00F52990"/>
    <w:rsid w:val="00F52F27"/>
    <w:rsid w:val="00F532C9"/>
    <w:rsid w:val="00F54427"/>
    <w:rsid w:val="00F546C6"/>
    <w:rsid w:val="00F56EBD"/>
    <w:rsid w:val="00F56EC4"/>
    <w:rsid w:val="00F57985"/>
    <w:rsid w:val="00F6044F"/>
    <w:rsid w:val="00F61891"/>
    <w:rsid w:val="00F6240C"/>
    <w:rsid w:val="00F63BC2"/>
    <w:rsid w:val="00F63CAC"/>
    <w:rsid w:val="00F64F48"/>
    <w:rsid w:val="00F66A6C"/>
    <w:rsid w:val="00F66DB3"/>
    <w:rsid w:val="00F70A8C"/>
    <w:rsid w:val="00F71DF5"/>
    <w:rsid w:val="00F72148"/>
    <w:rsid w:val="00F723A1"/>
    <w:rsid w:val="00F7279F"/>
    <w:rsid w:val="00F72AD1"/>
    <w:rsid w:val="00F7441E"/>
    <w:rsid w:val="00F74A85"/>
    <w:rsid w:val="00F761D2"/>
    <w:rsid w:val="00F8141A"/>
    <w:rsid w:val="00F820D3"/>
    <w:rsid w:val="00F8267C"/>
    <w:rsid w:val="00F82AF9"/>
    <w:rsid w:val="00F82EB9"/>
    <w:rsid w:val="00F8340A"/>
    <w:rsid w:val="00F8343F"/>
    <w:rsid w:val="00F836C9"/>
    <w:rsid w:val="00F8387D"/>
    <w:rsid w:val="00F84BC9"/>
    <w:rsid w:val="00F84C22"/>
    <w:rsid w:val="00F84F3C"/>
    <w:rsid w:val="00F8546C"/>
    <w:rsid w:val="00F86C64"/>
    <w:rsid w:val="00F87C63"/>
    <w:rsid w:val="00F900E9"/>
    <w:rsid w:val="00F91206"/>
    <w:rsid w:val="00F91530"/>
    <w:rsid w:val="00F9278A"/>
    <w:rsid w:val="00F930EA"/>
    <w:rsid w:val="00F931EC"/>
    <w:rsid w:val="00F948AE"/>
    <w:rsid w:val="00F94ED8"/>
    <w:rsid w:val="00F9572C"/>
    <w:rsid w:val="00F9632B"/>
    <w:rsid w:val="00F9633F"/>
    <w:rsid w:val="00FA04BA"/>
    <w:rsid w:val="00FA0BF4"/>
    <w:rsid w:val="00FA1E78"/>
    <w:rsid w:val="00FA20DE"/>
    <w:rsid w:val="00FA370A"/>
    <w:rsid w:val="00FA3DC5"/>
    <w:rsid w:val="00FA3E11"/>
    <w:rsid w:val="00FA41F7"/>
    <w:rsid w:val="00FA43F2"/>
    <w:rsid w:val="00FA5429"/>
    <w:rsid w:val="00FA6239"/>
    <w:rsid w:val="00FA768C"/>
    <w:rsid w:val="00FB23CF"/>
    <w:rsid w:val="00FB2933"/>
    <w:rsid w:val="00FB4682"/>
    <w:rsid w:val="00FB4AA5"/>
    <w:rsid w:val="00FB4BDA"/>
    <w:rsid w:val="00FB5256"/>
    <w:rsid w:val="00FB7F5B"/>
    <w:rsid w:val="00FC414E"/>
    <w:rsid w:val="00FC4B6B"/>
    <w:rsid w:val="00FC5376"/>
    <w:rsid w:val="00FD00E6"/>
    <w:rsid w:val="00FD04F3"/>
    <w:rsid w:val="00FD424C"/>
    <w:rsid w:val="00FD43D7"/>
    <w:rsid w:val="00FD6583"/>
    <w:rsid w:val="00FD6C94"/>
    <w:rsid w:val="00FE3AFB"/>
    <w:rsid w:val="00FE3C89"/>
    <w:rsid w:val="00FE42D5"/>
    <w:rsid w:val="00FE4FD8"/>
    <w:rsid w:val="00FE54AF"/>
    <w:rsid w:val="00FE6C9E"/>
    <w:rsid w:val="00FE70D0"/>
    <w:rsid w:val="00FE7433"/>
    <w:rsid w:val="00FE78B0"/>
    <w:rsid w:val="00FE7DC4"/>
    <w:rsid w:val="00FE7E8E"/>
    <w:rsid w:val="00FF2096"/>
    <w:rsid w:val="00FF3572"/>
    <w:rsid w:val="00FF3899"/>
    <w:rsid w:val="00FF3C53"/>
    <w:rsid w:val="00FF41F7"/>
    <w:rsid w:val="00FF496C"/>
    <w:rsid w:val="00FF558C"/>
    <w:rsid w:val="00FF5C56"/>
    <w:rsid w:val="00FF6266"/>
    <w:rsid w:val="00FF655E"/>
    <w:rsid w:val="00FF7830"/>
    <w:rsid w:val="0131093A"/>
    <w:rsid w:val="01B6FD0B"/>
    <w:rsid w:val="01D0C12A"/>
    <w:rsid w:val="0212F60C"/>
    <w:rsid w:val="027C8100"/>
    <w:rsid w:val="0288D0C9"/>
    <w:rsid w:val="02D1BFA2"/>
    <w:rsid w:val="02DAB722"/>
    <w:rsid w:val="049A22DB"/>
    <w:rsid w:val="062FAC4E"/>
    <w:rsid w:val="06BBA23F"/>
    <w:rsid w:val="072E71E7"/>
    <w:rsid w:val="074E9D82"/>
    <w:rsid w:val="096E4E52"/>
    <w:rsid w:val="09A7DAE0"/>
    <w:rsid w:val="0A4E6DDC"/>
    <w:rsid w:val="0AA35651"/>
    <w:rsid w:val="0B1FB0A3"/>
    <w:rsid w:val="0B6F8577"/>
    <w:rsid w:val="0BE23261"/>
    <w:rsid w:val="0BE6205F"/>
    <w:rsid w:val="0BF018F5"/>
    <w:rsid w:val="0C168AB2"/>
    <w:rsid w:val="0C3E26BC"/>
    <w:rsid w:val="0C49417C"/>
    <w:rsid w:val="0C7E1989"/>
    <w:rsid w:val="0CFCB318"/>
    <w:rsid w:val="0D230EFA"/>
    <w:rsid w:val="0D79E2C9"/>
    <w:rsid w:val="0DBC6A05"/>
    <w:rsid w:val="0DDE06B6"/>
    <w:rsid w:val="0E2FE7E3"/>
    <w:rsid w:val="0E364FF1"/>
    <w:rsid w:val="0EB86187"/>
    <w:rsid w:val="0EBDB838"/>
    <w:rsid w:val="0F08147C"/>
    <w:rsid w:val="0F74F514"/>
    <w:rsid w:val="1115A778"/>
    <w:rsid w:val="11537A45"/>
    <w:rsid w:val="115C4B35"/>
    <w:rsid w:val="118BEDB8"/>
    <w:rsid w:val="11A3724C"/>
    <w:rsid w:val="11AD3873"/>
    <w:rsid w:val="11FB10AD"/>
    <w:rsid w:val="12B1D400"/>
    <w:rsid w:val="12EA848C"/>
    <w:rsid w:val="145E2546"/>
    <w:rsid w:val="14F72197"/>
    <w:rsid w:val="1509AAB5"/>
    <w:rsid w:val="1580DACF"/>
    <w:rsid w:val="15DE4A6A"/>
    <w:rsid w:val="15F9C9D2"/>
    <w:rsid w:val="162A4070"/>
    <w:rsid w:val="165436ED"/>
    <w:rsid w:val="166319BF"/>
    <w:rsid w:val="174745AD"/>
    <w:rsid w:val="174ADD65"/>
    <w:rsid w:val="1765D7E5"/>
    <w:rsid w:val="1820CD83"/>
    <w:rsid w:val="1821D3CA"/>
    <w:rsid w:val="18389B7B"/>
    <w:rsid w:val="18456D28"/>
    <w:rsid w:val="18481E92"/>
    <w:rsid w:val="18A36237"/>
    <w:rsid w:val="191C2238"/>
    <w:rsid w:val="192F0C24"/>
    <w:rsid w:val="1A4649BD"/>
    <w:rsid w:val="1A86489E"/>
    <w:rsid w:val="1B1F1DA8"/>
    <w:rsid w:val="1B7BCCC7"/>
    <w:rsid w:val="1BA53D82"/>
    <w:rsid w:val="1C0E2A45"/>
    <w:rsid w:val="1C2692F1"/>
    <w:rsid w:val="1D0F0FD0"/>
    <w:rsid w:val="1D50A1B2"/>
    <w:rsid w:val="1DEE0B8D"/>
    <w:rsid w:val="1E4C0A92"/>
    <w:rsid w:val="1ED2777A"/>
    <w:rsid w:val="1EEC7213"/>
    <w:rsid w:val="1F45CB07"/>
    <w:rsid w:val="1F614F41"/>
    <w:rsid w:val="1F7C2858"/>
    <w:rsid w:val="1F7D370B"/>
    <w:rsid w:val="207CFA9E"/>
    <w:rsid w:val="20F8CA8C"/>
    <w:rsid w:val="20FF91FB"/>
    <w:rsid w:val="21647EA3"/>
    <w:rsid w:val="21C4C6CD"/>
    <w:rsid w:val="21C8A264"/>
    <w:rsid w:val="229AB6ED"/>
    <w:rsid w:val="236C2D59"/>
    <w:rsid w:val="238159A7"/>
    <w:rsid w:val="23893A44"/>
    <w:rsid w:val="23B9700B"/>
    <w:rsid w:val="246CD6FD"/>
    <w:rsid w:val="249C4381"/>
    <w:rsid w:val="24B062E7"/>
    <w:rsid w:val="25635415"/>
    <w:rsid w:val="25BE27CE"/>
    <w:rsid w:val="261C3F82"/>
    <w:rsid w:val="269CE748"/>
    <w:rsid w:val="26E710B0"/>
    <w:rsid w:val="272B3F15"/>
    <w:rsid w:val="27967B50"/>
    <w:rsid w:val="27BC309C"/>
    <w:rsid w:val="27F4D50F"/>
    <w:rsid w:val="2971E844"/>
    <w:rsid w:val="29BFA161"/>
    <w:rsid w:val="29F72291"/>
    <w:rsid w:val="2A1F0F87"/>
    <w:rsid w:val="2BF44DF3"/>
    <w:rsid w:val="2CBDFBC7"/>
    <w:rsid w:val="2DDA08B3"/>
    <w:rsid w:val="2E112FCF"/>
    <w:rsid w:val="2F2798E2"/>
    <w:rsid w:val="2F84EEEF"/>
    <w:rsid w:val="2FD00E51"/>
    <w:rsid w:val="2FE43150"/>
    <w:rsid w:val="30367772"/>
    <w:rsid w:val="305CB40F"/>
    <w:rsid w:val="30AC0173"/>
    <w:rsid w:val="30C13BF6"/>
    <w:rsid w:val="30E37577"/>
    <w:rsid w:val="310B18AF"/>
    <w:rsid w:val="316FE29F"/>
    <w:rsid w:val="3267E54E"/>
    <w:rsid w:val="32DEBB8C"/>
    <w:rsid w:val="32EDD9E3"/>
    <w:rsid w:val="330BB300"/>
    <w:rsid w:val="341BE823"/>
    <w:rsid w:val="343B1C33"/>
    <w:rsid w:val="345FF505"/>
    <w:rsid w:val="354E4B58"/>
    <w:rsid w:val="36A5CAEB"/>
    <w:rsid w:val="3748485D"/>
    <w:rsid w:val="37BFE91B"/>
    <w:rsid w:val="3A9E8897"/>
    <w:rsid w:val="3B104F4B"/>
    <w:rsid w:val="3B2FD8A0"/>
    <w:rsid w:val="3BCF11DA"/>
    <w:rsid w:val="3BDF6AF2"/>
    <w:rsid w:val="3D4C5EF4"/>
    <w:rsid w:val="3E461260"/>
    <w:rsid w:val="3E471094"/>
    <w:rsid w:val="3EE56AB3"/>
    <w:rsid w:val="3F0F33E6"/>
    <w:rsid w:val="3F1F742E"/>
    <w:rsid w:val="3F7281DA"/>
    <w:rsid w:val="3F884BF5"/>
    <w:rsid w:val="3FB517D9"/>
    <w:rsid w:val="3FFA09D6"/>
    <w:rsid w:val="4001033F"/>
    <w:rsid w:val="410B438A"/>
    <w:rsid w:val="411510D1"/>
    <w:rsid w:val="4124A351"/>
    <w:rsid w:val="412CEA9D"/>
    <w:rsid w:val="41EE1198"/>
    <w:rsid w:val="42337EEF"/>
    <w:rsid w:val="4279023D"/>
    <w:rsid w:val="42A6246B"/>
    <w:rsid w:val="43234EB6"/>
    <w:rsid w:val="4358DC44"/>
    <w:rsid w:val="440F2423"/>
    <w:rsid w:val="441940E6"/>
    <w:rsid w:val="442CB1D9"/>
    <w:rsid w:val="443145CD"/>
    <w:rsid w:val="443D372D"/>
    <w:rsid w:val="447EC586"/>
    <w:rsid w:val="449E82A3"/>
    <w:rsid w:val="44D51628"/>
    <w:rsid w:val="44E2416D"/>
    <w:rsid w:val="454DADD8"/>
    <w:rsid w:val="454EF040"/>
    <w:rsid w:val="45C8BB00"/>
    <w:rsid w:val="46719018"/>
    <w:rsid w:val="467BB3B9"/>
    <w:rsid w:val="4694FAD4"/>
    <w:rsid w:val="46A1A195"/>
    <w:rsid w:val="46F7B483"/>
    <w:rsid w:val="470C7A92"/>
    <w:rsid w:val="47F6BFD9"/>
    <w:rsid w:val="48533722"/>
    <w:rsid w:val="487E389F"/>
    <w:rsid w:val="4881B92B"/>
    <w:rsid w:val="4884DC97"/>
    <w:rsid w:val="48AD4E95"/>
    <w:rsid w:val="490028C3"/>
    <w:rsid w:val="4910AD4C"/>
    <w:rsid w:val="4916B605"/>
    <w:rsid w:val="4A1B129C"/>
    <w:rsid w:val="4B7CFEEA"/>
    <w:rsid w:val="4C125FCF"/>
    <w:rsid w:val="4C70096F"/>
    <w:rsid w:val="4C982FB9"/>
    <w:rsid w:val="4CCA30FC"/>
    <w:rsid w:val="4CF24005"/>
    <w:rsid w:val="4DCC33E9"/>
    <w:rsid w:val="4EADFCBF"/>
    <w:rsid w:val="4EE61F10"/>
    <w:rsid w:val="4F2C10E6"/>
    <w:rsid w:val="50AD10F2"/>
    <w:rsid w:val="50AFE051"/>
    <w:rsid w:val="50F46AEA"/>
    <w:rsid w:val="5163DD4E"/>
    <w:rsid w:val="51991E94"/>
    <w:rsid w:val="549E4B2F"/>
    <w:rsid w:val="54DD6537"/>
    <w:rsid w:val="54FF35DB"/>
    <w:rsid w:val="56374E71"/>
    <w:rsid w:val="56545739"/>
    <w:rsid w:val="57484C53"/>
    <w:rsid w:val="576A355C"/>
    <w:rsid w:val="57B90953"/>
    <w:rsid w:val="57CD0347"/>
    <w:rsid w:val="581F4FE7"/>
    <w:rsid w:val="590137A4"/>
    <w:rsid w:val="5A0873DC"/>
    <w:rsid w:val="5A32165A"/>
    <w:rsid w:val="5A6BDA4E"/>
    <w:rsid w:val="5A9D178E"/>
    <w:rsid w:val="5AC13ADC"/>
    <w:rsid w:val="5B174823"/>
    <w:rsid w:val="5B310854"/>
    <w:rsid w:val="5B44D041"/>
    <w:rsid w:val="5BEA5B8D"/>
    <w:rsid w:val="5CA56A42"/>
    <w:rsid w:val="5CC64CF0"/>
    <w:rsid w:val="5CC8F7FA"/>
    <w:rsid w:val="5CF3826C"/>
    <w:rsid w:val="5D2A3A28"/>
    <w:rsid w:val="5D32F685"/>
    <w:rsid w:val="5D533C1C"/>
    <w:rsid w:val="5D6259BF"/>
    <w:rsid w:val="5DC87513"/>
    <w:rsid w:val="5E0451A4"/>
    <w:rsid w:val="5E098DAB"/>
    <w:rsid w:val="5E258182"/>
    <w:rsid w:val="5E8DCF3D"/>
    <w:rsid w:val="5F95040A"/>
    <w:rsid w:val="60678951"/>
    <w:rsid w:val="60F39FB5"/>
    <w:rsid w:val="610B3F68"/>
    <w:rsid w:val="610E08D3"/>
    <w:rsid w:val="61716DA0"/>
    <w:rsid w:val="61EE8C1E"/>
    <w:rsid w:val="626C2A82"/>
    <w:rsid w:val="62D71438"/>
    <w:rsid w:val="63929EBE"/>
    <w:rsid w:val="648C0868"/>
    <w:rsid w:val="649DD536"/>
    <w:rsid w:val="64AB864F"/>
    <w:rsid w:val="64D3910F"/>
    <w:rsid w:val="64D94543"/>
    <w:rsid w:val="65799BD1"/>
    <w:rsid w:val="65FFC083"/>
    <w:rsid w:val="660C68F1"/>
    <w:rsid w:val="660D9EDC"/>
    <w:rsid w:val="6635FC1F"/>
    <w:rsid w:val="6651390B"/>
    <w:rsid w:val="66C49A84"/>
    <w:rsid w:val="67879FA3"/>
    <w:rsid w:val="67D84FF4"/>
    <w:rsid w:val="68534799"/>
    <w:rsid w:val="68606AE5"/>
    <w:rsid w:val="68E479A6"/>
    <w:rsid w:val="69C0D4C6"/>
    <w:rsid w:val="69DC0544"/>
    <w:rsid w:val="69E9364E"/>
    <w:rsid w:val="6AA8DBC9"/>
    <w:rsid w:val="6ABA559D"/>
    <w:rsid w:val="6BD1EFBA"/>
    <w:rsid w:val="6BD97036"/>
    <w:rsid w:val="6BE880D6"/>
    <w:rsid w:val="6C1AA377"/>
    <w:rsid w:val="6C24EDD6"/>
    <w:rsid w:val="6C31417D"/>
    <w:rsid w:val="6C5FA074"/>
    <w:rsid w:val="6C73F631"/>
    <w:rsid w:val="6D2905B8"/>
    <w:rsid w:val="6D9291A7"/>
    <w:rsid w:val="6DC911FF"/>
    <w:rsid w:val="6E29107D"/>
    <w:rsid w:val="6ECFAC69"/>
    <w:rsid w:val="6F37415E"/>
    <w:rsid w:val="6FB01B54"/>
    <w:rsid w:val="6FCE7202"/>
    <w:rsid w:val="714C02D4"/>
    <w:rsid w:val="71AC75A7"/>
    <w:rsid w:val="733729D8"/>
    <w:rsid w:val="735AC875"/>
    <w:rsid w:val="745C7D34"/>
    <w:rsid w:val="74A881BC"/>
    <w:rsid w:val="74E19E13"/>
    <w:rsid w:val="7575402B"/>
    <w:rsid w:val="757FD150"/>
    <w:rsid w:val="75AD2083"/>
    <w:rsid w:val="764727F3"/>
    <w:rsid w:val="767E06D1"/>
    <w:rsid w:val="76E94554"/>
    <w:rsid w:val="76F84D4B"/>
    <w:rsid w:val="774A66BF"/>
    <w:rsid w:val="77CE8141"/>
    <w:rsid w:val="77F35160"/>
    <w:rsid w:val="7806276B"/>
    <w:rsid w:val="78294321"/>
    <w:rsid w:val="782F0F19"/>
    <w:rsid w:val="783FF523"/>
    <w:rsid w:val="7889092B"/>
    <w:rsid w:val="78906E4C"/>
    <w:rsid w:val="78D61486"/>
    <w:rsid w:val="794236A2"/>
    <w:rsid w:val="79516794"/>
    <w:rsid w:val="79647A53"/>
    <w:rsid w:val="79894596"/>
    <w:rsid w:val="7A574D26"/>
    <w:rsid w:val="7AD67A5E"/>
    <w:rsid w:val="7AE244DA"/>
    <w:rsid w:val="7B0C0000"/>
    <w:rsid w:val="7C112F58"/>
    <w:rsid w:val="7C30C741"/>
    <w:rsid w:val="7C5DCAE7"/>
    <w:rsid w:val="7C8FF352"/>
    <w:rsid w:val="7D0566E3"/>
    <w:rsid w:val="7D12B77C"/>
    <w:rsid w:val="7DA2A680"/>
    <w:rsid w:val="7DDCB6FD"/>
    <w:rsid w:val="7E7F5B67"/>
    <w:rsid w:val="7ECC5E4E"/>
    <w:rsid w:val="7F91CE2C"/>
    <w:rsid w:val="7FF26C0C"/>
    <w:rsid w:val="7FF27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7DCCDE9B"/>
  <w15:docId w15:val="{493DEA37-7584-4F7F-971F-E16015C3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B2"/>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ind w:left="-720"/>
      <w:outlineLvl w:val="0"/>
    </w:pPr>
    <w:rPr>
      <w:rFonts w:asciiTheme="majorHAnsi" w:hAnsiTheme="majorHAnsi"/>
      <w:b/>
      <w:sz w:val="2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val="en-GB"/>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qFormat/>
    <w:pPr>
      <w:numPr>
        <w:numId w:val="1"/>
      </w:numPr>
      <w:tabs>
        <w:tab w:val="left" w:pos="720"/>
      </w:tabs>
      <w:spacing w:after="160" w:line="259" w:lineRule="auto"/>
      <w:ind w:left="720" w:hanging="360"/>
      <w:contextualSpacing/>
    </w:pPr>
    <w:rPr>
      <w:rFonts w:asciiTheme="minorHAnsi" w:eastAsiaTheme="minorHAnsi" w:hAnsiTheme="minorHAnsi" w:cstheme="minorBidi"/>
      <w:sz w:val="22"/>
      <w:szCs w:val="22"/>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spacing w:after="240"/>
      <w:jc w:val="both"/>
      <w:outlineLvl w:val="0"/>
    </w:pPr>
    <w:rPr>
      <w:rFonts w:ascii="Arial" w:hAnsi="Arial" w:cs="Arial"/>
      <w:sz w:val="22"/>
    </w:rPr>
  </w:style>
  <w:style w:type="paragraph" w:styleId="BodyTextIndent">
    <w:name w:val="Body Text Indent"/>
    <w:basedOn w:val="Normal"/>
    <w:link w:val="BodyTextIndentChar"/>
    <w:qFormat/>
    <w:pPr>
      <w:spacing w:after="120"/>
      <w:ind w:left="360" w:hanging="360"/>
      <w:jc w:val="both"/>
    </w:pPr>
    <w:rPr>
      <w:rFonts w:cs="Angsana New"/>
    </w:rPr>
  </w:style>
  <w:style w:type="paragraph" w:styleId="PlainText">
    <w:name w:val="Plain Text"/>
    <w:basedOn w:val="Normal"/>
    <w:link w:val="PlainTextChar"/>
    <w:uiPriority w:val="99"/>
    <w:qFormat/>
    <w:rPr>
      <w:rFonts w:ascii="Courier New" w:hAnsi="Courier New" w:cs="Courier New"/>
      <w:sz w:val="20"/>
      <w:szCs w:val="20"/>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TOC1">
    <w:name w:val="toc 1"/>
    <w:basedOn w:val="Normal"/>
    <w:next w:val="Normal"/>
    <w:link w:val="TOC1Char"/>
    <w:uiPriority w:val="39"/>
    <w:unhideWhenUsed/>
    <w:qFormat/>
    <w:pPr>
      <w:tabs>
        <w:tab w:val="right" w:leader="dot" w:pos="8630"/>
      </w:tabs>
      <w:spacing w:after="100"/>
    </w:pPr>
  </w:style>
  <w:style w:type="paragraph" w:styleId="FootnoteText">
    <w:name w:val="footnote text"/>
    <w:basedOn w:val="Normal"/>
    <w:link w:val="FootnoteTextChar"/>
    <w:uiPriority w:val="99"/>
    <w:qFormat/>
    <w:rPr>
      <w:sz w:val="20"/>
      <w:szCs w:val="20"/>
    </w:rPr>
  </w:style>
  <w:style w:type="paragraph" w:styleId="TOC2">
    <w:name w:val="toc 2"/>
    <w:basedOn w:val="Normal"/>
    <w:next w:val="Normal"/>
    <w:uiPriority w:val="39"/>
    <w:unhideWhenUsed/>
    <w:qFormat/>
    <w:pPr>
      <w:spacing w:after="100"/>
      <w:ind w:left="240"/>
    </w:pPr>
  </w:style>
  <w:style w:type="paragraph" w:styleId="BodyText2">
    <w:name w:val="Body Text 2"/>
    <w:basedOn w:val="Normal"/>
    <w:link w:val="BodyText2Char"/>
    <w:qFormat/>
    <w:pPr>
      <w:spacing w:after="240"/>
      <w:jc w:val="both"/>
    </w:pPr>
    <w:rPr>
      <w:rFonts w:ascii="Arial" w:hAnsi="Arial" w:cs="Arial"/>
      <w:b/>
      <w:bCs/>
      <w:sz w:val="22"/>
    </w:rPr>
  </w:style>
  <w:style w:type="paragraph" w:styleId="NormalWeb">
    <w:name w:val="Normal (Web)"/>
    <w:basedOn w:val="Normal"/>
    <w:uiPriority w:val="99"/>
    <w:unhideWhenUsed/>
    <w:qFormat/>
    <w:pPr>
      <w:spacing w:before="100" w:beforeAutospacing="1" w:after="100" w:afterAutospacing="1"/>
    </w:pPr>
    <w:rPr>
      <w:lang w:val="en-GB" w:eastAsia="en-GB"/>
    </w:rPr>
  </w:style>
  <w:style w:type="paragraph" w:styleId="Title">
    <w:name w:val="Title"/>
    <w:basedOn w:val="Normal"/>
    <w:link w:val="TitleChar"/>
    <w:qFormat/>
    <w:pPr>
      <w:jc w:val="center"/>
    </w:pPr>
    <w:rPr>
      <w:b/>
      <w:bC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3366FF"/>
      <w:u w:val="none"/>
    </w:rPr>
  </w:style>
  <w:style w:type="character" w:styleId="Hyperlink">
    <w:name w:val="Hyperlink"/>
    <w:uiPriority w:val="99"/>
    <w:qFormat/>
    <w:rPr>
      <w:color w:val="3366FF"/>
      <w:u w:val="non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basedOn w:val="DefaultParagraphFont"/>
    <w:link w:val="Heading1"/>
    <w:uiPriority w:val="9"/>
    <w:qFormat/>
    <w:rPr>
      <w:rFonts w:asciiTheme="majorHAnsi" w:eastAsia="Times New Roman" w:hAnsiTheme="majorHAnsi" w:cs="Times New Roman"/>
      <w:b/>
      <w:sz w:val="22"/>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ms-rtethemeforecolor-2-01">
    <w:name w:val="ms-rtethemeforecolor-2-01"/>
    <w:qFormat/>
    <w:rPr>
      <w:color w:val="000000"/>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HeaderChar">
    <w:name w:val="Header Char"/>
    <w:basedOn w:val="DefaultParagraphFont"/>
    <w:link w:val="Header"/>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styleId="ListParagraph">
    <w:name w:val="List Paragraph"/>
    <w:aliases w:val="List Paragraph (numbered (a)),List Paragraph1,WB Para"/>
    <w:basedOn w:val="Normal"/>
    <w:link w:val="ListParagraphChar"/>
    <w:uiPriority w:val="34"/>
    <w:qFormat/>
    <w:pPr>
      <w:contextualSpacing/>
    </w:pPr>
    <w:rPr>
      <w:rFonts w:asciiTheme="minorHAnsi" w:eastAsiaTheme="minorEastAsia" w:hAnsiTheme="minorHAnsi" w:cstheme="minorBidi"/>
    </w:rPr>
  </w:style>
  <w:style w:type="paragraph" w:styleId="NoSpacing">
    <w:name w:val="No Spacing"/>
    <w:basedOn w:val="Normal"/>
    <w:uiPriority w:val="1"/>
    <w:qFormat/>
    <w:rPr>
      <w:rFonts w:asciiTheme="minorHAnsi" w:eastAsiaTheme="minorEastAsia" w:hAnsiTheme="minorHAnsi" w:cstheme="minorBidi"/>
    </w:rPr>
  </w:style>
  <w:style w:type="paragraph" w:customStyle="1" w:styleId="BulletedList">
    <w:name w:val="BulletedList"/>
    <w:basedOn w:val="NoSpacing"/>
    <w:qFormat/>
    <w:pPr>
      <w:numPr>
        <w:numId w:val="2"/>
      </w:numPr>
    </w:pPr>
  </w:style>
  <w:style w:type="paragraph" w:customStyle="1" w:styleId="Boldoneline">
    <w:name w:val="Boldoneline"/>
    <w:basedOn w:val="NoSpacing"/>
    <w:qFormat/>
    <w:pPr>
      <w:spacing w:before="360"/>
    </w:pPr>
    <w:rPr>
      <w: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Revision1">
    <w:name w:val="Revision1"/>
    <w:hidden/>
    <w:uiPriority w:val="99"/>
    <w:semiHidden/>
    <w:qFormat/>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lang w:val="en-GB"/>
    </w:rPr>
  </w:style>
  <w:style w:type="character" w:customStyle="1" w:styleId="PlainTextChar">
    <w:name w:val="Plain Text Char"/>
    <w:basedOn w:val="DefaultParagraphFont"/>
    <w:link w:val="PlainText"/>
    <w:uiPriority w:val="99"/>
    <w:qFormat/>
    <w:rPr>
      <w:rFonts w:ascii="Courier New" w:eastAsia="Times New Roman" w:hAnsi="Courier New" w:cs="Courier New"/>
      <w:sz w:val="20"/>
      <w:szCs w:val="20"/>
    </w:rPr>
  </w:style>
  <w:style w:type="character" w:customStyle="1" w:styleId="ListParagraphChar">
    <w:name w:val="List Paragraph Char"/>
    <w:aliases w:val="List Paragraph (numbered (a)) Char,List Paragraph1 Char,WB Para Char"/>
    <w:link w:val="ListParagraph"/>
    <w:uiPriority w:val="34"/>
    <w:qFormat/>
    <w:locked/>
  </w:style>
  <w:style w:type="paragraph" w:customStyle="1" w:styleId="NumberedList">
    <w:name w:val="NumberedList"/>
    <w:basedOn w:val="ListNumber"/>
    <w:uiPriority w:val="99"/>
    <w:qFormat/>
    <w:pPr>
      <w:numPr>
        <w:numId w:val="0"/>
      </w:numPr>
      <w:tabs>
        <w:tab w:val="left" w:pos="567"/>
      </w:tabs>
      <w:spacing w:after="120" w:line="240" w:lineRule="auto"/>
      <w:ind w:left="2880" w:hanging="720"/>
      <w:contextualSpacing w:val="0"/>
      <w:jc w:val="both"/>
    </w:pPr>
    <w:rPr>
      <w:rFonts w:ascii="Verdana" w:eastAsia="MS Mincho" w:hAnsi="Verdana" w:cs="Times New Roman"/>
      <w:sz w:val="20"/>
      <w:szCs w:val="24"/>
      <w:lang w:eastAsia="en-GB"/>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n-GB" w:eastAsia="en-US"/>
    </w:rPr>
  </w:style>
  <w:style w:type="character" w:customStyle="1" w:styleId="TitleChar">
    <w:name w:val="Title Char"/>
    <w:basedOn w:val="DefaultParagraphFont"/>
    <w:link w:val="Title"/>
    <w:qFormat/>
    <w:rPr>
      <w:rFonts w:ascii="Times New Roman" w:eastAsia="Times New Roman" w:hAnsi="Times New Roman" w:cs="Times New Roman"/>
      <w:b/>
      <w:bCs/>
    </w:rPr>
  </w:style>
  <w:style w:type="paragraph" w:customStyle="1" w:styleId="Paragrahp">
    <w:name w:val="Paragrahp"/>
    <w:basedOn w:val="Normal"/>
    <w:qFormat/>
    <w:pPr>
      <w:spacing w:before="360"/>
      <w:jc w:val="both"/>
    </w:pPr>
    <w:rPr>
      <w:rFonts w:cs="Angsana New"/>
    </w:rPr>
  </w:style>
  <w:style w:type="character" w:customStyle="1" w:styleId="BodyTextIndentChar">
    <w:name w:val="Body Text Indent Char"/>
    <w:basedOn w:val="DefaultParagraphFont"/>
    <w:link w:val="BodyTextIndent"/>
    <w:qFormat/>
    <w:rPr>
      <w:rFonts w:ascii="Times New Roman" w:eastAsia="Times New Roman" w:hAnsi="Times New Roman" w:cs="Angsana New"/>
    </w:rPr>
  </w:style>
  <w:style w:type="character" w:customStyle="1" w:styleId="BodyTextChar">
    <w:name w:val="Body Text Char"/>
    <w:basedOn w:val="DefaultParagraphFont"/>
    <w:link w:val="BodyText"/>
    <w:qFormat/>
    <w:rPr>
      <w:rFonts w:ascii="Arial" w:eastAsia="Times New Roman" w:hAnsi="Arial" w:cs="Arial"/>
      <w:sz w:val="22"/>
    </w:rPr>
  </w:style>
  <w:style w:type="character" w:customStyle="1" w:styleId="BodyText2Char">
    <w:name w:val="Body Text 2 Char"/>
    <w:basedOn w:val="DefaultParagraphFont"/>
    <w:link w:val="BodyText2"/>
    <w:qFormat/>
    <w:rPr>
      <w:rFonts w:ascii="Arial" w:eastAsia="Times New Roman" w:hAnsi="Arial" w:cs="Arial"/>
      <w:b/>
      <w:bCs/>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outlineLvl w:val="9"/>
    </w:pPr>
    <w:rPr>
      <w:rFonts w:eastAsiaTheme="majorEastAsia" w:cstheme="majorBidi"/>
      <w:b w:val="0"/>
      <w:color w:val="365F91" w:themeColor="accent1" w:themeShade="BF"/>
      <w:sz w:val="32"/>
      <w:szCs w:val="32"/>
    </w:rPr>
  </w:style>
  <w:style w:type="character" w:customStyle="1" w:styleId="TOC1Char">
    <w:name w:val="TOC 1 Char"/>
    <w:link w:val="TOC1"/>
    <w:uiPriority w:val="39"/>
    <w:qFormat/>
  </w:style>
  <w:style w:type="paragraph" w:customStyle="1" w:styleId="WPSOffice1">
    <w:name w:val="WPSOffice手动目录 1"/>
    <w:qFormat/>
    <w:rPr>
      <w:lang w:val="en-US" w:eastAsia="zh-CN"/>
    </w:rPr>
  </w:style>
  <w:style w:type="character" w:styleId="UnresolvedMention">
    <w:name w:val="Unresolved Mention"/>
    <w:basedOn w:val="DefaultParagraphFont"/>
    <w:uiPriority w:val="99"/>
    <w:semiHidden/>
    <w:unhideWhenUsed/>
    <w:rsid w:val="00A4141A"/>
    <w:rPr>
      <w:color w:val="605E5C"/>
      <w:shd w:val="clear" w:color="auto" w:fill="E1DFDD"/>
    </w:rPr>
  </w:style>
  <w:style w:type="paragraph" w:styleId="Revision">
    <w:name w:val="Revision"/>
    <w:hidden/>
    <w:uiPriority w:val="99"/>
    <w:semiHidden/>
    <w:rsid w:val="00D12FC3"/>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6F49D0"/>
  </w:style>
  <w:style w:type="character" w:styleId="Strong">
    <w:name w:val="Strong"/>
    <w:basedOn w:val="DefaultParagraphFont"/>
    <w:uiPriority w:val="22"/>
    <w:qFormat/>
    <w:rsid w:val="006F49D0"/>
    <w:rPr>
      <w:b/>
      <w:bCs/>
    </w:rPr>
  </w:style>
  <w:style w:type="character" w:styleId="Mention">
    <w:name w:val="Mention"/>
    <w:basedOn w:val="DefaultParagraphFont"/>
    <w:uiPriority w:val="99"/>
    <w:unhideWhenUsed/>
    <w:rsid w:val="00D074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8895">
      <w:bodyDiv w:val="1"/>
      <w:marLeft w:val="0"/>
      <w:marRight w:val="0"/>
      <w:marTop w:val="0"/>
      <w:marBottom w:val="0"/>
      <w:divBdr>
        <w:top w:val="none" w:sz="0" w:space="0" w:color="auto"/>
        <w:left w:val="none" w:sz="0" w:space="0" w:color="auto"/>
        <w:bottom w:val="none" w:sz="0" w:space="0" w:color="auto"/>
        <w:right w:val="none" w:sz="0" w:space="0" w:color="auto"/>
      </w:divBdr>
    </w:div>
    <w:div w:id="249585413">
      <w:bodyDiv w:val="1"/>
      <w:marLeft w:val="0"/>
      <w:marRight w:val="0"/>
      <w:marTop w:val="0"/>
      <w:marBottom w:val="0"/>
      <w:divBdr>
        <w:top w:val="none" w:sz="0" w:space="0" w:color="auto"/>
        <w:left w:val="none" w:sz="0" w:space="0" w:color="auto"/>
        <w:bottom w:val="none" w:sz="0" w:space="0" w:color="auto"/>
        <w:right w:val="none" w:sz="0" w:space="0" w:color="auto"/>
      </w:divBdr>
    </w:div>
    <w:div w:id="442577969">
      <w:bodyDiv w:val="1"/>
      <w:marLeft w:val="0"/>
      <w:marRight w:val="0"/>
      <w:marTop w:val="0"/>
      <w:marBottom w:val="0"/>
      <w:divBdr>
        <w:top w:val="none" w:sz="0" w:space="0" w:color="auto"/>
        <w:left w:val="none" w:sz="0" w:space="0" w:color="auto"/>
        <w:bottom w:val="none" w:sz="0" w:space="0" w:color="auto"/>
        <w:right w:val="none" w:sz="0" w:space="0" w:color="auto"/>
      </w:divBdr>
    </w:div>
    <w:div w:id="757868857">
      <w:bodyDiv w:val="1"/>
      <w:marLeft w:val="0"/>
      <w:marRight w:val="0"/>
      <w:marTop w:val="0"/>
      <w:marBottom w:val="0"/>
      <w:divBdr>
        <w:top w:val="none" w:sz="0" w:space="0" w:color="auto"/>
        <w:left w:val="none" w:sz="0" w:space="0" w:color="auto"/>
        <w:bottom w:val="none" w:sz="0" w:space="0" w:color="auto"/>
        <w:right w:val="none" w:sz="0" w:space="0" w:color="auto"/>
      </w:divBdr>
    </w:div>
    <w:div w:id="955209499">
      <w:bodyDiv w:val="1"/>
      <w:marLeft w:val="0"/>
      <w:marRight w:val="0"/>
      <w:marTop w:val="0"/>
      <w:marBottom w:val="0"/>
      <w:divBdr>
        <w:top w:val="none" w:sz="0" w:space="0" w:color="auto"/>
        <w:left w:val="none" w:sz="0" w:space="0" w:color="auto"/>
        <w:bottom w:val="none" w:sz="0" w:space="0" w:color="auto"/>
        <w:right w:val="none" w:sz="0" w:space="0" w:color="auto"/>
      </w:divBdr>
    </w:div>
    <w:div w:id="976102510">
      <w:bodyDiv w:val="1"/>
      <w:marLeft w:val="0"/>
      <w:marRight w:val="0"/>
      <w:marTop w:val="0"/>
      <w:marBottom w:val="0"/>
      <w:divBdr>
        <w:top w:val="none" w:sz="0" w:space="0" w:color="auto"/>
        <w:left w:val="none" w:sz="0" w:space="0" w:color="auto"/>
        <w:bottom w:val="none" w:sz="0" w:space="0" w:color="auto"/>
        <w:right w:val="none" w:sz="0" w:space="0" w:color="auto"/>
      </w:divBdr>
    </w:div>
    <w:div w:id="1235242570">
      <w:bodyDiv w:val="1"/>
      <w:marLeft w:val="0"/>
      <w:marRight w:val="0"/>
      <w:marTop w:val="0"/>
      <w:marBottom w:val="0"/>
      <w:divBdr>
        <w:top w:val="none" w:sz="0" w:space="0" w:color="auto"/>
        <w:left w:val="none" w:sz="0" w:space="0" w:color="auto"/>
        <w:bottom w:val="none" w:sz="0" w:space="0" w:color="auto"/>
        <w:right w:val="none" w:sz="0" w:space="0" w:color="auto"/>
      </w:divBdr>
    </w:div>
    <w:div w:id="1486119293">
      <w:bodyDiv w:val="1"/>
      <w:marLeft w:val="0"/>
      <w:marRight w:val="0"/>
      <w:marTop w:val="0"/>
      <w:marBottom w:val="0"/>
      <w:divBdr>
        <w:top w:val="none" w:sz="0" w:space="0" w:color="auto"/>
        <w:left w:val="none" w:sz="0" w:space="0" w:color="auto"/>
        <w:bottom w:val="none" w:sz="0" w:space="0" w:color="auto"/>
        <w:right w:val="none" w:sz="0" w:space="0" w:color="auto"/>
      </w:divBdr>
    </w:div>
    <w:div w:id="1898854676">
      <w:bodyDiv w:val="1"/>
      <w:marLeft w:val="0"/>
      <w:marRight w:val="0"/>
      <w:marTop w:val="0"/>
      <w:marBottom w:val="0"/>
      <w:divBdr>
        <w:top w:val="none" w:sz="0" w:space="0" w:color="auto"/>
        <w:left w:val="none" w:sz="0" w:space="0" w:color="auto"/>
        <w:bottom w:val="none" w:sz="0" w:space="0" w:color="auto"/>
        <w:right w:val="none" w:sz="0" w:space="0" w:color="auto"/>
      </w:divBdr>
    </w:div>
    <w:div w:id="201368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rassment.support@undp.org" TargetMode="External"/><Relationship Id="rId18" Type="http://schemas.openxmlformats.org/officeDocument/2006/relationships/hyperlink" Target="https://hr.partneragencies.org/" TargetMode="External"/><Relationship Id="rId26" Type="http://schemas.openxmlformats.org/officeDocument/2006/relationships/hyperlink" Target="https://undp.sharepoint.com/:w:/r/teams/GSSC/Shared%20Documents/HR/PSA/NPSA/PSA%20Reference%20Check%20Form.docx?d=wee121aa7ed404f87a06806eb370d131b&amp;csf=1&amp;web=1&amp;e=iEiKe8" TargetMode="External"/><Relationship Id="rId21" Type="http://schemas.openxmlformats.org/officeDocument/2006/relationships/hyperlink" Target="https://undp.sharepoint.com/:w:/r/teams/GSSC/Shared%20Documents/HR/PSA/NPSA/Annual%20Performance%20Review%20(by%20Supervisors).docx?d=w641b98d38dde4b6e834c8e4e34700348&amp;csf=1&amp;web=1&amp;e=GvjSez"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opp.undp.org/node/10781" TargetMode="External"/><Relationship Id="rId17" Type="http://schemas.openxmlformats.org/officeDocument/2006/relationships/hyperlink" Target="https://undp.sharepoint.com/:w:/r/teams/GSSC/_layouts/15/Doc.aspx?sourcedoc=%7B5F839A46-D54E-48B5-88C9-91B76FA739D4%7D&amp;file=PSA%20Face%20Sheet%20and%20GTC%20(Regular)_Revised.docx&amp;action=default&amp;mobileredirect=true" TargetMode="External"/><Relationship Id="rId25" Type="http://schemas.openxmlformats.org/officeDocument/2006/relationships/hyperlink" Target="https://undp.sharepoint.com/:x:/r/teams/OHR-Portal/_layouts/15/Doc.aspx?sourcedoc=%7B2524519F-19B2-477E-827D-D17BB45C0E50%7D&amp;file=PSA_Remuneration_setting_Tool.xlsx&amp;action=default&amp;mobileredirect=true&amp;web=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0"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9" Type="http://schemas.openxmlformats.org/officeDocument/2006/relationships/hyperlink" Target="https://undp.sharepoint.com/:w:/r/teams/GSSC/_layouts/15/Doc.aspx?sourcedoc=%7B5F839A46-D54E-48B5-88C9-91B76FA739D4%7D&amp;file=PSA%20Face%20Sheet%20and%20GTC%20(Regular)_Revised.docx&amp;action=default&amp;mobileredirect=tr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3"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28" Type="http://schemas.openxmlformats.org/officeDocument/2006/relationships/hyperlink" Target="https://undp.sharepoint.com/:w:/r/teams/GSSC/Shared%20Documents/HR/PSA/NPSA/PSA%20Face%20Sheet%20and%20GTC%20(Regular)_Revised.docx?d=w5f839a46d54e48b588c991b76fa739d4&amp;csf=1&amp;web=1&amp;e=OX7Zc7"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ndp.sharepoint.com/:w:/r/teams/GSSC/Shared%20Documents/HR/PSA/NPSA/Annual%20Performance%20Review%20(by%20Supervisors).docx?d=w641b98d38dde4b6e834c8e4e34700348&amp;csf=1&amp;web=1&amp;e=Cj7m7z" TargetMode="External"/><Relationship Id="rId31" Type="http://schemas.openxmlformats.org/officeDocument/2006/relationships/hyperlink" Target="https://undp.sharepoint.com/:w:/r/teams/GSSC/Shared%20Documents/HR/PSA/NPSA/Annual%20Performance%20Review%20(by%20Supervisors).docx?d=w641b98d38dde4b6e834c8e4e34700348&amp;csf=1&amp;web=1&amp;e=EjG66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portmisconduct@undp.org" TargetMode="External"/><Relationship Id="rId22"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27" Type="http://schemas.openxmlformats.org/officeDocument/2006/relationships/hyperlink" Target="https://undp.sharepoint.com/:w:/r/teams/GSSC/Shared%20Documents/HR/PSA/NPSA/Certificate_of_Good_Health.docx?d=w25714fbf040640e7950f5e828f7c1b5e&amp;csf=1&amp;web=1&amp;e=7m2JTJ" TargetMode="External"/><Relationship Id="rId30" Type="http://schemas.openxmlformats.org/officeDocument/2006/relationships/hyperlink" Target="https://undp.sharepoint.com/:w:/r/teams/GSSC/Shared%20Documents/HR/PSA/NPSA/Vendor-Person_profile_update.doc?d=wc829c00eafcf4f4688f55bfa23e4a5ab&amp;csf=1&amp;web=1&amp;e=RXfAD2"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F2414E" w:rsidRDefault="00F2414E">
          <w:r>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F2414E" w:rsidRDefault="00F2414E">
          <w:r>
            <w:rPr>
              <w:rStyle w:val="PlaceholderText"/>
            </w:rPr>
            <w:t>[POPPRefItemVersion]</w:t>
          </w:r>
        </w:p>
      </w:docPartBody>
    </w:docPart>
    <w:docPart>
      <w:docPartPr>
        <w:name w:val="E8EB2D91A74946DBBCE7B54483470289"/>
        <w:category>
          <w:name w:val="General"/>
          <w:gallery w:val="placeholder"/>
        </w:category>
        <w:types>
          <w:type w:val="bbPlcHdr"/>
        </w:types>
        <w:behaviors>
          <w:behavior w:val="content"/>
        </w:behaviors>
        <w:guid w:val="{8F0B6071-4E9D-4AC3-A7A6-FAE3593577A5}"/>
      </w:docPartPr>
      <w:docPartBody>
        <w:p w:rsidR="005F008B" w:rsidRDefault="00F2414E">
          <w:pPr>
            <w:pStyle w:val="E8EB2D91A74946DBBCE7B54483470289"/>
          </w:pPr>
          <w:r>
            <w:rPr>
              <w:rStyle w:val="PlaceholderText"/>
            </w:rPr>
            <w:t>[Effective Date]</w:t>
          </w:r>
        </w:p>
      </w:docPartBody>
    </w:docPart>
    <w:docPart>
      <w:docPartPr>
        <w:name w:val="E38FCC90A38F4FA8809B60941226C3EE"/>
        <w:category>
          <w:name w:val="General"/>
          <w:gallery w:val="placeholder"/>
        </w:category>
        <w:types>
          <w:type w:val="bbPlcHdr"/>
        </w:types>
        <w:behaviors>
          <w:behavior w:val="content"/>
        </w:behaviors>
        <w:guid w:val="{AFF500BA-A8AF-401E-81F7-8A6FAF6240F4}"/>
      </w:docPartPr>
      <w:docPartBody>
        <w:p w:rsidR="005F008B" w:rsidRDefault="00F2414E">
          <w:pPr>
            <w:pStyle w:val="E38FCC90A38F4FA8809B60941226C3EE"/>
          </w:pPr>
          <w:r>
            <w:rPr>
              <w:rStyle w:val="PlaceholderText"/>
            </w:rPr>
            <w:t>[Effective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3E09" w:rsidRDefault="00163E09">
      <w:pPr>
        <w:spacing w:line="240" w:lineRule="auto"/>
      </w:pPr>
      <w:r>
        <w:separator/>
      </w:r>
    </w:p>
  </w:endnote>
  <w:endnote w:type="continuationSeparator" w:id="0">
    <w:p w:rsidR="00163E09" w:rsidRDefault="00163E0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Times New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3E09" w:rsidRDefault="00163E09">
      <w:pPr>
        <w:spacing w:after="0"/>
      </w:pPr>
      <w:r>
        <w:separator/>
      </w:r>
    </w:p>
  </w:footnote>
  <w:footnote w:type="continuationSeparator" w:id="0">
    <w:p w:rsidR="00163E09" w:rsidRDefault="00163E0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2B"/>
    <w:rsid w:val="000216F2"/>
    <w:rsid w:val="000A09A7"/>
    <w:rsid w:val="000D22DF"/>
    <w:rsid w:val="000E735F"/>
    <w:rsid w:val="0013350F"/>
    <w:rsid w:val="00141958"/>
    <w:rsid w:val="00146D71"/>
    <w:rsid w:val="00153DE8"/>
    <w:rsid w:val="00163E09"/>
    <w:rsid w:val="00163F30"/>
    <w:rsid w:val="00165EBD"/>
    <w:rsid w:val="001660C4"/>
    <w:rsid w:val="001E739E"/>
    <w:rsid w:val="00220518"/>
    <w:rsid w:val="00253886"/>
    <w:rsid w:val="00254B65"/>
    <w:rsid w:val="0025682D"/>
    <w:rsid w:val="002A587F"/>
    <w:rsid w:val="002C0081"/>
    <w:rsid w:val="002D362B"/>
    <w:rsid w:val="002E349C"/>
    <w:rsid w:val="00316827"/>
    <w:rsid w:val="00316BE3"/>
    <w:rsid w:val="00324405"/>
    <w:rsid w:val="00336DED"/>
    <w:rsid w:val="00361329"/>
    <w:rsid w:val="00364643"/>
    <w:rsid w:val="00377A54"/>
    <w:rsid w:val="00381AF3"/>
    <w:rsid w:val="003A041D"/>
    <w:rsid w:val="003A3DDC"/>
    <w:rsid w:val="003E3443"/>
    <w:rsid w:val="003E35A6"/>
    <w:rsid w:val="00406B44"/>
    <w:rsid w:val="0043198B"/>
    <w:rsid w:val="00491559"/>
    <w:rsid w:val="004B43A7"/>
    <w:rsid w:val="004C48D5"/>
    <w:rsid w:val="004F7DB7"/>
    <w:rsid w:val="00507829"/>
    <w:rsid w:val="00533589"/>
    <w:rsid w:val="005548A6"/>
    <w:rsid w:val="00564B89"/>
    <w:rsid w:val="00572277"/>
    <w:rsid w:val="00592F3C"/>
    <w:rsid w:val="005963FC"/>
    <w:rsid w:val="005A5CEA"/>
    <w:rsid w:val="005C65A0"/>
    <w:rsid w:val="005F008B"/>
    <w:rsid w:val="005F12A4"/>
    <w:rsid w:val="0066106B"/>
    <w:rsid w:val="00674C4E"/>
    <w:rsid w:val="0069309A"/>
    <w:rsid w:val="006D3D07"/>
    <w:rsid w:val="006E11DC"/>
    <w:rsid w:val="00755ABC"/>
    <w:rsid w:val="00763921"/>
    <w:rsid w:val="00795AC6"/>
    <w:rsid w:val="007A3C5C"/>
    <w:rsid w:val="007B2A3E"/>
    <w:rsid w:val="007C1A49"/>
    <w:rsid w:val="007C20DE"/>
    <w:rsid w:val="007D42FC"/>
    <w:rsid w:val="008218E2"/>
    <w:rsid w:val="008332DA"/>
    <w:rsid w:val="0087509F"/>
    <w:rsid w:val="00882B79"/>
    <w:rsid w:val="00882F15"/>
    <w:rsid w:val="00915CD6"/>
    <w:rsid w:val="009F28FC"/>
    <w:rsid w:val="009F307D"/>
    <w:rsid w:val="00A450C2"/>
    <w:rsid w:val="00A650EC"/>
    <w:rsid w:val="00A77EC8"/>
    <w:rsid w:val="00A94170"/>
    <w:rsid w:val="00AA0756"/>
    <w:rsid w:val="00AC3AE5"/>
    <w:rsid w:val="00AE7DD9"/>
    <w:rsid w:val="00B1051A"/>
    <w:rsid w:val="00B11F4C"/>
    <w:rsid w:val="00B268A3"/>
    <w:rsid w:val="00B60F24"/>
    <w:rsid w:val="00B80464"/>
    <w:rsid w:val="00B962AD"/>
    <w:rsid w:val="00BB6E3E"/>
    <w:rsid w:val="00BB7E11"/>
    <w:rsid w:val="00BC7400"/>
    <w:rsid w:val="00BD153A"/>
    <w:rsid w:val="00C006E3"/>
    <w:rsid w:val="00C02571"/>
    <w:rsid w:val="00C3009B"/>
    <w:rsid w:val="00C40572"/>
    <w:rsid w:val="00C4615C"/>
    <w:rsid w:val="00CA1DBA"/>
    <w:rsid w:val="00CD14BC"/>
    <w:rsid w:val="00CF000F"/>
    <w:rsid w:val="00D170C7"/>
    <w:rsid w:val="00D60826"/>
    <w:rsid w:val="00D6372B"/>
    <w:rsid w:val="00D67F49"/>
    <w:rsid w:val="00D72CCA"/>
    <w:rsid w:val="00D7709F"/>
    <w:rsid w:val="00D8787B"/>
    <w:rsid w:val="00DE14AA"/>
    <w:rsid w:val="00DE7AEB"/>
    <w:rsid w:val="00DF0CC3"/>
    <w:rsid w:val="00E010D8"/>
    <w:rsid w:val="00E44C12"/>
    <w:rsid w:val="00E47917"/>
    <w:rsid w:val="00E52011"/>
    <w:rsid w:val="00E57D11"/>
    <w:rsid w:val="00E65BFC"/>
    <w:rsid w:val="00E73347"/>
    <w:rsid w:val="00EA4449"/>
    <w:rsid w:val="00EA6E40"/>
    <w:rsid w:val="00EA7E6F"/>
    <w:rsid w:val="00EC29FA"/>
    <w:rsid w:val="00ED3A90"/>
    <w:rsid w:val="00ED4999"/>
    <w:rsid w:val="00EE1EF6"/>
    <w:rsid w:val="00EF54FB"/>
    <w:rsid w:val="00F06C1C"/>
    <w:rsid w:val="00F224F5"/>
    <w:rsid w:val="00F2414E"/>
    <w:rsid w:val="00F40FA6"/>
    <w:rsid w:val="00F64601"/>
    <w:rsid w:val="00F8340A"/>
    <w:rsid w:val="00F83C87"/>
    <w:rsid w:val="00FA48A5"/>
    <w:rsid w:val="00FA4A6C"/>
    <w:rsid w:val="00FC7A1A"/>
    <w:rsid w:val="00FE1575"/>
    <w:rsid w:val="00FE39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E8EB2D91A74946DBBCE7B54483470289">
    <w:name w:val="E8EB2D91A74946DBBCE7B54483470289"/>
    <w:pPr>
      <w:spacing w:after="160" w:line="278" w:lineRule="auto"/>
    </w:pPr>
    <w:rPr>
      <w:kern w:val="2"/>
      <w:sz w:val="24"/>
      <w:szCs w:val="24"/>
      <w:lang w:val="en-US" w:eastAsia="ja-JP"/>
      <w14:ligatures w14:val="standardContextual"/>
    </w:rPr>
  </w:style>
  <w:style w:type="paragraph" w:customStyle="1" w:styleId="E38FCC90A38F4FA8809B60941226C3EE">
    <w:name w:val="E38FCC90A38F4FA8809B60941226C3EE"/>
    <w:pPr>
      <w:spacing w:after="160" w:line="278" w:lineRule="auto"/>
    </w:pPr>
    <w:rPr>
      <w:kern w:val="2"/>
      <w:sz w:val="24"/>
      <w:szCs w:val="24"/>
      <w:lang w:val="en-US"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4A76D35-5246-4F4D-BDE3-78EDDA1D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3.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14972</Words>
  <Characters>85341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100113</CharactersWithSpaces>
  <SharedDoc>false</SharedDoc>
  <HLinks>
    <vt:vector size="474" baseType="variant">
      <vt:variant>
        <vt:i4>6750326</vt:i4>
      </vt:variant>
      <vt:variant>
        <vt:i4>363</vt:i4>
      </vt:variant>
      <vt:variant>
        <vt:i4>0</vt:i4>
      </vt:variant>
      <vt:variant>
        <vt:i4>5</vt:i4>
      </vt:variant>
      <vt:variant>
        <vt:lpwstr>https://undp.sharepoint.com/:w:/r/teams/GSSC/Shared Documents/HR/PSA/NPSA/Annual Performance Review (by Supervisors).docx?d=w641b98d38dde4b6e834c8e4e34700348&amp;csf=1&amp;web=1&amp;e=EjG66S</vt:lpwstr>
      </vt:variant>
      <vt:variant>
        <vt:lpwstr/>
      </vt:variant>
      <vt:variant>
        <vt:i4>2883699</vt:i4>
      </vt:variant>
      <vt:variant>
        <vt:i4>360</vt:i4>
      </vt:variant>
      <vt:variant>
        <vt:i4>0</vt:i4>
      </vt:variant>
      <vt:variant>
        <vt:i4>5</vt:i4>
      </vt:variant>
      <vt:variant>
        <vt:lpwstr>https://undp.sharepoint.com/:w:/r/teams/GSSC/Shared Documents/HR/PSA/NPSA/Vendor-Person_profile_update.doc?d=wc829c00eafcf4f4688f55bfa23e4a5ab&amp;csf=1&amp;web=1&amp;e=RXfAD2</vt:lpwstr>
      </vt:variant>
      <vt:variant>
        <vt:lpwstr/>
      </vt:variant>
      <vt:variant>
        <vt:i4>1835083</vt:i4>
      </vt:variant>
      <vt:variant>
        <vt:i4>354</vt:i4>
      </vt:variant>
      <vt:variant>
        <vt:i4>0</vt:i4>
      </vt:variant>
      <vt:variant>
        <vt:i4>5</vt:i4>
      </vt:variant>
      <vt:variant>
        <vt:lpwstr>https://undp.sharepoint.com/:w:/r/teams/GSSC/_layouts/15/Doc.aspx?sourcedoc=%7B5F839A46-D54E-48B5-88C9-91B76FA739D4%7D&amp;file=PSA%20Face%20Sheet%20and%20GTC%20(Regular)_Revised.docx&amp;action=default&amp;mobileredirect=true</vt:lpwstr>
      </vt:variant>
      <vt:variant>
        <vt:lpwstr/>
      </vt:variant>
      <vt:variant>
        <vt:i4>1638516</vt:i4>
      </vt:variant>
      <vt:variant>
        <vt:i4>351</vt:i4>
      </vt:variant>
      <vt:variant>
        <vt:i4>0</vt:i4>
      </vt:variant>
      <vt:variant>
        <vt:i4>5</vt:i4>
      </vt:variant>
      <vt:variant>
        <vt:lpwstr>https://undp.sharepoint.com/:w:/r/teams/GSSC/Shared Documents/HR/PSA/NPSA/PSA Face Sheet and GTC (Regular)_Revised.docx?d=w5f839a46d54e48b588c991b76fa739d4&amp;csf=1&amp;web=1&amp;e=OX7Zc7</vt:lpwstr>
      </vt:variant>
      <vt:variant>
        <vt:lpwstr/>
      </vt:variant>
      <vt:variant>
        <vt:i4>7471184</vt:i4>
      </vt:variant>
      <vt:variant>
        <vt:i4>348</vt:i4>
      </vt:variant>
      <vt:variant>
        <vt:i4>0</vt:i4>
      </vt:variant>
      <vt:variant>
        <vt:i4>5</vt:i4>
      </vt:variant>
      <vt:variant>
        <vt:lpwstr>https://undp.sharepoint.com/:w:/r/teams/GSSC/Shared Documents/HR/PSA/NPSA/Certificate_of_Good_Health.docx?d=w25714fbf040640e7950f5e828f7c1b5e&amp;csf=1&amp;web=1&amp;e=7m2JTJ</vt:lpwstr>
      </vt:variant>
      <vt:variant>
        <vt:lpwstr/>
      </vt:variant>
      <vt:variant>
        <vt:i4>5177423</vt:i4>
      </vt:variant>
      <vt:variant>
        <vt:i4>345</vt:i4>
      </vt:variant>
      <vt:variant>
        <vt:i4>0</vt:i4>
      </vt:variant>
      <vt:variant>
        <vt:i4>5</vt:i4>
      </vt:variant>
      <vt:variant>
        <vt:lpwstr>https://undp.sharepoint.com/:w:/r/teams/GSSC/Shared Documents/HR/PSA/NPSA/PSA Reference Check Form.docx?d=wee121aa7ed404f87a06806eb370d131b&amp;csf=1&amp;web=1&amp;e=iEiKe8</vt:lpwstr>
      </vt:variant>
      <vt:variant>
        <vt:lpwstr/>
      </vt:variant>
      <vt:variant>
        <vt:i4>4915281</vt:i4>
      </vt:variant>
      <vt:variant>
        <vt:i4>342</vt:i4>
      </vt:variant>
      <vt:variant>
        <vt:i4>0</vt:i4>
      </vt:variant>
      <vt:variant>
        <vt:i4>5</vt:i4>
      </vt:variant>
      <vt:variant>
        <vt:lpwstr>https://undp.sharepoint.com/:x:/r/teams/OHR-Portal/_layouts/15/Doc.aspx?sourcedoc=%7B2524519F-19B2-477E-827D-D17BB45C0E50%7D&amp;file=PSA_Remuneration_setting_Tool.xlsx&amp;action=default&amp;mobileredirect=true&amp;web=1</vt:lpwstr>
      </vt:variant>
      <vt:variant>
        <vt:lpwstr/>
      </vt:variant>
      <vt:variant>
        <vt:i4>2031723</vt:i4>
      </vt:variant>
      <vt:variant>
        <vt:i4>339</vt:i4>
      </vt:variant>
      <vt:variant>
        <vt:i4>0</vt:i4>
      </vt:variant>
      <vt:variant>
        <vt:i4>5</vt:i4>
      </vt:variant>
      <vt:variant>
        <vt:lpwstr>https://undp.sharepoint.com/:w:/r/teams/GSSC/_layouts/15/Doc.aspx?sourcedoc=%7B011736B9-6DFA-4252-8310-3EB16F0C8663%7D&amp;file=Guide%20to%20Writing%20TOR%20for%20NPSA.docx&amp;action=default&amp;mobileredirect=true</vt:lpwstr>
      </vt:variant>
      <vt:variant>
        <vt:lpwstr/>
      </vt:variant>
      <vt:variant>
        <vt:i4>2031723</vt:i4>
      </vt:variant>
      <vt:variant>
        <vt:i4>336</vt:i4>
      </vt:variant>
      <vt:variant>
        <vt:i4>0</vt:i4>
      </vt:variant>
      <vt:variant>
        <vt:i4>5</vt:i4>
      </vt:variant>
      <vt:variant>
        <vt:lpwstr>https://undp.sharepoint.com/:w:/r/teams/GSSC/_layouts/15/Doc.aspx?sourcedoc=%7B011736B9-6DFA-4252-8310-3EB16F0C8663%7D&amp;file=Guide%20to%20Writing%20TOR%20for%20NPSA.docx&amp;action=default&amp;mobileredirect=true</vt:lpwstr>
      </vt:variant>
      <vt:variant>
        <vt:lpwstr/>
      </vt:variant>
      <vt:variant>
        <vt:i4>2031723</vt:i4>
      </vt:variant>
      <vt:variant>
        <vt:i4>333</vt:i4>
      </vt:variant>
      <vt:variant>
        <vt:i4>0</vt:i4>
      </vt:variant>
      <vt:variant>
        <vt:i4>5</vt:i4>
      </vt:variant>
      <vt:variant>
        <vt:lpwstr>https://undp.sharepoint.com/:w:/r/teams/GSSC/_layouts/15/Doc.aspx?sourcedoc=%7B011736B9-6DFA-4252-8310-3EB16F0C8663%7D&amp;file=Guide%20to%20Writing%20TOR%20for%20NPSA.docx&amp;action=default&amp;mobileredirect=true</vt:lpwstr>
      </vt:variant>
      <vt:variant>
        <vt:lpwstr/>
      </vt:variant>
      <vt:variant>
        <vt:i4>3604522</vt:i4>
      </vt:variant>
      <vt:variant>
        <vt:i4>330</vt:i4>
      </vt:variant>
      <vt:variant>
        <vt:i4>0</vt:i4>
      </vt:variant>
      <vt:variant>
        <vt:i4>5</vt:i4>
      </vt:variant>
      <vt:variant>
        <vt:lpwstr>https://undp.sharepoint.com/:w:/r/teams/GSSC/Shared Documents/HR/PSA/NPSA/Annual Performance Review (by Supervisors).docx?d=w641b98d38dde4b6e834c8e4e34700348&amp;csf=1&amp;web=1&amp;e=GvjSez</vt:lpwstr>
      </vt:variant>
      <vt:variant>
        <vt:lpwstr/>
      </vt:variant>
      <vt:variant>
        <vt:i4>196661</vt:i4>
      </vt:variant>
      <vt:variant>
        <vt:i4>327</vt:i4>
      </vt:variant>
      <vt:variant>
        <vt:i4>0</vt:i4>
      </vt:variant>
      <vt:variant>
        <vt:i4>5</vt:i4>
      </vt:variant>
      <vt:variant>
        <vt:lpwstr>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vt:lpwstr>
      </vt:variant>
      <vt:variant>
        <vt:lpwstr/>
      </vt:variant>
      <vt:variant>
        <vt:i4>3473441</vt:i4>
      </vt:variant>
      <vt:variant>
        <vt:i4>324</vt:i4>
      </vt:variant>
      <vt:variant>
        <vt:i4>0</vt:i4>
      </vt:variant>
      <vt:variant>
        <vt:i4>5</vt:i4>
      </vt:variant>
      <vt:variant>
        <vt:lpwstr>https://undp.sharepoint.com/:w:/r/teams/GSSC/Shared Documents/HR/PSA/NPSA/Annual Performance Review (by Supervisors).docx?d=w641b98d38dde4b6e834c8e4e34700348&amp;csf=1&amp;web=1&amp;e=Cj7m7z</vt:lpwstr>
      </vt:variant>
      <vt:variant>
        <vt:lpwstr/>
      </vt:variant>
      <vt:variant>
        <vt:i4>262196</vt:i4>
      </vt:variant>
      <vt:variant>
        <vt:i4>315</vt:i4>
      </vt:variant>
      <vt:variant>
        <vt:i4>0</vt:i4>
      </vt:variant>
      <vt:variant>
        <vt:i4>5</vt:i4>
      </vt:variant>
      <vt:variant>
        <vt:lpwstr/>
      </vt:variant>
      <vt:variant>
        <vt:lpwstr>_Annex_7:_Equipment</vt:lpwstr>
      </vt:variant>
      <vt:variant>
        <vt:i4>7405637</vt:i4>
      </vt:variant>
      <vt:variant>
        <vt:i4>312</vt:i4>
      </vt:variant>
      <vt:variant>
        <vt:i4>0</vt:i4>
      </vt:variant>
      <vt:variant>
        <vt:i4>5</vt:i4>
      </vt:variant>
      <vt:variant>
        <vt:lpwstr/>
      </vt:variant>
      <vt:variant>
        <vt:lpwstr>_Annex_6:_To</vt:lpwstr>
      </vt:variant>
      <vt:variant>
        <vt:i4>7274591</vt:i4>
      </vt:variant>
      <vt:variant>
        <vt:i4>309</vt:i4>
      </vt:variant>
      <vt:variant>
        <vt:i4>0</vt:i4>
      </vt:variant>
      <vt:variant>
        <vt:i4>5</vt:i4>
      </vt:variant>
      <vt:variant>
        <vt:lpwstr/>
      </vt:variant>
      <vt:variant>
        <vt:lpwstr>_Annex_4:_Performance</vt:lpwstr>
      </vt:variant>
      <vt:variant>
        <vt:i4>7929926</vt:i4>
      </vt:variant>
      <vt:variant>
        <vt:i4>306</vt:i4>
      </vt:variant>
      <vt:variant>
        <vt:i4>0</vt:i4>
      </vt:variant>
      <vt:variant>
        <vt:i4>5</vt:i4>
      </vt:variant>
      <vt:variant>
        <vt:lpwstr/>
      </vt:variant>
      <vt:variant>
        <vt:lpwstr>_Annex_3:_Definition</vt:lpwstr>
      </vt:variant>
      <vt:variant>
        <vt:i4>40</vt:i4>
      </vt:variant>
      <vt:variant>
        <vt:i4>303</vt:i4>
      </vt:variant>
      <vt:variant>
        <vt:i4>0</vt:i4>
      </vt:variant>
      <vt:variant>
        <vt:i4>5</vt:i4>
      </vt:variant>
      <vt:variant>
        <vt:lpwstr/>
      </vt:variant>
      <vt:variant>
        <vt:lpwstr>_Annex_2:_Overview</vt:lpwstr>
      </vt:variant>
      <vt:variant>
        <vt:i4>589865</vt:i4>
      </vt:variant>
      <vt:variant>
        <vt:i4>300</vt:i4>
      </vt:variant>
      <vt:variant>
        <vt:i4>0</vt:i4>
      </vt:variant>
      <vt:variant>
        <vt:i4>5</vt:i4>
      </vt:variant>
      <vt:variant>
        <vt:lpwstr/>
      </vt:variant>
      <vt:variant>
        <vt:lpwstr>_Annex_2:_Remuneration</vt:lpwstr>
      </vt:variant>
      <vt:variant>
        <vt:i4>6553668</vt:i4>
      </vt:variant>
      <vt:variant>
        <vt:i4>297</vt:i4>
      </vt:variant>
      <vt:variant>
        <vt:i4>0</vt:i4>
      </vt:variant>
      <vt:variant>
        <vt:i4>5</vt:i4>
      </vt:variant>
      <vt:variant>
        <vt:lpwstr/>
      </vt:variant>
      <vt:variant>
        <vt:lpwstr>_Annex_1:_Recruitment</vt:lpwstr>
      </vt:variant>
      <vt:variant>
        <vt:i4>6684712</vt:i4>
      </vt:variant>
      <vt:variant>
        <vt:i4>294</vt:i4>
      </vt:variant>
      <vt:variant>
        <vt:i4>0</vt:i4>
      </vt:variant>
      <vt:variant>
        <vt:i4>5</vt:i4>
      </vt:variant>
      <vt:variant>
        <vt:lpwstr>https://hr.partneragencies.org/</vt:lpwstr>
      </vt:variant>
      <vt:variant>
        <vt:lpwstr/>
      </vt:variant>
      <vt:variant>
        <vt:i4>1835083</vt:i4>
      </vt:variant>
      <vt:variant>
        <vt:i4>291</vt:i4>
      </vt:variant>
      <vt:variant>
        <vt:i4>0</vt:i4>
      </vt:variant>
      <vt:variant>
        <vt:i4>5</vt:i4>
      </vt:variant>
      <vt:variant>
        <vt:lpwstr>https://undp.sharepoint.com/:w:/r/teams/GSSC/_layouts/15/Doc.aspx?sourcedoc=%7B5F839A46-D54E-48B5-88C9-91B76FA739D4%7D&amp;file=PSA%20Face%20Sheet%20and%20GTC%20(Regular)_Revised.docx&amp;action=default&amp;mobileredirect=true</vt:lpwstr>
      </vt:variant>
      <vt:variant>
        <vt:lpwstr/>
      </vt:variant>
      <vt:variant>
        <vt:i4>7274591</vt:i4>
      </vt:variant>
      <vt:variant>
        <vt:i4>288</vt:i4>
      </vt:variant>
      <vt:variant>
        <vt:i4>0</vt:i4>
      </vt:variant>
      <vt:variant>
        <vt:i4>5</vt:i4>
      </vt:variant>
      <vt:variant>
        <vt:lpwstr/>
      </vt:variant>
      <vt:variant>
        <vt:lpwstr>_Annex_4:_Performance</vt:lpwstr>
      </vt:variant>
      <vt:variant>
        <vt:i4>7209055</vt:i4>
      </vt:variant>
      <vt:variant>
        <vt:i4>285</vt:i4>
      </vt:variant>
      <vt:variant>
        <vt:i4>0</vt:i4>
      </vt:variant>
      <vt:variant>
        <vt:i4>5</vt:i4>
      </vt:variant>
      <vt:variant>
        <vt:lpwstr/>
      </vt:variant>
      <vt:variant>
        <vt:lpwstr>_Annex_5:_Performance</vt:lpwstr>
      </vt:variant>
      <vt:variant>
        <vt:i4>7274591</vt:i4>
      </vt:variant>
      <vt:variant>
        <vt:i4>282</vt:i4>
      </vt:variant>
      <vt:variant>
        <vt:i4>0</vt:i4>
      </vt:variant>
      <vt:variant>
        <vt:i4>5</vt:i4>
      </vt:variant>
      <vt:variant>
        <vt:lpwstr/>
      </vt:variant>
      <vt:variant>
        <vt:lpwstr>_Annex_4:_Performance</vt:lpwstr>
      </vt:variant>
      <vt:variant>
        <vt:i4>196661</vt:i4>
      </vt:variant>
      <vt:variant>
        <vt:i4>279</vt:i4>
      </vt:variant>
      <vt:variant>
        <vt:i4>0</vt:i4>
      </vt:variant>
      <vt:variant>
        <vt:i4>5</vt:i4>
      </vt:variant>
      <vt:variant>
        <vt:lpwstr>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vt:lpwstr>
      </vt:variant>
      <vt:variant>
        <vt:lpwstr/>
      </vt:variant>
      <vt:variant>
        <vt:i4>196661</vt:i4>
      </vt:variant>
      <vt:variant>
        <vt:i4>276</vt:i4>
      </vt:variant>
      <vt:variant>
        <vt:i4>0</vt:i4>
      </vt:variant>
      <vt:variant>
        <vt:i4>5</vt:i4>
      </vt:variant>
      <vt:variant>
        <vt:lpwstr>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vt:lpwstr>
      </vt:variant>
      <vt:variant>
        <vt:lpwstr/>
      </vt:variant>
      <vt:variant>
        <vt:i4>7405633</vt:i4>
      </vt:variant>
      <vt:variant>
        <vt:i4>273</vt:i4>
      </vt:variant>
      <vt:variant>
        <vt:i4>0</vt:i4>
      </vt:variant>
      <vt:variant>
        <vt:i4>5</vt:i4>
      </vt:variant>
      <vt:variant>
        <vt:lpwstr/>
      </vt:variant>
      <vt:variant>
        <vt:lpwstr>_Annex_9:_Certificate</vt:lpwstr>
      </vt:variant>
      <vt:variant>
        <vt:i4>3276828</vt:i4>
      </vt:variant>
      <vt:variant>
        <vt:i4>267</vt:i4>
      </vt:variant>
      <vt:variant>
        <vt:i4>0</vt:i4>
      </vt:variant>
      <vt:variant>
        <vt:i4>5</vt:i4>
      </vt:variant>
      <vt:variant>
        <vt:lpwstr>mailto:reportmisconduct@undp.org</vt:lpwstr>
      </vt:variant>
      <vt:variant>
        <vt:lpwstr/>
      </vt:variant>
      <vt:variant>
        <vt:i4>458877</vt:i4>
      </vt:variant>
      <vt:variant>
        <vt:i4>264</vt:i4>
      </vt:variant>
      <vt:variant>
        <vt:i4>0</vt:i4>
      </vt:variant>
      <vt:variant>
        <vt:i4>5</vt:i4>
      </vt:variant>
      <vt:variant>
        <vt:lpwstr>mailto:harassment.support@undp.org</vt:lpwstr>
      </vt:variant>
      <vt:variant>
        <vt:lpwstr/>
      </vt:variant>
      <vt:variant>
        <vt:i4>5308501</vt:i4>
      </vt:variant>
      <vt:variant>
        <vt:i4>261</vt:i4>
      </vt:variant>
      <vt:variant>
        <vt:i4>0</vt:i4>
      </vt:variant>
      <vt:variant>
        <vt:i4>5</vt:i4>
      </vt:variant>
      <vt:variant>
        <vt:lpwstr>https://popp.undp.org/node/10781</vt:lpwstr>
      </vt:variant>
      <vt:variant>
        <vt:lpwstr/>
      </vt:variant>
      <vt:variant>
        <vt:i4>8257606</vt:i4>
      </vt:variant>
      <vt:variant>
        <vt:i4>255</vt:i4>
      </vt:variant>
      <vt:variant>
        <vt:i4>0</vt:i4>
      </vt:variant>
      <vt:variant>
        <vt:i4>5</vt:i4>
      </vt:variant>
      <vt:variant>
        <vt:lpwstr/>
      </vt:variant>
      <vt:variant>
        <vt:lpwstr>_Annex_4:_Definition</vt:lpwstr>
      </vt:variant>
      <vt:variant>
        <vt:i4>1900597</vt:i4>
      </vt:variant>
      <vt:variant>
        <vt:i4>248</vt:i4>
      </vt:variant>
      <vt:variant>
        <vt:i4>0</vt:i4>
      </vt:variant>
      <vt:variant>
        <vt:i4>5</vt:i4>
      </vt:variant>
      <vt:variant>
        <vt:lpwstr/>
      </vt:variant>
      <vt:variant>
        <vt:lpwstr>_Toc191561378</vt:lpwstr>
      </vt:variant>
      <vt:variant>
        <vt:i4>1900597</vt:i4>
      </vt:variant>
      <vt:variant>
        <vt:i4>242</vt:i4>
      </vt:variant>
      <vt:variant>
        <vt:i4>0</vt:i4>
      </vt:variant>
      <vt:variant>
        <vt:i4>5</vt:i4>
      </vt:variant>
      <vt:variant>
        <vt:lpwstr/>
      </vt:variant>
      <vt:variant>
        <vt:lpwstr>_Toc191561377</vt:lpwstr>
      </vt:variant>
      <vt:variant>
        <vt:i4>1900597</vt:i4>
      </vt:variant>
      <vt:variant>
        <vt:i4>236</vt:i4>
      </vt:variant>
      <vt:variant>
        <vt:i4>0</vt:i4>
      </vt:variant>
      <vt:variant>
        <vt:i4>5</vt:i4>
      </vt:variant>
      <vt:variant>
        <vt:lpwstr/>
      </vt:variant>
      <vt:variant>
        <vt:lpwstr>_Toc191561376</vt:lpwstr>
      </vt:variant>
      <vt:variant>
        <vt:i4>1900597</vt:i4>
      </vt:variant>
      <vt:variant>
        <vt:i4>230</vt:i4>
      </vt:variant>
      <vt:variant>
        <vt:i4>0</vt:i4>
      </vt:variant>
      <vt:variant>
        <vt:i4>5</vt:i4>
      </vt:variant>
      <vt:variant>
        <vt:lpwstr/>
      </vt:variant>
      <vt:variant>
        <vt:lpwstr>_Toc191561375</vt:lpwstr>
      </vt:variant>
      <vt:variant>
        <vt:i4>1900597</vt:i4>
      </vt:variant>
      <vt:variant>
        <vt:i4>224</vt:i4>
      </vt:variant>
      <vt:variant>
        <vt:i4>0</vt:i4>
      </vt:variant>
      <vt:variant>
        <vt:i4>5</vt:i4>
      </vt:variant>
      <vt:variant>
        <vt:lpwstr/>
      </vt:variant>
      <vt:variant>
        <vt:lpwstr>_Toc191561374</vt:lpwstr>
      </vt:variant>
      <vt:variant>
        <vt:i4>1900597</vt:i4>
      </vt:variant>
      <vt:variant>
        <vt:i4>218</vt:i4>
      </vt:variant>
      <vt:variant>
        <vt:i4>0</vt:i4>
      </vt:variant>
      <vt:variant>
        <vt:i4>5</vt:i4>
      </vt:variant>
      <vt:variant>
        <vt:lpwstr/>
      </vt:variant>
      <vt:variant>
        <vt:lpwstr>_Toc191561373</vt:lpwstr>
      </vt:variant>
      <vt:variant>
        <vt:i4>1900597</vt:i4>
      </vt:variant>
      <vt:variant>
        <vt:i4>212</vt:i4>
      </vt:variant>
      <vt:variant>
        <vt:i4>0</vt:i4>
      </vt:variant>
      <vt:variant>
        <vt:i4>5</vt:i4>
      </vt:variant>
      <vt:variant>
        <vt:lpwstr/>
      </vt:variant>
      <vt:variant>
        <vt:lpwstr>_Toc191561372</vt:lpwstr>
      </vt:variant>
      <vt:variant>
        <vt:i4>1900597</vt:i4>
      </vt:variant>
      <vt:variant>
        <vt:i4>206</vt:i4>
      </vt:variant>
      <vt:variant>
        <vt:i4>0</vt:i4>
      </vt:variant>
      <vt:variant>
        <vt:i4>5</vt:i4>
      </vt:variant>
      <vt:variant>
        <vt:lpwstr/>
      </vt:variant>
      <vt:variant>
        <vt:lpwstr>_Toc191561371</vt:lpwstr>
      </vt:variant>
      <vt:variant>
        <vt:i4>1900597</vt:i4>
      </vt:variant>
      <vt:variant>
        <vt:i4>200</vt:i4>
      </vt:variant>
      <vt:variant>
        <vt:i4>0</vt:i4>
      </vt:variant>
      <vt:variant>
        <vt:i4>5</vt:i4>
      </vt:variant>
      <vt:variant>
        <vt:lpwstr/>
      </vt:variant>
      <vt:variant>
        <vt:lpwstr>_Toc191561370</vt:lpwstr>
      </vt:variant>
      <vt:variant>
        <vt:i4>1835061</vt:i4>
      </vt:variant>
      <vt:variant>
        <vt:i4>194</vt:i4>
      </vt:variant>
      <vt:variant>
        <vt:i4>0</vt:i4>
      </vt:variant>
      <vt:variant>
        <vt:i4>5</vt:i4>
      </vt:variant>
      <vt:variant>
        <vt:lpwstr/>
      </vt:variant>
      <vt:variant>
        <vt:lpwstr>_Toc191561369</vt:lpwstr>
      </vt:variant>
      <vt:variant>
        <vt:i4>1835061</vt:i4>
      </vt:variant>
      <vt:variant>
        <vt:i4>188</vt:i4>
      </vt:variant>
      <vt:variant>
        <vt:i4>0</vt:i4>
      </vt:variant>
      <vt:variant>
        <vt:i4>5</vt:i4>
      </vt:variant>
      <vt:variant>
        <vt:lpwstr/>
      </vt:variant>
      <vt:variant>
        <vt:lpwstr>_Toc191561368</vt:lpwstr>
      </vt:variant>
      <vt:variant>
        <vt:i4>1835061</vt:i4>
      </vt:variant>
      <vt:variant>
        <vt:i4>182</vt:i4>
      </vt:variant>
      <vt:variant>
        <vt:i4>0</vt:i4>
      </vt:variant>
      <vt:variant>
        <vt:i4>5</vt:i4>
      </vt:variant>
      <vt:variant>
        <vt:lpwstr/>
      </vt:variant>
      <vt:variant>
        <vt:lpwstr>_Toc191561367</vt:lpwstr>
      </vt:variant>
      <vt:variant>
        <vt:i4>1835061</vt:i4>
      </vt:variant>
      <vt:variant>
        <vt:i4>176</vt:i4>
      </vt:variant>
      <vt:variant>
        <vt:i4>0</vt:i4>
      </vt:variant>
      <vt:variant>
        <vt:i4>5</vt:i4>
      </vt:variant>
      <vt:variant>
        <vt:lpwstr/>
      </vt:variant>
      <vt:variant>
        <vt:lpwstr>_Toc191561366</vt:lpwstr>
      </vt:variant>
      <vt:variant>
        <vt:i4>1835061</vt:i4>
      </vt:variant>
      <vt:variant>
        <vt:i4>170</vt:i4>
      </vt:variant>
      <vt:variant>
        <vt:i4>0</vt:i4>
      </vt:variant>
      <vt:variant>
        <vt:i4>5</vt:i4>
      </vt:variant>
      <vt:variant>
        <vt:lpwstr/>
      </vt:variant>
      <vt:variant>
        <vt:lpwstr>_Toc191561365</vt:lpwstr>
      </vt:variant>
      <vt:variant>
        <vt:i4>1835061</vt:i4>
      </vt:variant>
      <vt:variant>
        <vt:i4>164</vt:i4>
      </vt:variant>
      <vt:variant>
        <vt:i4>0</vt:i4>
      </vt:variant>
      <vt:variant>
        <vt:i4>5</vt:i4>
      </vt:variant>
      <vt:variant>
        <vt:lpwstr/>
      </vt:variant>
      <vt:variant>
        <vt:lpwstr>_Toc191561364</vt:lpwstr>
      </vt:variant>
      <vt:variant>
        <vt:i4>1835061</vt:i4>
      </vt:variant>
      <vt:variant>
        <vt:i4>158</vt:i4>
      </vt:variant>
      <vt:variant>
        <vt:i4>0</vt:i4>
      </vt:variant>
      <vt:variant>
        <vt:i4>5</vt:i4>
      </vt:variant>
      <vt:variant>
        <vt:lpwstr/>
      </vt:variant>
      <vt:variant>
        <vt:lpwstr>_Toc191561363</vt:lpwstr>
      </vt:variant>
      <vt:variant>
        <vt:i4>1835061</vt:i4>
      </vt:variant>
      <vt:variant>
        <vt:i4>152</vt:i4>
      </vt:variant>
      <vt:variant>
        <vt:i4>0</vt:i4>
      </vt:variant>
      <vt:variant>
        <vt:i4>5</vt:i4>
      </vt:variant>
      <vt:variant>
        <vt:lpwstr/>
      </vt:variant>
      <vt:variant>
        <vt:lpwstr>_Toc191561362</vt:lpwstr>
      </vt:variant>
      <vt:variant>
        <vt:i4>1835061</vt:i4>
      </vt:variant>
      <vt:variant>
        <vt:i4>146</vt:i4>
      </vt:variant>
      <vt:variant>
        <vt:i4>0</vt:i4>
      </vt:variant>
      <vt:variant>
        <vt:i4>5</vt:i4>
      </vt:variant>
      <vt:variant>
        <vt:lpwstr/>
      </vt:variant>
      <vt:variant>
        <vt:lpwstr>_Toc191561361</vt:lpwstr>
      </vt:variant>
      <vt:variant>
        <vt:i4>1835061</vt:i4>
      </vt:variant>
      <vt:variant>
        <vt:i4>140</vt:i4>
      </vt:variant>
      <vt:variant>
        <vt:i4>0</vt:i4>
      </vt:variant>
      <vt:variant>
        <vt:i4>5</vt:i4>
      </vt:variant>
      <vt:variant>
        <vt:lpwstr/>
      </vt:variant>
      <vt:variant>
        <vt:lpwstr>_Toc191561360</vt:lpwstr>
      </vt:variant>
      <vt:variant>
        <vt:i4>2031669</vt:i4>
      </vt:variant>
      <vt:variant>
        <vt:i4>134</vt:i4>
      </vt:variant>
      <vt:variant>
        <vt:i4>0</vt:i4>
      </vt:variant>
      <vt:variant>
        <vt:i4>5</vt:i4>
      </vt:variant>
      <vt:variant>
        <vt:lpwstr/>
      </vt:variant>
      <vt:variant>
        <vt:lpwstr>_Toc191561359</vt:lpwstr>
      </vt:variant>
      <vt:variant>
        <vt:i4>2031669</vt:i4>
      </vt:variant>
      <vt:variant>
        <vt:i4>128</vt:i4>
      </vt:variant>
      <vt:variant>
        <vt:i4>0</vt:i4>
      </vt:variant>
      <vt:variant>
        <vt:i4>5</vt:i4>
      </vt:variant>
      <vt:variant>
        <vt:lpwstr/>
      </vt:variant>
      <vt:variant>
        <vt:lpwstr>_Toc191561356</vt:lpwstr>
      </vt:variant>
      <vt:variant>
        <vt:i4>2031669</vt:i4>
      </vt:variant>
      <vt:variant>
        <vt:i4>122</vt:i4>
      </vt:variant>
      <vt:variant>
        <vt:i4>0</vt:i4>
      </vt:variant>
      <vt:variant>
        <vt:i4>5</vt:i4>
      </vt:variant>
      <vt:variant>
        <vt:lpwstr/>
      </vt:variant>
      <vt:variant>
        <vt:lpwstr>_Toc191561355</vt:lpwstr>
      </vt:variant>
      <vt:variant>
        <vt:i4>2031669</vt:i4>
      </vt:variant>
      <vt:variant>
        <vt:i4>116</vt:i4>
      </vt:variant>
      <vt:variant>
        <vt:i4>0</vt:i4>
      </vt:variant>
      <vt:variant>
        <vt:i4>5</vt:i4>
      </vt:variant>
      <vt:variant>
        <vt:lpwstr/>
      </vt:variant>
      <vt:variant>
        <vt:lpwstr>_Toc191561354</vt:lpwstr>
      </vt:variant>
      <vt:variant>
        <vt:i4>2031669</vt:i4>
      </vt:variant>
      <vt:variant>
        <vt:i4>110</vt:i4>
      </vt:variant>
      <vt:variant>
        <vt:i4>0</vt:i4>
      </vt:variant>
      <vt:variant>
        <vt:i4>5</vt:i4>
      </vt:variant>
      <vt:variant>
        <vt:lpwstr/>
      </vt:variant>
      <vt:variant>
        <vt:lpwstr>_Toc191561353</vt:lpwstr>
      </vt:variant>
      <vt:variant>
        <vt:i4>2031669</vt:i4>
      </vt:variant>
      <vt:variant>
        <vt:i4>104</vt:i4>
      </vt:variant>
      <vt:variant>
        <vt:i4>0</vt:i4>
      </vt:variant>
      <vt:variant>
        <vt:i4>5</vt:i4>
      </vt:variant>
      <vt:variant>
        <vt:lpwstr/>
      </vt:variant>
      <vt:variant>
        <vt:lpwstr>_Toc191561352</vt:lpwstr>
      </vt:variant>
      <vt:variant>
        <vt:i4>2031669</vt:i4>
      </vt:variant>
      <vt:variant>
        <vt:i4>98</vt:i4>
      </vt:variant>
      <vt:variant>
        <vt:i4>0</vt:i4>
      </vt:variant>
      <vt:variant>
        <vt:i4>5</vt:i4>
      </vt:variant>
      <vt:variant>
        <vt:lpwstr/>
      </vt:variant>
      <vt:variant>
        <vt:lpwstr>_Toc191561351</vt:lpwstr>
      </vt:variant>
      <vt:variant>
        <vt:i4>2031669</vt:i4>
      </vt:variant>
      <vt:variant>
        <vt:i4>92</vt:i4>
      </vt:variant>
      <vt:variant>
        <vt:i4>0</vt:i4>
      </vt:variant>
      <vt:variant>
        <vt:i4>5</vt:i4>
      </vt:variant>
      <vt:variant>
        <vt:lpwstr/>
      </vt:variant>
      <vt:variant>
        <vt:lpwstr>_Toc191561350</vt:lpwstr>
      </vt:variant>
      <vt:variant>
        <vt:i4>1638453</vt:i4>
      </vt:variant>
      <vt:variant>
        <vt:i4>86</vt:i4>
      </vt:variant>
      <vt:variant>
        <vt:i4>0</vt:i4>
      </vt:variant>
      <vt:variant>
        <vt:i4>5</vt:i4>
      </vt:variant>
      <vt:variant>
        <vt:lpwstr/>
      </vt:variant>
      <vt:variant>
        <vt:lpwstr>_Toc191561332</vt:lpwstr>
      </vt:variant>
      <vt:variant>
        <vt:i4>1638453</vt:i4>
      </vt:variant>
      <vt:variant>
        <vt:i4>80</vt:i4>
      </vt:variant>
      <vt:variant>
        <vt:i4>0</vt:i4>
      </vt:variant>
      <vt:variant>
        <vt:i4>5</vt:i4>
      </vt:variant>
      <vt:variant>
        <vt:lpwstr/>
      </vt:variant>
      <vt:variant>
        <vt:lpwstr>_Toc191561331</vt:lpwstr>
      </vt:variant>
      <vt:variant>
        <vt:i4>1638453</vt:i4>
      </vt:variant>
      <vt:variant>
        <vt:i4>74</vt:i4>
      </vt:variant>
      <vt:variant>
        <vt:i4>0</vt:i4>
      </vt:variant>
      <vt:variant>
        <vt:i4>5</vt:i4>
      </vt:variant>
      <vt:variant>
        <vt:lpwstr/>
      </vt:variant>
      <vt:variant>
        <vt:lpwstr>_Toc191561330</vt:lpwstr>
      </vt:variant>
      <vt:variant>
        <vt:i4>1572917</vt:i4>
      </vt:variant>
      <vt:variant>
        <vt:i4>68</vt:i4>
      </vt:variant>
      <vt:variant>
        <vt:i4>0</vt:i4>
      </vt:variant>
      <vt:variant>
        <vt:i4>5</vt:i4>
      </vt:variant>
      <vt:variant>
        <vt:lpwstr/>
      </vt:variant>
      <vt:variant>
        <vt:lpwstr>_Toc191561329</vt:lpwstr>
      </vt:variant>
      <vt:variant>
        <vt:i4>1572917</vt:i4>
      </vt:variant>
      <vt:variant>
        <vt:i4>62</vt:i4>
      </vt:variant>
      <vt:variant>
        <vt:i4>0</vt:i4>
      </vt:variant>
      <vt:variant>
        <vt:i4>5</vt:i4>
      </vt:variant>
      <vt:variant>
        <vt:lpwstr/>
      </vt:variant>
      <vt:variant>
        <vt:lpwstr>_Toc191561328</vt:lpwstr>
      </vt:variant>
      <vt:variant>
        <vt:i4>1572917</vt:i4>
      </vt:variant>
      <vt:variant>
        <vt:i4>56</vt:i4>
      </vt:variant>
      <vt:variant>
        <vt:i4>0</vt:i4>
      </vt:variant>
      <vt:variant>
        <vt:i4>5</vt:i4>
      </vt:variant>
      <vt:variant>
        <vt:lpwstr/>
      </vt:variant>
      <vt:variant>
        <vt:lpwstr>_Toc191561327</vt:lpwstr>
      </vt:variant>
      <vt:variant>
        <vt:i4>1572917</vt:i4>
      </vt:variant>
      <vt:variant>
        <vt:i4>50</vt:i4>
      </vt:variant>
      <vt:variant>
        <vt:i4>0</vt:i4>
      </vt:variant>
      <vt:variant>
        <vt:i4>5</vt:i4>
      </vt:variant>
      <vt:variant>
        <vt:lpwstr/>
      </vt:variant>
      <vt:variant>
        <vt:lpwstr>_Toc191561326</vt:lpwstr>
      </vt:variant>
      <vt:variant>
        <vt:i4>1572917</vt:i4>
      </vt:variant>
      <vt:variant>
        <vt:i4>44</vt:i4>
      </vt:variant>
      <vt:variant>
        <vt:i4>0</vt:i4>
      </vt:variant>
      <vt:variant>
        <vt:i4>5</vt:i4>
      </vt:variant>
      <vt:variant>
        <vt:lpwstr/>
      </vt:variant>
      <vt:variant>
        <vt:lpwstr>_Toc191561325</vt:lpwstr>
      </vt:variant>
      <vt:variant>
        <vt:i4>1572917</vt:i4>
      </vt:variant>
      <vt:variant>
        <vt:i4>38</vt:i4>
      </vt:variant>
      <vt:variant>
        <vt:i4>0</vt:i4>
      </vt:variant>
      <vt:variant>
        <vt:i4>5</vt:i4>
      </vt:variant>
      <vt:variant>
        <vt:lpwstr/>
      </vt:variant>
      <vt:variant>
        <vt:lpwstr>_Toc191561324</vt:lpwstr>
      </vt:variant>
      <vt:variant>
        <vt:i4>1572917</vt:i4>
      </vt:variant>
      <vt:variant>
        <vt:i4>32</vt:i4>
      </vt:variant>
      <vt:variant>
        <vt:i4>0</vt:i4>
      </vt:variant>
      <vt:variant>
        <vt:i4>5</vt:i4>
      </vt:variant>
      <vt:variant>
        <vt:lpwstr/>
      </vt:variant>
      <vt:variant>
        <vt:lpwstr>_Toc191561323</vt:lpwstr>
      </vt:variant>
      <vt:variant>
        <vt:i4>1572917</vt:i4>
      </vt:variant>
      <vt:variant>
        <vt:i4>26</vt:i4>
      </vt:variant>
      <vt:variant>
        <vt:i4>0</vt:i4>
      </vt:variant>
      <vt:variant>
        <vt:i4>5</vt:i4>
      </vt:variant>
      <vt:variant>
        <vt:lpwstr/>
      </vt:variant>
      <vt:variant>
        <vt:lpwstr>_Toc191561322</vt:lpwstr>
      </vt:variant>
      <vt:variant>
        <vt:i4>1572917</vt:i4>
      </vt:variant>
      <vt:variant>
        <vt:i4>20</vt:i4>
      </vt:variant>
      <vt:variant>
        <vt:i4>0</vt:i4>
      </vt:variant>
      <vt:variant>
        <vt:i4>5</vt:i4>
      </vt:variant>
      <vt:variant>
        <vt:lpwstr/>
      </vt:variant>
      <vt:variant>
        <vt:lpwstr>_Toc191561321</vt:lpwstr>
      </vt:variant>
      <vt:variant>
        <vt:i4>1572917</vt:i4>
      </vt:variant>
      <vt:variant>
        <vt:i4>14</vt:i4>
      </vt:variant>
      <vt:variant>
        <vt:i4>0</vt:i4>
      </vt:variant>
      <vt:variant>
        <vt:i4>5</vt:i4>
      </vt:variant>
      <vt:variant>
        <vt:lpwstr/>
      </vt:variant>
      <vt:variant>
        <vt:lpwstr>_Toc191561320</vt:lpwstr>
      </vt:variant>
      <vt:variant>
        <vt:i4>1769525</vt:i4>
      </vt:variant>
      <vt:variant>
        <vt:i4>8</vt:i4>
      </vt:variant>
      <vt:variant>
        <vt:i4>0</vt:i4>
      </vt:variant>
      <vt:variant>
        <vt:i4>5</vt:i4>
      </vt:variant>
      <vt:variant>
        <vt:lpwstr/>
      </vt:variant>
      <vt:variant>
        <vt:lpwstr>_Toc191561319</vt:lpwstr>
      </vt:variant>
      <vt:variant>
        <vt:i4>1769525</vt:i4>
      </vt:variant>
      <vt:variant>
        <vt:i4>2</vt:i4>
      </vt:variant>
      <vt:variant>
        <vt:i4>0</vt:i4>
      </vt:variant>
      <vt:variant>
        <vt:i4>5</vt:i4>
      </vt:variant>
      <vt:variant>
        <vt:lpwstr/>
      </vt:variant>
      <vt:variant>
        <vt:lpwstr>_Toc191561318</vt:lpwstr>
      </vt:variant>
      <vt:variant>
        <vt:i4>7929857</vt:i4>
      </vt:variant>
      <vt:variant>
        <vt:i4>12</vt:i4>
      </vt:variant>
      <vt:variant>
        <vt:i4>0</vt:i4>
      </vt:variant>
      <vt:variant>
        <vt:i4>5</vt:i4>
      </vt:variant>
      <vt:variant>
        <vt:lpwstr>mailto:yuichi.kawamoto@undp.org</vt:lpwstr>
      </vt:variant>
      <vt:variant>
        <vt:lpwstr/>
      </vt:variant>
      <vt:variant>
        <vt:i4>2424913</vt:i4>
      </vt:variant>
      <vt:variant>
        <vt:i4>9</vt:i4>
      </vt:variant>
      <vt:variant>
        <vt:i4>0</vt:i4>
      </vt:variant>
      <vt:variant>
        <vt:i4>5</vt:i4>
      </vt:variant>
      <vt:variant>
        <vt:lpwstr>mailto:sarah.rooney@undp.org</vt:lpwstr>
      </vt:variant>
      <vt:variant>
        <vt:lpwstr/>
      </vt:variant>
      <vt:variant>
        <vt:i4>2424896</vt:i4>
      </vt:variant>
      <vt:variant>
        <vt:i4>6</vt:i4>
      </vt:variant>
      <vt:variant>
        <vt:i4>0</vt:i4>
      </vt:variant>
      <vt:variant>
        <vt:i4>5</vt:i4>
      </vt:variant>
      <vt:variant>
        <vt:lpwstr>mailto:hanne.rasmussen@undp.org</vt:lpwstr>
      </vt:variant>
      <vt:variant>
        <vt:lpwstr/>
      </vt:variant>
      <vt:variant>
        <vt:i4>2424913</vt:i4>
      </vt:variant>
      <vt:variant>
        <vt:i4>3</vt:i4>
      </vt:variant>
      <vt:variant>
        <vt:i4>0</vt:i4>
      </vt:variant>
      <vt:variant>
        <vt:i4>5</vt:i4>
      </vt:variant>
      <vt:variant>
        <vt:lpwstr>mailto:sarah.rooney@undp.org</vt:lpwstr>
      </vt:variant>
      <vt:variant>
        <vt:lpwstr/>
      </vt:variant>
      <vt:variant>
        <vt:i4>2424913</vt:i4>
      </vt:variant>
      <vt:variant>
        <vt:i4>0</vt:i4>
      </vt:variant>
      <vt:variant>
        <vt:i4>0</vt:i4>
      </vt:variant>
      <vt:variant>
        <vt:i4>5</vt:i4>
      </vt:variant>
      <vt:variant>
        <vt:lpwstr>mailto:sarah.rooney@undp.org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keywords/>
  <dc:description/>
  <cp:lastModifiedBy>Arilda Dragjoshi</cp:lastModifiedBy>
  <cp:revision>11</cp:revision>
  <cp:lastPrinted>2016-03-08T11:27:00Z</cp:lastPrinted>
  <dcterms:created xsi:type="dcterms:W3CDTF">2025-12-18T20:19:00Z</dcterms:created>
  <dcterms:modified xsi:type="dcterms:W3CDTF">2026-01-01T13:10:00Z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59c8d3d9-f202-47b2-88bc-85c4556f2108</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2</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KSOProductBuildVer">
    <vt:lpwstr>2052-11.1.0.11365</vt:lpwstr>
  </property>
  <property fmtid="{D5CDD505-2E9C-101B-9397-08002B2CF9AE}" pid="27" name="ICV">
    <vt:lpwstr>D18D846AA5F34AF2970CE67714A00DE8</vt:lpwstr>
  </property>
  <property fmtid="{D5CDD505-2E9C-101B-9397-08002B2CF9AE}" pid="28" name="DLCPolicyLabelClientValue">
    <vt:lpwstr>Effective Date: {UNDP_POPP_EFFECTIVEDATE}                                                Version #: {UNDP_POPP_REFITEM_VERSION}</vt:lpwstr>
  </property>
  <property fmtid="{D5CDD505-2E9C-101B-9397-08002B2CF9AE}" pid="29" name="TaxCatchAll">
    <vt:lpwstr>349;#Human Resources Management|1f57ad6b-760b-4b5a-be19-36e6fe76fd85</vt:lpwstr>
  </property>
  <property fmtid="{D5CDD505-2E9C-101B-9397-08002B2CF9AE}" pid="30" name="GrammarlyDocumentId">
    <vt:lpwstr>d71fe30b-b77f-417f-a722-b75de429ba80</vt:lpwstr>
  </property>
  <property fmtid="{D5CDD505-2E9C-101B-9397-08002B2CF9AE}" pid="31" name="MediaServiceImageTags">
    <vt:lpwstr/>
  </property>
</Properties>
</file>