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28B4" w14:textId="74481DBA" w:rsidR="00CF6750" w:rsidRPr="00281813" w:rsidRDefault="00CF6750" w:rsidP="00281813">
      <w:pPr>
        <w:spacing w:after="0" w:line="240" w:lineRule="auto"/>
        <w:rPr>
          <w:rFonts w:cstheme="minorHAnsi"/>
          <w:b/>
          <w:sz w:val="24"/>
          <w:szCs w:val="24"/>
        </w:rPr>
      </w:pPr>
      <w:proofErr w:type="gramStart"/>
      <w:r w:rsidRPr="004B4009">
        <w:rPr>
          <w:rFonts w:cstheme="minorHAnsi"/>
          <w:b/>
          <w:sz w:val="24"/>
          <w:szCs w:val="24"/>
        </w:rPr>
        <w:t>Deliver</w:t>
      </w:r>
      <w:proofErr w:type="gramEnd"/>
      <w:r w:rsidRPr="004B4009">
        <w:rPr>
          <w:rFonts w:cstheme="minorHAnsi"/>
          <w:b/>
          <w:sz w:val="24"/>
          <w:szCs w:val="24"/>
        </w:rPr>
        <w:t xml:space="preserve"> Results</w:t>
      </w:r>
    </w:p>
    <w:p w14:paraId="58DD541C" w14:textId="77777777" w:rsidR="00CF6750" w:rsidRPr="004B4009" w:rsidRDefault="00CF6750" w:rsidP="00CF6750">
      <w:pPr>
        <w:spacing w:after="0" w:line="240" w:lineRule="auto"/>
        <w:rPr>
          <w:rFonts w:cstheme="minorHAnsi"/>
        </w:rPr>
      </w:pPr>
    </w:p>
    <w:p w14:paraId="53DF7196" w14:textId="375BE34C" w:rsidR="00CF6750" w:rsidRPr="004B4009" w:rsidRDefault="00CF6750" w:rsidP="0660F84E">
      <w:pPr>
        <w:pStyle w:val="ListParagraph"/>
        <w:numPr>
          <w:ilvl w:val="0"/>
          <w:numId w:val="6"/>
        </w:numPr>
        <w:spacing w:after="0" w:line="240" w:lineRule="auto"/>
        <w:ind w:left="450"/>
        <w:jc w:val="both"/>
      </w:pPr>
      <w:r w:rsidRPr="003768AF">
        <w:t>Implementing a project</w:t>
      </w:r>
      <w:r w:rsidR="391A28C8" w:rsidRPr="003768AF">
        <w:t xml:space="preserve"> and/or portfolio</w:t>
      </w:r>
      <w:r w:rsidRPr="003768AF">
        <w:t xml:space="preserve"> involves delivering outputs defined in the approved project</w:t>
      </w:r>
      <w:r w:rsidR="41C082B3" w:rsidRPr="003768AF">
        <w:t>/ portfolio</w:t>
      </w:r>
      <w:r w:rsidRPr="003768AF">
        <w:t xml:space="preserve"> document. </w:t>
      </w:r>
      <w:r w:rsidR="290E77C0" w:rsidRPr="003768AF">
        <w:t>For projects, a</w:t>
      </w:r>
      <w:r w:rsidRPr="003768AF">
        <w:t xml:space="preserve"> multi-year workplan articulates activities to achieve outputs in a specified </w:t>
      </w:r>
      <w:proofErr w:type="gramStart"/>
      <w:r w:rsidRPr="003768AF">
        <w:t>time period</w:t>
      </w:r>
      <w:proofErr w:type="gramEnd"/>
      <w:r w:rsidRPr="003768AF">
        <w:t xml:space="preserve">. Fundamental responsibilities for this process lie with the project manager, who is appointed by and responsible to the implementing partner. </w:t>
      </w:r>
      <w:r w:rsidR="563D16E4" w:rsidRPr="003768AF">
        <w:rPr>
          <w:rStyle w:val="None"/>
          <w:rFonts w:ascii="Calibri" w:eastAsia="Calibri" w:hAnsi="Calibri" w:cs="Calibri"/>
        </w:rPr>
        <w:t xml:space="preserve">For portfolios at country level, the </w:t>
      </w:r>
      <w:proofErr w:type="gramStart"/>
      <w:r w:rsidR="563D16E4" w:rsidRPr="003768AF">
        <w:rPr>
          <w:rStyle w:val="None"/>
          <w:rFonts w:ascii="Calibri" w:eastAsia="Calibri" w:hAnsi="Calibri" w:cs="Calibri"/>
        </w:rPr>
        <w:t>UNDP Resident</w:t>
      </w:r>
      <w:proofErr w:type="gramEnd"/>
      <w:r w:rsidR="563D16E4" w:rsidRPr="003768AF">
        <w:rPr>
          <w:rStyle w:val="None"/>
          <w:rFonts w:ascii="Calibri" w:eastAsia="Calibri" w:hAnsi="Calibri" w:cs="Calibri"/>
        </w:rPr>
        <w:t xml:space="preserve"> Representative will be accountable for portfolio results. For portfolios at regional level, the </w:t>
      </w:r>
      <w:r w:rsidR="563D16E4" w:rsidRPr="003768AF">
        <w:rPr>
          <w:rStyle w:val="None"/>
          <w:rFonts w:ascii="Calibri" w:eastAsia="Calibri" w:hAnsi="Calibri" w:cs="Calibri"/>
          <w:lang w:val="fr-FR"/>
        </w:rPr>
        <w:t xml:space="preserve">relevant </w:t>
      </w:r>
      <w:r w:rsidR="563D16E4" w:rsidRPr="003768AF">
        <w:rPr>
          <w:rStyle w:val="None"/>
          <w:rFonts w:ascii="Calibri" w:eastAsia="Calibri" w:hAnsi="Calibri" w:cs="Calibri"/>
          <w:lang w:val="es-ES"/>
        </w:rPr>
        <w:t xml:space="preserve">UNDP </w:t>
      </w:r>
      <w:r w:rsidR="563D16E4" w:rsidRPr="003768AF">
        <w:rPr>
          <w:rStyle w:val="None"/>
          <w:rFonts w:ascii="Calibri" w:eastAsia="Calibri" w:hAnsi="Calibri" w:cs="Calibri"/>
        </w:rPr>
        <w:t xml:space="preserve">Bureau Directors are accountable for portfolio results. Implementing Partners are responsible for the results as detailed in the multiyear workplan. </w:t>
      </w:r>
      <w:r w:rsidRPr="003768AF">
        <w:t>UNDP’s primary role in implementing a project</w:t>
      </w:r>
      <w:r w:rsidR="70B0A4B1" w:rsidRPr="003768AF">
        <w:t xml:space="preserve"> and/ or portfolio</w:t>
      </w:r>
      <w:r w:rsidRPr="003768AF">
        <w:t xml:space="preserve"> is project </w:t>
      </w:r>
      <w:r w:rsidR="2F8C6EDF" w:rsidRPr="003768AF">
        <w:t xml:space="preserve">and/ or portfolio </w:t>
      </w:r>
      <w:r w:rsidRPr="003768AF">
        <w:t>assurance. UNDP has implementation responsibilities only when it serves as the implementing partner or when the national implementing partner requests UNDP for support services. Se</w:t>
      </w:r>
      <w:r w:rsidRPr="6783BA5C">
        <w:t xml:space="preserve">e </w:t>
      </w:r>
      <w:hyperlink r:id="rId10">
        <w:r w:rsidRPr="6783BA5C">
          <w:rPr>
            <w:rStyle w:val="Hyperlink"/>
          </w:rPr>
          <w:t>Select Responsible Parties and Grantees</w:t>
        </w:r>
      </w:hyperlink>
      <w:r w:rsidRPr="6783BA5C">
        <w:t xml:space="preserve"> for further information.</w:t>
      </w:r>
    </w:p>
    <w:p w14:paraId="3E15587D" w14:textId="77777777" w:rsidR="00CF6750" w:rsidRPr="004B4009" w:rsidRDefault="00CF6750" w:rsidP="531F4961">
      <w:pPr>
        <w:pStyle w:val="Head2"/>
        <w:spacing w:after="120"/>
        <w:ind w:left="0"/>
        <w:rPr>
          <w:rFonts w:asciiTheme="minorHAnsi" w:hAnsiTheme="minorHAnsi" w:cstheme="minorBidi"/>
          <w:i/>
          <w:iCs/>
          <w:color w:val="auto"/>
          <w:sz w:val="22"/>
          <w:szCs w:val="22"/>
        </w:rPr>
      </w:pPr>
      <w:bookmarkStart w:id="0" w:name="_Toc458508847"/>
      <w:r w:rsidRPr="531F4961">
        <w:rPr>
          <w:rFonts w:asciiTheme="minorHAnsi" w:hAnsiTheme="minorHAnsi" w:cstheme="minorBidi"/>
          <w:i/>
          <w:iCs/>
          <w:color w:val="auto"/>
          <w:sz w:val="22"/>
          <w:szCs w:val="22"/>
        </w:rPr>
        <w:t>Provision of Financial Resources and Monitoring Their Use</w:t>
      </w:r>
      <w:bookmarkEnd w:id="0"/>
    </w:p>
    <w:p w14:paraId="53F09ACF" w14:textId="5B2B99FF" w:rsidR="00CF6750" w:rsidRPr="004B4009" w:rsidRDefault="00CF6750" w:rsidP="069ABE15">
      <w:pPr>
        <w:pStyle w:val="ListParagraph"/>
        <w:numPr>
          <w:ilvl w:val="0"/>
          <w:numId w:val="6"/>
        </w:numPr>
        <w:spacing w:after="0" w:line="240" w:lineRule="auto"/>
        <w:ind w:left="450"/>
        <w:jc w:val="both"/>
      </w:pPr>
      <w:r w:rsidRPr="6783BA5C">
        <w:t>Based on the approved workplan, UNDP provides the required financial resources to the implementing partner to carry out project activities</w:t>
      </w:r>
      <w:r w:rsidR="37D7255C" w:rsidRPr="6783BA5C">
        <w:t xml:space="preserve"> and/or the portfolio interventions</w:t>
      </w:r>
      <w:r w:rsidRPr="6783BA5C">
        <w:t xml:space="preserve">. Under the </w:t>
      </w:r>
      <w:hyperlink r:id="rId11">
        <w:r w:rsidRPr="6783BA5C">
          <w:rPr>
            <w:rStyle w:val="Hyperlink"/>
          </w:rPr>
          <w:t>Harmonized Approach to Cash Transfers</w:t>
        </w:r>
      </w:hyperlink>
      <w:r w:rsidRPr="6783BA5C">
        <w:t>, four cash transfer modalities are available, based on operational agreements described in the project document:</w:t>
      </w:r>
    </w:p>
    <w:p w14:paraId="506FEA83" w14:textId="32BFBF1A" w:rsidR="00CF6750" w:rsidRPr="004B4009" w:rsidRDefault="00CF6750" w:rsidP="069ABE15">
      <w:pPr>
        <w:numPr>
          <w:ilvl w:val="0"/>
          <w:numId w:val="7"/>
        </w:numPr>
        <w:shd w:val="clear" w:color="auto" w:fill="FFFFFF" w:themeFill="background1"/>
        <w:tabs>
          <w:tab w:val="clear" w:pos="720"/>
        </w:tabs>
        <w:spacing w:after="0" w:line="240" w:lineRule="auto"/>
        <w:ind w:left="900"/>
        <w:jc w:val="both"/>
      </w:pPr>
      <w:r w:rsidRPr="6783BA5C">
        <w:t>Direct cash transfers to implementing partners and responsible parties for obligations and expenditures to be made by them in support of activities</w:t>
      </w:r>
      <w:r w:rsidR="18F7FDDD" w:rsidRPr="6783BA5C">
        <w:t xml:space="preserve"> and/or portfolio interventions</w:t>
      </w:r>
      <w:r w:rsidRPr="6783BA5C">
        <w:t xml:space="preserve">; </w:t>
      </w:r>
    </w:p>
    <w:p w14:paraId="70849255" w14:textId="77777777" w:rsidR="00CF6750" w:rsidRPr="004B4009" w:rsidRDefault="00CF6750" w:rsidP="00CF6750">
      <w:pPr>
        <w:numPr>
          <w:ilvl w:val="0"/>
          <w:numId w:val="7"/>
        </w:numPr>
        <w:shd w:val="clear" w:color="auto" w:fill="FFFFFF"/>
        <w:tabs>
          <w:tab w:val="clear" w:pos="720"/>
        </w:tabs>
        <w:spacing w:after="0" w:line="240" w:lineRule="auto"/>
        <w:ind w:left="900"/>
        <w:jc w:val="both"/>
        <w:rPr>
          <w:rFonts w:cstheme="minorHAnsi"/>
        </w:rPr>
      </w:pPr>
      <w:r w:rsidRPr="6783BA5C">
        <w:t xml:space="preserve">Direct payments to vendors and other third parties for obligations incurred by implementing partners and responsible parties; </w:t>
      </w:r>
    </w:p>
    <w:p w14:paraId="28EEB28D" w14:textId="01131EC4" w:rsidR="00CF6750" w:rsidRPr="004B4009" w:rsidRDefault="00CF6750" w:rsidP="069ABE15">
      <w:pPr>
        <w:numPr>
          <w:ilvl w:val="0"/>
          <w:numId w:val="7"/>
        </w:numPr>
        <w:shd w:val="clear" w:color="auto" w:fill="FFFFFF" w:themeFill="background1"/>
        <w:tabs>
          <w:tab w:val="clear" w:pos="720"/>
        </w:tabs>
        <w:spacing w:after="0" w:line="240" w:lineRule="auto"/>
        <w:ind w:left="900"/>
        <w:jc w:val="both"/>
      </w:pPr>
      <w:r w:rsidRPr="6783BA5C">
        <w:t>Reimbursement to implementing partners and responsible parties for obligations made and expenditure incurred by them in support of activities</w:t>
      </w:r>
      <w:r w:rsidR="3E861AF4" w:rsidRPr="6783BA5C">
        <w:t xml:space="preserve"> and/or portfolio interventions</w:t>
      </w:r>
      <w:r w:rsidRPr="6783BA5C">
        <w:t>; and</w:t>
      </w:r>
    </w:p>
    <w:p w14:paraId="6844A5CF" w14:textId="10B3EC55" w:rsidR="00CF6750" w:rsidRPr="004B4009" w:rsidRDefault="00CF6750" w:rsidP="069ABE15">
      <w:pPr>
        <w:numPr>
          <w:ilvl w:val="0"/>
          <w:numId w:val="7"/>
        </w:numPr>
        <w:shd w:val="clear" w:color="auto" w:fill="FFFFFF" w:themeFill="background1"/>
        <w:tabs>
          <w:tab w:val="clear" w:pos="720"/>
        </w:tabs>
        <w:spacing w:after="120" w:line="240" w:lineRule="auto"/>
        <w:ind w:left="907"/>
        <w:jc w:val="both"/>
      </w:pPr>
      <w:r w:rsidRPr="6783BA5C">
        <w:t xml:space="preserve">Direct agency implementation through </w:t>
      </w:r>
      <w:r w:rsidR="001F7B2C" w:rsidRPr="6783BA5C">
        <w:t>which a UN agency</w:t>
      </w:r>
      <w:r w:rsidRPr="6783BA5C">
        <w:t xml:space="preserve"> makes obligations and incurs expenditure in support of</w:t>
      </w:r>
      <w:r w:rsidR="50141A43" w:rsidRPr="6783BA5C">
        <w:t xml:space="preserve"> </w:t>
      </w:r>
      <w:r w:rsidRPr="6783BA5C">
        <w:t>activities</w:t>
      </w:r>
      <w:r w:rsidR="7A5A0653" w:rsidRPr="6783BA5C">
        <w:t xml:space="preserve"> and/or portfolio interventions</w:t>
      </w:r>
      <w:r w:rsidRPr="6783BA5C">
        <w:t xml:space="preserve">. </w:t>
      </w:r>
    </w:p>
    <w:p w14:paraId="2C99E731" w14:textId="77777777" w:rsidR="00CF6750" w:rsidRPr="004B4009" w:rsidRDefault="00CF6750" w:rsidP="00CF6750">
      <w:pPr>
        <w:pStyle w:val="ListParagraph"/>
        <w:spacing w:after="120" w:line="240" w:lineRule="auto"/>
        <w:ind w:left="360"/>
        <w:contextualSpacing w:val="0"/>
        <w:jc w:val="both"/>
        <w:rPr>
          <w:rFonts w:cstheme="minorHAnsi"/>
        </w:rPr>
      </w:pPr>
      <w:r>
        <w:rPr>
          <w:rFonts w:cstheme="minorHAnsi"/>
        </w:rPr>
        <w:t xml:space="preserve">The choice of cash transfer modality for implementing partners and responsible parties is based on the partner’s risk rating derived from the HACT micro-assessment. </w:t>
      </w:r>
      <w:r w:rsidRPr="004B4009">
        <w:rPr>
          <w:rFonts w:cstheme="minorHAnsi"/>
        </w:rPr>
        <w:t xml:space="preserve">Further details can be found in </w:t>
      </w:r>
      <w:hyperlink r:id="rId12" w:history="1">
        <w:r w:rsidRPr="004B4009">
          <w:rPr>
            <w:rStyle w:val="Hyperlink"/>
            <w:rFonts w:cstheme="minorHAnsi"/>
          </w:rPr>
          <w:t>Financial Management and Implementation Modalities</w:t>
        </w:r>
      </w:hyperlink>
      <w:r w:rsidRPr="004B4009">
        <w:rPr>
          <w:rFonts w:cstheme="minorHAnsi"/>
        </w:rPr>
        <w:t xml:space="preserve">. </w:t>
      </w:r>
    </w:p>
    <w:p w14:paraId="27471958" w14:textId="77777777" w:rsidR="00CF6750" w:rsidRPr="004B4009" w:rsidRDefault="00CF6750" w:rsidP="00CF6750">
      <w:pPr>
        <w:pStyle w:val="ListParagraph"/>
        <w:numPr>
          <w:ilvl w:val="0"/>
          <w:numId w:val="6"/>
        </w:numPr>
        <w:spacing w:after="0" w:line="240" w:lineRule="auto"/>
        <w:ind w:left="450"/>
        <w:contextualSpacing w:val="0"/>
        <w:jc w:val="both"/>
        <w:rPr>
          <w:rFonts w:cstheme="minorHAnsi"/>
        </w:rPr>
      </w:pPr>
      <w:r w:rsidRPr="6783BA5C">
        <w:t>In all cases, the implementing partner is accountable for:</w:t>
      </w:r>
    </w:p>
    <w:p w14:paraId="6DA416F0" w14:textId="617E40F5" w:rsidR="00CF6750" w:rsidRPr="004B4009" w:rsidRDefault="00CF6750" w:rsidP="069ABE15">
      <w:pPr>
        <w:numPr>
          <w:ilvl w:val="0"/>
          <w:numId w:val="8"/>
        </w:numPr>
        <w:shd w:val="clear" w:color="auto" w:fill="FFFFFF" w:themeFill="background1"/>
        <w:tabs>
          <w:tab w:val="clear" w:pos="720"/>
        </w:tabs>
        <w:spacing w:after="0" w:line="240" w:lineRule="auto"/>
        <w:ind w:left="900"/>
        <w:jc w:val="both"/>
      </w:pPr>
      <w:r w:rsidRPr="6783BA5C">
        <w:t>Managing UNDP resources to achieve the expected results specified in the project</w:t>
      </w:r>
      <w:r w:rsidR="74C5F7F6" w:rsidRPr="6783BA5C">
        <w:t xml:space="preserve"> and/or portfolio</w:t>
      </w:r>
      <w:r w:rsidRPr="6783BA5C">
        <w:t xml:space="preserve"> document, in accordance with the UNDP Financial Regulations and Rules; </w:t>
      </w:r>
    </w:p>
    <w:p w14:paraId="4B10EA73" w14:textId="77777777" w:rsidR="00CF6750" w:rsidRPr="004B4009" w:rsidRDefault="00CF6750" w:rsidP="00CF6750">
      <w:pPr>
        <w:numPr>
          <w:ilvl w:val="0"/>
          <w:numId w:val="8"/>
        </w:numPr>
        <w:shd w:val="clear" w:color="auto" w:fill="FFFFFF"/>
        <w:tabs>
          <w:tab w:val="clear" w:pos="720"/>
        </w:tabs>
        <w:spacing w:after="0" w:line="240" w:lineRule="auto"/>
        <w:ind w:left="900"/>
        <w:jc w:val="both"/>
        <w:rPr>
          <w:rFonts w:cstheme="minorHAnsi"/>
        </w:rPr>
      </w:pPr>
      <w:r w:rsidRPr="004B4009">
        <w:rPr>
          <w:rFonts w:cstheme="minorHAnsi"/>
        </w:rPr>
        <w:t>Maintaining up-to-date accounting to ensure the accuracy and reliability of financial reporting; and</w:t>
      </w:r>
    </w:p>
    <w:p w14:paraId="62FF21F4" w14:textId="77777777" w:rsidR="00CF6750" w:rsidRPr="004B4009" w:rsidRDefault="00CF6750" w:rsidP="00CF6750">
      <w:pPr>
        <w:numPr>
          <w:ilvl w:val="0"/>
          <w:numId w:val="8"/>
        </w:numPr>
        <w:shd w:val="clear" w:color="auto" w:fill="FFFFFF"/>
        <w:tabs>
          <w:tab w:val="clear" w:pos="720"/>
        </w:tabs>
        <w:spacing w:after="0" w:line="240" w:lineRule="auto"/>
        <w:ind w:left="907"/>
        <w:jc w:val="both"/>
        <w:rPr>
          <w:rFonts w:cstheme="minorHAnsi"/>
        </w:rPr>
      </w:pPr>
      <w:r w:rsidRPr="004B4009">
        <w:rPr>
          <w:rFonts w:cstheme="minorHAnsi"/>
        </w:rPr>
        <w:t xml:space="preserve">Preparing expenditure reports on a quarterly basis (or more frequently as appropriate) and signing the combined delivery report. See </w:t>
      </w:r>
      <w:hyperlink r:id="rId13" w:history="1">
        <w:r w:rsidRPr="00213476">
          <w:rPr>
            <w:rStyle w:val="Hyperlink"/>
            <w:rFonts w:cstheme="minorHAnsi"/>
          </w:rPr>
          <w:t>Report</w:t>
        </w:r>
      </w:hyperlink>
      <w:r w:rsidRPr="004B4009">
        <w:rPr>
          <w:rFonts w:cstheme="minorHAnsi"/>
          <w:u w:val="single"/>
        </w:rPr>
        <w:t>.</w:t>
      </w:r>
    </w:p>
    <w:p w14:paraId="70C68838" w14:textId="77777777" w:rsidR="00CF6750" w:rsidRPr="004B4009" w:rsidRDefault="00CF6750" w:rsidP="00CF6750">
      <w:pPr>
        <w:pStyle w:val="Head2"/>
        <w:spacing w:before="0"/>
        <w:ind w:left="0"/>
        <w:rPr>
          <w:rFonts w:asciiTheme="minorHAnsi" w:hAnsiTheme="minorHAnsi" w:cstheme="minorHAnsi"/>
          <w:color w:val="auto"/>
          <w:szCs w:val="22"/>
        </w:rPr>
      </w:pPr>
      <w:bookmarkStart w:id="1" w:name="_Toc458508848"/>
    </w:p>
    <w:p w14:paraId="0B64D2D8" w14:textId="77777777" w:rsidR="00CF6750" w:rsidRPr="004B4009" w:rsidRDefault="00CF6750" w:rsidP="531F4961">
      <w:pPr>
        <w:pStyle w:val="Head2"/>
        <w:spacing w:before="0" w:after="120"/>
        <w:ind w:left="0"/>
        <w:rPr>
          <w:rFonts w:asciiTheme="minorHAnsi" w:hAnsiTheme="minorHAnsi" w:cstheme="minorBidi"/>
          <w:i/>
          <w:iCs/>
          <w:color w:val="auto"/>
          <w:sz w:val="22"/>
          <w:szCs w:val="22"/>
        </w:rPr>
      </w:pPr>
      <w:r w:rsidRPr="531F4961">
        <w:rPr>
          <w:rFonts w:asciiTheme="minorHAnsi" w:hAnsiTheme="minorHAnsi" w:cstheme="minorBidi"/>
          <w:i/>
          <w:iCs/>
          <w:color w:val="auto"/>
          <w:sz w:val="22"/>
          <w:szCs w:val="22"/>
        </w:rPr>
        <w:t>Management of Inputs</w:t>
      </w:r>
      <w:bookmarkEnd w:id="1"/>
    </w:p>
    <w:p w14:paraId="35F95DBE" w14:textId="11F77BA1" w:rsidR="00CF6750" w:rsidRDefault="00CF6750" w:rsidP="069ABE15">
      <w:pPr>
        <w:pStyle w:val="ListParagraph"/>
        <w:numPr>
          <w:ilvl w:val="0"/>
          <w:numId w:val="6"/>
        </w:numPr>
        <w:spacing w:after="120" w:line="240" w:lineRule="auto"/>
        <w:ind w:left="446"/>
        <w:jc w:val="both"/>
      </w:pPr>
      <w:r w:rsidRPr="6783BA5C">
        <w:t>When management arrangements have been determined, the implementing partner arranges to initiate activities</w:t>
      </w:r>
      <w:r w:rsidR="5135ABFE" w:rsidRPr="6783BA5C">
        <w:t>/ portfolio interventions</w:t>
      </w:r>
      <w:r w:rsidRPr="6783BA5C">
        <w:t xml:space="preserve"> by mobilizing the appropriate inputs.</w:t>
      </w:r>
      <w:bookmarkStart w:id="2" w:name="_Toc458508849"/>
    </w:p>
    <w:p w14:paraId="3A8E217C" w14:textId="7BC0B79B" w:rsidR="00CF6750" w:rsidRPr="009E5143" w:rsidRDefault="00CF6750" w:rsidP="069ABE15">
      <w:pPr>
        <w:pStyle w:val="ListParagraph"/>
        <w:numPr>
          <w:ilvl w:val="0"/>
          <w:numId w:val="6"/>
        </w:numPr>
        <w:spacing w:after="120" w:line="240" w:lineRule="auto"/>
        <w:ind w:left="450"/>
        <w:jc w:val="both"/>
        <w:rPr>
          <w:rStyle w:val="ms-rtethemeforecolor-2-01"/>
        </w:rPr>
      </w:pPr>
      <w:r w:rsidRPr="6783BA5C">
        <w:t>To facilitate monitoring of project</w:t>
      </w:r>
      <w:r w:rsidR="7AEB7B06" w:rsidRPr="6783BA5C">
        <w:t xml:space="preserve"> and/ or portfolio</w:t>
      </w:r>
      <w:r w:rsidRPr="6783BA5C">
        <w:t xml:space="preserve"> expenditures and cash transfers, UNDP must enter</w:t>
      </w:r>
      <w:r w:rsidR="00BD5132" w:rsidRPr="6783BA5C">
        <w:t xml:space="preserve"> </w:t>
      </w:r>
      <w:proofErr w:type="gramStart"/>
      <w:r w:rsidRPr="6783BA5C">
        <w:t>project</w:t>
      </w:r>
      <w:proofErr w:type="gramEnd"/>
      <w:r w:rsidR="6A636A30" w:rsidRPr="6783BA5C">
        <w:t xml:space="preserve"> and/ or portfolio</w:t>
      </w:r>
      <w:r w:rsidRPr="6783BA5C">
        <w:t xml:space="preserve"> budgets in </w:t>
      </w:r>
      <w:r w:rsidR="00576259" w:rsidRPr="6783BA5C">
        <w:t>Quantum</w:t>
      </w:r>
      <w:r w:rsidRPr="6783BA5C">
        <w:t xml:space="preserve"> using the implementing agent code, which identifies the specific partner. If activities</w:t>
      </w:r>
      <w:r w:rsidR="4355B053" w:rsidRPr="6783BA5C">
        <w:t xml:space="preserve">/portfolio interventions </w:t>
      </w:r>
      <w:proofErr w:type="gramStart"/>
      <w:r w:rsidR="4355B053" w:rsidRPr="6783BA5C">
        <w:t>dire</w:t>
      </w:r>
      <w:r w:rsidRPr="6783BA5C">
        <w:t>ctly</w:t>
      </w:r>
      <w:proofErr w:type="gramEnd"/>
      <w:r w:rsidRPr="6783BA5C">
        <w:t xml:space="preserve"> implemented by UNDP or </w:t>
      </w:r>
      <w:proofErr w:type="gramStart"/>
      <w:r w:rsidR="004B638D" w:rsidRPr="6783BA5C">
        <w:t>under</w:t>
      </w:r>
      <w:proofErr w:type="gramEnd"/>
      <w:r w:rsidRPr="6783BA5C">
        <w:rPr>
          <w:rFonts w:eastAsia="Times New Roman" w:cs="Times New Roman"/>
        </w:rPr>
        <w:t xml:space="preserve"> country office support services,</w:t>
      </w:r>
      <w:r w:rsidRPr="6783BA5C">
        <w:t xml:space="preserve"> UNDP Implementing Agent Code 001981 is used. If UNDP </w:t>
      </w:r>
      <w:r w:rsidRPr="6783BA5C">
        <w:lastRenderedPageBreak/>
        <w:t>contracts responsible parties to implement project activities</w:t>
      </w:r>
      <w:r w:rsidR="76D8C3CC" w:rsidRPr="6783BA5C">
        <w:t xml:space="preserve"> and/or portfolio interventions</w:t>
      </w:r>
      <w:r w:rsidRPr="6783BA5C">
        <w:t xml:space="preserve"> under direct implementation, the </w:t>
      </w:r>
      <w:proofErr w:type="gramStart"/>
      <w:r w:rsidR="00576259" w:rsidRPr="6783BA5C">
        <w:t>r</w:t>
      </w:r>
      <w:r w:rsidRPr="6783BA5C">
        <w:t>esponsible party’s</w:t>
      </w:r>
      <w:proofErr w:type="gramEnd"/>
      <w:r w:rsidRPr="6783BA5C">
        <w:t xml:space="preserve"> implementing a</w:t>
      </w:r>
      <w:r w:rsidR="00E42DE7" w:rsidRPr="6783BA5C">
        <w:t>gent code must</w:t>
      </w:r>
      <w:r w:rsidRPr="6783BA5C">
        <w:t xml:space="preserve"> be used.   Offices should not use generic implementing agent codes such as NEX implementation or NGO, which do not identify the specific entity implementing project activities</w:t>
      </w:r>
      <w:r w:rsidR="750F680A" w:rsidRPr="6783BA5C">
        <w:t xml:space="preserve"> and/or portfolio interventions</w:t>
      </w:r>
      <w:r w:rsidRPr="6783BA5C">
        <w:t xml:space="preserve">. The office must use the budget revision functionality in </w:t>
      </w:r>
      <w:r w:rsidR="00576259" w:rsidRPr="6783BA5C">
        <w:t>Quantum</w:t>
      </w:r>
      <w:r w:rsidRPr="6783BA5C">
        <w:t xml:space="preserve"> to keep the information on implementing partners and responsible parties up to date.</w:t>
      </w:r>
    </w:p>
    <w:p w14:paraId="79A75541" w14:textId="77777777" w:rsidR="00CF6750" w:rsidRPr="004B4009" w:rsidRDefault="00CF6750" w:rsidP="00CF6750">
      <w:pPr>
        <w:pStyle w:val="Head3"/>
        <w:spacing w:before="240" w:beforeAutospacing="0" w:after="120" w:line="240" w:lineRule="auto"/>
        <w:ind w:left="0"/>
        <w:rPr>
          <w:rFonts w:asciiTheme="minorHAnsi" w:hAnsiTheme="minorHAnsi" w:cstheme="minorHAnsi"/>
          <w:i/>
          <w:color w:val="auto"/>
          <w:sz w:val="22"/>
          <w:szCs w:val="22"/>
        </w:rPr>
      </w:pPr>
      <w:r w:rsidRPr="0099270C">
        <w:rPr>
          <w:rFonts w:asciiTheme="minorHAnsi" w:hAnsiTheme="minorHAnsi" w:cstheme="minorHAnsi"/>
          <w:i/>
          <w:color w:val="auto"/>
          <w:sz w:val="22"/>
          <w:szCs w:val="22"/>
        </w:rPr>
        <w:t>Definitions and Key Principles</w:t>
      </w:r>
      <w:bookmarkEnd w:id="2"/>
    </w:p>
    <w:p w14:paraId="237E9C32" w14:textId="13E5D454" w:rsidR="00CF6750" w:rsidRPr="004B4009" w:rsidRDefault="00CF6750" w:rsidP="069ABE15">
      <w:pPr>
        <w:pStyle w:val="ListParagraph"/>
        <w:numPr>
          <w:ilvl w:val="0"/>
          <w:numId w:val="6"/>
        </w:numPr>
        <w:spacing w:after="120" w:line="240" w:lineRule="auto"/>
        <w:ind w:left="450"/>
        <w:jc w:val="both"/>
      </w:pPr>
      <w:r w:rsidRPr="6783BA5C">
        <w:t xml:space="preserve">Inputs are the personnel (including staff, service contract holders, UN Volunteers and consultants), goods, services, partnerships and low-value grants required to produce planned outputs. Inputs are obtained </w:t>
      </w:r>
      <w:proofErr w:type="gramStart"/>
      <w:r w:rsidRPr="6783BA5C">
        <w:t>on the basis of</w:t>
      </w:r>
      <w:proofErr w:type="gramEnd"/>
      <w:r w:rsidRPr="6783BA5C">
        <w:t xml:space="preserve"> </w:t>
      </w:r>
      <w:proofErr w:type="spellStart"/>
      <w:proofErr w:type="gramStart"/>
      <w:r w:rsidRPr="6783BA5C">
        <w:t>theproject</w:t>
      </w:r>
      <w:proofErr w:type="spellEnd"/>
      <w:proofErr w:type="gramEnd"/>
      <w:r w:rsidR="6D0DD8A7" w:rsidRPr="6783BA5C">
        <w:t xml:space="preserve"> and/or portfolio</w:t>
      </w:r>
      <w:r w:rsidRPr="6783BA5C">
        <w:t xml:space="preserve"> workplan and the corresponding budget. Where the progress towards planned outputs is not advancing as expected, the project board should review the strategy of the project</w:t>
      </w:r>
      <w:r w:rsidR="2611F8EB" w:rsidRPr="6783BA5C">
        <w:t xml:space="preserve"> and/or portfolio</w:t>
      </w:r>
      <w:r w:rsidRPr="6783BA5C">
        <w:t xml:space="preserve">, including the workplan, budget and inputs. </w:t>
      </w:r>
    </w:p>
    <w:p w14:paraId="4B3AEE20" w14:textId="77777777" w:rsidR="00CF6750" w:rsidRPr="004B4009" w:rsidRDefault="00CF6750" w:rsidP="00CF6750">
      <w:pPr>
        <w:pStyle w:val="ListParagraph"/>
        <w:numPr>
          <w:ilvl w:val="0"/>
          <w:numId w:val="6"/>
        </w:numPr>
        <w:spacing w:after="0" w:line="240" w:lineRule="auto"/>
        <w:ind w:left="450"/>
        <w:contextualSpacing w:val="0"/>
        <w:jc w:val="both"/>
        <w:rPr>
          <w:rFonts w:cstheme="minorHAnsi"/>
        </w:rPr>
      </w:pPr>
      <w:r w:rsidRPr="6783BA5C">
        <w:t xml:space="preserve">As per UNDP’s Financial Regulations and Rules (Reg. 21.02), the following general principles must be given due consideration: </w:t>
      </w:r>
    </w:p>
    <w:p w14:paraId="2ECE11CD" w14:textId="77777777" w:rsidR="00CF6750" w:rsidRPr="004B4009" w:rsidRDefault="00CF6750" w:rsidP="00CF6750">
      <w:pPr>
        <w:numPr>
          <w:ilvl w:val="0"/>
          <w:numId w:val="9"/>
        </w:numPr>
        <w:shd w:val="clear" w:color="auto" w:fill="FFFFFF"/>
        <w:tabs>
          <w:tab w:val="clear" w:pos="720"/>
        </w:tabs>
        <w:spacing w:after="0" w:line="240" w:lineRule="auto"/>
        <w:ind w:left="900"/>
        <w:rPr>
          <w:rFonts w:cstheme="minorHAnsi"/>
        </w:rPr>
      </w:pPr>
      <w:r w:rsidRPr="004B4009">
        <w:rPr>
          <w:rFonts w:cstheme="minorHAnsi"/>
        </w:rPr>
        <w:t xml:space="preserve">Best value for money; </w:t>
      </w:r>
    </w:p>
    <w:p w14:paraId="328DA696" w14:textId="77777777" w:rsidR="00CF6750" w:rsidRPr="004B4009" w:rsidRDefault="00CF6750" w:rsidP="00CF6750">
      <w:pPr>
        <w:numPr>
          <w:ilvl w:val="0"/>
          <w:numId w:val="9"/>
        </w:numPr>
        <w:shd w:val="clear" w:color="auto" w:fill="FFFFFF"/>
        <w:tabs>
          <w:tab w:val="clear" w:pos="720"/>
        </w:tabs>
        <w:spacing w:after="0" w:line="240" w:lineRule="auto"/>
        <w:ind w:left="900"/>
        <w:rPr>
          <w:rFonts w:cstheme="minorHAnsi"/>
        </w:rPr>
      </w:pPr>
      <w:r w:rsidRPr="004B4009">
        <w:rPr>
          <w:rFonts w:cstheme="minorHAnsi"/>
        </w:rPr>
        <w:t xml:space="preserve">Fairness, integrity and transparency; </w:t>
      </w:r>
    </w:p>
    <w:p w14:paraId="7F3C9C69" w14:textId="77777777" w:rsidR="00CF6750" w:rsidRPr="004B4009" w:rsidRDefault="00CF6750" w:rsidP="00CF6750">
      <w:pPr>
        <w:numPr>
          <w:ilvl w:val="0"/>
          <w:numId w:val="9"/>
        </w:numPr>
        <w:shd w:val="clear" w:color="auto" w:fill="FFFFFF"/>
        <w:tabs>
          <w:tab w:val="clear" w:pos="720"/>
        </w:tabs>
        <w:spacing w:after="0" w:line="240" w:lineRule="auto"/>
        <w:ind w:left="900"/>
        <w:rPr>
          <w:rFonts w:cstheme="minorHAnsi"/>
        </w:rPr>
      </w:pPr>
      <w:r w:rsidRPr="004B4009">
        <w:rPr>
          <w:rFonts w:cstheme="minorHAnsi"/>
        </w:rPr>
        <w:t>Effective international competition; and</w:t>
      </w:r>
    </w:p>
    <w:p w14:paraId="534952C4" w14:textId="77777777" w:rsidR="00CF6750" w:rsidRPr="004B4009" w:rsidRDefault="00CF6750" w:rsidP="00CF6750">
      <w:pPr>
        <w:numPr>
          <w:ilvl w:val="0"/>
          <w:numId w:val="9"/>
        </w:numPr>
        <w:shd w:val="clear" w:color="auto" w:fill="FFFFFF"/>
        <w:tabs>
          <w:tab w:val="clear" w:pos="720"/>
        </w:tabs>
        <w:spacing w:after="120" w:line="240" w:lineRule="auto"/>
        <w:ind w:left="907"/>
        <w:rPr>
          <w:rFonts w:cstheme="minorHAnsi"/>
        </w:rPr>
      </w:pPr>
      <w:r w:rsidRPr="004B4009">
        <w:rPr>
          <w:rFonts w:cstheme="minorHAnsi"/>
        </w:rPr>
        <w:t xml:space="preserve">The interest of UNDP. </w:t>
      </w:r>
    </w:p>
    <w:p w14:paraId="3EF91553" w14:textId="2FE1BBE9" w:rsidR="00CF6750" w:rsidRPr="004B4009" w:rsidRDefault="00CF6750" w:rsidP="00CF6750">
      <w:pPr>
        <w:pStyle w:val="ListParagraph"/>
        <w:numPr>
          <w:ilvl w:val="0"/>
          <w:numId w:val="6"/>
        </w:numPr>
        <w:spacing w:after="120" w:line="240" w:lineRule="auto"/>
        <w:ind w:left="450"/>
        <w:contextualSpacing w:val="0"/>
        <w:jc w:val="both"/>
        <w:rPr>
          <w:rFonts w:cstheme="minorHAnsi"/>
        </w:rPr>
      </w:pPr>
      <w:r w:rsidRPr="6783BA5C">
        <w:t xml:space="preserve">See </w:t>
      </w:r>
      <w:hyperlink r:id="rId14">
        <w:r w:rsidR="00CB100A" w:rsidRPr="6783BA5C">
          <w:rPr>
            <w:rStyle w:val="Hyperlink"/>
          </w:rPr>
          <w:t>Procurement Overview and Principles</w:t>
        </w:r>
      </w:hyperlink>
      <w:r w:rsidRPr="6783BA5C">
        <w:t xml:space="preserve"> </w:t>
      </w:r>
      <w:r w:rsidR="00F43F3C">
        <w:t xml:space="preserve">for </w:t>
      </w:r>
      <w:r w:rsidRPr="6783BA5C">
        <w:t>more details. The implementing partner may follow its own procedures provided they conform to the UNDP Financial Regulations and Rules principles as per Financial Regulation 16.05. The implementing partner may alternatively apply UNDP practices.</w:t>
      </w:r>
    </w:p>
    <w:p w14:paraId="74B3EF1C" w14:textId="77777777" w:rsidR="00CF6750" w:rsidRPr="004B4009" w:rsidRDefault="00CF6750" w:rsidP="02C9EFD9">
      <w:pPr>
        <w:pStyle w:val="ListParagraph"/>
        <w:numPr>
          <w:ilvl w:val="0"/>
          <w:numId w:val="6"/>
        </w:numPr>
        <w:spacing w:after="0" w:line="240" w:lineRule="auto"/>
        <w:ind w:left="450"/>
        <w:jc w:val="both"/>
      </w:pPr>
      <w:r w:rsidRPr="6783BA5C">
        <w:t xml:space="preserve">The UNDP country office may mobilize certain inputs on behalf of the implementing partner. In this case, UNDP establishes contracts or agreements following UNDP rules and procedures, as well as the policies for country office support services. UNDP is then a responsible party for the provision of support services. See </w:t>
      </w:r>
      <w:hyperlink r:id="rId15">
        <w:r w:rsidRPr="6783BA5C">
          <w:rPr>
            <w:rStyle w:val="Hyperlink"/>
          </w:rPr>
          <w:t>Select Responsible Parties and Grantees</w:t>
        </w:r>
      </w:hyperlink>
      <w:r w:rsidRPr="6783BA5C">
        <w:t xml:space="preserve"> for more information.</w:t>
      </w:r>
    </w:p>
    <w:p w14:paraId="35E8FCD5" w14:textId="77777777" w:rsidR="00CF6750" w:rsidRPr="004B4009" w:rsidRDefault="00CF6750" w:rsidP="00CF6750">
      <w:pPr>
        <w:pStyle w:val="Head3"/>
        <w:spacing w:before="0" w:beforeAutospacing="0" w:line="240" w:lineRule="auto"/>
        <w:rPr>
          <w:rFonts w:asciiTheme="minorHAnsi" w:hAnsiTheme="minorHAnsi" w:cstheme="minorHAnsi"/>
          <w:color w:val="auto"/>
          <w:szCs w:val="22"/>
        </w:rPr>
      </w:pPr>
      <w:bookmarkStart w:id="3" w:name="_Toc458508850"/>
    </w:p>
    <w:p w14:paraId="4638545D" w14:textId="77777777" w:rsidR="00CF6750" w:rsidRPr="004B4009" w:rsidRDefault="00CF6750" w:rsidP="00CF6750">
      <w:pPr>
        <w:pStyle w:val="Head3"/>
        <w:spacing w:before="0" w:beforeAutospacing="0" w:after="120" w:line="240" w:lineRule="auto"/>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Personnel</w:t>
      </w:r>
      <w:bookmarkEnd w:id="3"/>
    </w:p>
    <w:p w14:paraId="7A095D95" w14:textId="77777777" w:rsidR="00CF6750" w:rsidRPr="004B4009" w:rsidRDefault="00CF6750" w:rsidP="00CF6750">
      <w:pPr>
        <w:spacing w:after="120" w:line="240" w:lineRule="auto"/>
        <w:rPr>
          <w:rFonts w:cstheme="minorHAnsi"/>
        </w:rPr>
      </w:pPr>
      <w:r w:rsidRPr="004B4009">
        <w:rPr>
          <w:rFonts w:cstheme="minorHAnsi"/>
          <w:u w:val="single"/>
        </w:rPr>
        <w:t>Government staff</w:t>
      </w:r>
      <w:r w:rsidRPr="004B4009">
        <w:rPr>
          <w:rFonts w:cstheme="minorHAnsi"/>
        </w:rPr>
        <w:t xml:space="preserve"> </w:t>
      </w:r>
    </w:p>
    <w:p w14:paraId="54580940" w14:textId="38CE5228" w:rsidR="00CF6750" w:rsidRPr="004B4009" w:rsidRDefault="00CF6750" w:rsidP="069ABE15">
      <w:pPr>
        <w:pStyle w:val="ListParagraph"/>
        <w:numPr>
          <w:ilvl w:val="0"/>
          <w:numId w:val="6"/>
        </w:numPr>
        <w:spacing w:after="0" w:line="240" w:lineRule="auto"/>
        <w:ind w:left="450"/>
        <w:jc w:val="both"/>
      </w:pPr>
      <w:r w:rsidRPr="6783BA5C">
        <w:t>Since UNDP-supported projects</w:t>
      </w:r>
      <w:r w:rsidR="4818DFFD" w:rsidRPr="6783BA5C">
        <w:t xml:space="preserve"> and/or portfolio</w:t>
      </w:r>
      <w:r w:rsidR="005C65A0">
        <w:t>s</w:t>
      </w:r>
      <w:r w:rsidRPr="6783BA5C">
        <w:t xml:space="preserve"> form part of the development activities of the programme country, the government assigns its own personnel to participate in project activities</w:t>
      </w:r>
      <w:r w:rsidR="59FB21E2" w:rsidRPr="6783BA5C">
        <w:t xml:space="preserve"> and/or portfolio interventions</w:t>
      </w:r>
      <w:r w:rsidRPr="6783BA5C">
        <w:t xml:space="preserve"> as part of their work responsibilities. Such personnel are referred to as ‘government </w:t>
      </w:r>
      <w:proofErr w:type="gramStart"/>
      <w:r w:rsidRPr="6783BA5C">
        <w:t>staff’.</w:t>
      </w:r>
      <w:proofErr w:type="gramEnd"/>
      <w:r w:rsidRPr="6783BA5C">
        <w:t xml:space="preserve"> This category is reflected in the government budget, not </w:t>
      </w:r>
      <w:r w:rsidR="007A6A4D">
        <w:t xml:space="preserve">in </w:t>
      </w:r>
      <w:r w:rsidRPr="6783BA5C">
        <w:t>the project</w:t>
      </w:r>
      <w:r w:rsidR="32EEE9B1" w:rsidRPr="6783BA5C">
        <w:t xml:space="preserve">/portfolio </w:t>
      </w:r>
      <w:r w:rsidR="00703B9C">
        <w:t xml:space="preserve">budget. </w:t>
      </w:r>
      <w:proofErr w:type="gramStart"/>
      <w:r w:rsidR="00703B9C">
        <w:t>G</w:t>
      </w:r>
      <w:r w:rsidRPr="6783BA5C">
        <w:t>overnment in</w:t>
      </w:r>
      <w:proofErr w:type="gramEnd"/>
      <w:r w:rsidRPr="6783BA5C">
        <w:t xml:space="preserve">-kind contributions are reflected in the project </w:t>
      </w:r>
      <w:r w:rsidR="4E7F7661" w:rsidRPr="6783BA5C">
        <w:t xml:space="preserve">and/or portfolio </w:t>
      </w:r>
      <w:r w:rsidRPr="6783BA5C">
        <w:t>document.</w:t>
      </w:r>
    </w:p>
    <w:p w14:paraId="5067BA49" w14:textId="77777777" w:rsidR="00CF6750" w:rsidRPr="004B4009" w:rsidRDefault="00CF6750" w:rsidP="00CF6750">
      <w:pPr>
        <w:pStyle w:val="ListParagraph"/>
        <w:spacing w:after="0" w:line="240" w:lineRule="auto"/>
        <w:ind w:left="360"/>
        <w:contextualSpacing w:val="0"/>
        <w:jc w:val="both"/>
        <w:rPr>
          <w:rFonts w:cstheme="minorHAnsi"/>
        </w:rPr>
      </w:pPr>
    </w:p>
    <w:p w14:paraId="36625AC9" w14:textId="77777777" w:rsidR="00CF6750" w:rsidRPr="004B4009" w:rsidRDefault="00CF6750" w:rsidP="00CF6750">
      <w:pPr>
        <w:spacing w:after="120" w:line="240" w:lineRule="auto"/>
        <w:jc w:val="both"/>
        <w:rPr>
          <w:rFonts w:cstheme="minorHAnsi"/>
        </w:rPr>
      </w:pPr>
      <w:r w:rsidRPr="004B4009">
        <w:rPr>
          <w:rFonts w:cstheme="minorHAnsi"/>
          <w:u w:val="single"/>
        </w:rPr>
        <w:t>UNDP-supported personnel</w:t>
      </w:r>
      <w:r w:rsidRPr="004B4009">
        <w:rPr>
          <w:rFonts w:cstheme="minorHAnsi"/>
        </w:rPr>
        <w:t xml:space="preserve"> </w:t>
      </w:r>
    </w:p>
    <w:p w14:paraId="7641A9CE" w14:textId="5E329508" w:rsidR="00CF6750" w:rsidRPr="004B4009" w:rsidRDefault="00CF6750" w:rsidP="069ABE15">
      <w:pPr>
        <w:pStyle w:val="ListParagraph"/>
        <w:numPr>
          <w:ilvl w:val="0"/>
          <w:numId w:val="6"/>
        </w:numPr>
        <w:spacing w:after="120" w:line="240" w:lineRule="auto"/>
        <w:ind w:left="450"/>
        <w:jc w:val="both"/>
      </w:pPr>
      <w:r w:rsidRPr="6783BA5C">
        <w:t xml:space="preserve">The implementing partner is responsible for ensuring that job descriptions (terms of reference) are prepared for all UNDP-supported personnel. The partners concerned must agree on the </w:t>
      </w:r>
      <w:proofErr w:type="gramStart"/>
      <w:r w:rsidRPr="6783BA5C">
        <w:t>terms, which</w:t>
      </w:r>
      <w:proofErr w:type="gramEnd"/>
      <w:r w:rsidRPr="6783BA5C">
        <w:t xml:space="preserve"> must clearly identify responsibilities for delivering project outputs</w:t>
      </w:r>
      <w:r w:rsidR="04F6FEE5" w:rsidRPr="6783BA5C">
        <w:t xml:space="preserve"> and/or contributing to portfolio interventions</w:t>
      </w:r>
      <w:r w:rsidRPr="6783BA5C">
        <w:t xml:space="preserve">. Individual performance plans are also required for all staff. </w:t>
      </w:r>
    </w:p>
    <w:p w14:paraId="501C4D67" w14:textId="77777777" w:rsidR="00CF6750" w:rsidRPr="004B4009" w:rsidRDefault="00CF6750" w:rsidP="00CF6750">
      <w:pPr>
        <w:pStyle w:val="ListParagraph"/>
        <w:numPr>
          <w:ilvl w:val="0"/>
          <w:numId w:val="6"/>
        </w:numPr>
        <w:spacing w:after="0" w:line="240" w:lineRule="auto"/>
        <w:ind w:left="450"/>
        <w:contextualSpacing w:val="0"/>
        <w:jc w:val="both"/>
        <w:rPr>
          <w:rFonts w:cstheme="minorHAnsi"/>
        </w:rPr>
      </w:pPr>
      <w:proofErr w:type="gramStart"/>
      <w:r w:rsidRPr="6783BA5C">
        <w:t>As</w:t>
      </w:r>
      <w:proofErr w:type="gramEnd"/>
      <w:r w:rsidRPr="6783BA5C">
        <w:t xml:space="preserve"> general principles, the following must always apply:</w:t>
      </w:r>
    </w:p>
    <w:p w14:paraId="68D25523" w14:textId="3F7665B3" w:rsidR="00CF6750" w:rsidRPr="004B4009" w:rsidRDefault="00CF6750" w:rsidP="00CF6750">
      <w:pPr>
        <w:numPr>
          <w:ilvl w:val="0"/>
          <w:numId w:val="10"/>
        </w:numPr>
        <w:tabs>
          <w:tab w:val="clear" w:pos="720"/>
        </w:tabs>
        <w:spacing w:after="0" w:line="240" w:lineRule="auto"/>
        <w:ind w:left="900"/>
        <w:jc w:val="both"/>
        <w:rPr>
          <w:rFonts w:cstheme="minorHAnsi"/>
        </w:rPr>
      </w:pPr>
      <w:r w:rsidRPr="004B4009">
        <w:rPr>
          <w:rFonts w:cstheme="minorHAnsi"/>
        </w:rPr>
        <w:lastRenderedPageBreak/>
        <w:t xml:space="preserve">All personnel are recruited by the implementing partner (or its contractors) unless otherwise specified (e.g., UNDP provides support services, see </w:t>
      </w:r>
      <w:hyperlink r:id="rId16" w:history="1">
        <w:r w:rsidR="00386D28" w:rsidRPr="009D65F0">
          <w:rPr>
            <w:rStyle w:val="Hyperlink"/>
          </w:rPr>
          <w:t>UNDP Recruitment and Selection Framework</w:t>
        </w:r>
      </w:hyperlink>
      <w:r w:rsidRPr="004B4009">
        <w:rPr>
          <w:rFonts w:cstheme="minorHAnsi"/>
        </w:rPr>
        <w:t xml:space="preserve">); </w:t>
      </w:r>
    </w:p>
    <w:p w14:paraId="68190F0E" w14:textId="77777777" w:rsidR="00CF6750" w:rsidRPr="004B4009" w:rsidRDefault="00CF6750" w:rsidP="00CF6750">
      <w:pPr>
        <w:numPr>
          <w:ilvl w:val="0"/>
          <w:numId w:val="10"/>
        </w:numPr>
        <w:tabs>
          <w:tab w:val="clear" w:pos="720"/>
        </w:tabs>
        <w:spacing w:after="0" w:line="240" w:lineRule="auto"/>
        <w:ind w:left="900"/>
        <w:jc w:val="both"/>
        <w:rPr>
          <w:rFonts w:cstheme="minorHAnsi"/>
        </w:rPr>
      </w:pPr>
      <w:r w:rsidRPr="004B4009">
        <w:rPr>
          <w:rFonts w:cstheme="minorHAnsi"/>
        </w:rPr>
        <w:t xml:space="preserve">The salaries and other entitlements of locally recruited personnel must not exceed those within the </w:t>
      </w:r>
      <w:r>
        <w:rPr>
          <w:rFonts w:cstheme="minorHAnsi"/>
        </w:rPr>
        <w:t>UN</w:t>
      </w:r>
      <w:r w:rsidRPr="004B4009">
        <w:rPr>
          <w:rFonts w:cstheme="minorHAnsi"/>
        </w:rPr>
        <w:t xml:space="preserve"> system for comparable functions and types of contracts in the country concerned; </w:t>
      </w:r>
    </w:p>
    <w:p w14:paraId="24638925" w14:textId="558C3F34" w:rsidR="00CF6750" w:rsidRPr="004B4009" w:rsidRDefault="00CF6750" w:rsidP="069ABE15">
      <w:pPr>
        <w:numPr>
          <w:ilvl w:val="0"/>
          <w:numId w:val="10"/>
        </w:numPr>
        <w:tabs>
          <w:tab w:val="clear" w:pos="720"/>
        </w:tabs>
        <w:spacing w:after="0" w:line="240" w:lineRule="auto"/>
        <w:ind w:left="900"/>
        <w:jc w:val="both"/>
      </w:pPr>
      <w:r w:rsidRPr="6783BA5C">
        <w:t>The entitlements for travel of personnel funded by the project</w:t>
      </w:r>
      <w:r w:rsidR="5294FA83" w:rsidRPr="6783BA5C">
        <w:t xml:space="preserve"> and/or portfolio</w:t>
      </w:r>
      <w:r w:rsidRPr="6783BA5C">
        <w:t xml:space="preserve"> must not exceed those for UNDP staff; </w:t>
      </w:r>
    </w:p>
    <w:p w14:paraId="199109FD" w14:textId="00618BEE" w:rsidR="00CF6750" w:rsidRPr="004B4009" w:rsidRDefault="00CF6750" w:rsidP="069ABE15">
      <w:pPr>
        <w:numPr>
          <w:ilvl w:val="0"/>
          <w:numId w:val="10"/>
        </w:numPr>
        <w:tabs>
          <w:tab w:val="clear" w:pos="720"/>
        </w:tabs>
        <w:spacing w:after="0" w:line="240" w:lineRule="auto"/>
        <w:ind w:left="900"/>
        <w:jc w:val="both"/>
      </w:pPr>
      <w:bookmarkStart w:id="4" w:name="_Hlk505173222"/>
      <w:r w:rsidRPr="6783BA5C">
        <w:t>UNDP adheres to the policy of the Joint Consultative Group on Policy on contracting government personnel, which disallows direct payments to government staff for their additional work contributions on donor-supported development projects</w:t>
      </w:r>
      <w:r w:rsidR="13EDF992" w:rsidRPr="6783BA5C">
        <w:t xml:space="preserve"> and/or portfolios</w:t>
      </w:r>
      <w:r w:rsidRPr="6783BA5C">
        <w:t>. Government officials cannot be funded by UNDP projects</w:t>
      </w:r>
      <w:r w:rsidR="0802BBDB" w:rsidRPr="6783BA5C">
        <w:t xml:space="preserve"> and/ or portfolios</w:t>
      </w:r>
      <w:r w:rsidRPr="6783BA5C">
        <w:t xml:space="preserve"> since this would undermine ownership and sustainability (see the </w:t>
      </w:r>
      <w:hyperlink r:id="rId17">
        <w:r w:rsidRPr="6783BA5C">
          <w:rPr>
            <w:rStyle w:val="Hyperlink"/>
          </w:rPr>
          <w:t>UN policy on payment to government staff</w:t>
        </w:r>
      </w:hyperlink>
      <w:r w:rsidRPr="6783BA5C">
        <w:t xml:space="preserve">); </w:t>
      </w:r>
    </w:p>
    <w:bookmarkEnd w:id="4"/>
    <w:p w14:paraId="6C38F591" w14:textId="390FCB30" w:rsidR="00CF6750" w:rsidRPr="004B4009" w:rsidRDefault="00CF6750" w:rsidP="531F4961">
      <w:pPr>
        <w:numPr>
          <w:ilvl w:val="0"/>
          <w:numId w:val="10"/>
        </w:numPr>
        <w:tabs>
          <w:tab w:val="clear" w:pos="720"/>
        </w:tabs>
        <w:spacing w:after="0" w:line="240" w:lineRule="auto"/>
        <w:ind w:left="900"/>
        <w:jc w:val="both"/>
      </w:pPr>
      <w:r w:rsidRPr="531F4961">
        <w:t xml:space="preserve">The </w:t>
      </w:r>
      <w:hyperlink r:id="rId18">
        <w:r w:rsidRPr="531F4961">
          <w:rPr>
            <w:rStyle w:val="Hyperlink"/>
          </w:rPr>
          <w:t>UNDP Policy and Procedures for Engagement on National Salary Supplementation Schemes and National Salary Payment Schemes</w:t>
        </w:r>
      </w:hyperlink>
      <w:r w:rsidRPr="531F4961">
        <w:t xml:space="preserve"> states that UNDP can engage in:</w:t>
      </w:r>
    </w:p>
    <w:p w14:paraId="6031A087" w14:textId="1E9BFEE5" w:rsidR="00CF6750" w:rsidRPr="004B4009" w:rsidRDefault="00CF6750" w:rsidP="069ABE15">
      <w:pPr>
        <w:pStyle w:val="ListParagraph"/>
        <w:numPr>
          <w:ilvl w:val="0"/>
          <w:numId w:val="11"/>
        </w:numPr>
        <w:spacing w:after="0" w:line="240" w:lineRule="auto"/>
        <w:ind w:left="1440" w:hanging="180"/>
        <w:jc w:val="both"/>
      </w:pPr>
      <w:r w:rsidRPr="6783BA5C">
        <w:t xml:space="preserve">National salary supplementation schemes: UNDP is asked to engage in salary supplements to civil service or other government-contracted posts covering direct state functions. The scheme cannot cover UNDP programme, operations or policy posts, which would be covered by standard UNDP project </w:t>
      </w:r>
      <w:r w:rsidR="3F15FD43" w:rsidRPr="6783BA5C">
        <w:t xml:space="preserve">and/or portfolio </w:t>
      </w:r>
      <w:r w:rsidRPr="6783BA5C">
        <w:t>contracts and related procedures.</w:t>
      </w:r>
    </w:p>
    <w:p w14:paraId="6AE847C3" w14:textId="3CCCE3D9" w:rsidR="00CF6750" w:rsidRPr="004B4009" w:rsidRDefault="00CF6750" w:rsidP="00CF6750">
      <w:pPr>
        <w:pStyle w:val="ListParagraph"/>
        <w:numPr>
          <w:ilvl w:val="0"/>
          <w:numId w:val="11"/>
        </w:numPr>
        <w:spacing w:after="0" w:line="240" w:lineRule="auto"/>
        <w:ind w:left="1440" w:hanging="180"/>
        <w:contextualSpacing w:val="0"/>
        <w:jc w:val="both"/>
        <w:rPr>
          <w:rFonts w:cstheme="minorHAnsi"/>
        </w:rPr>
      </w:pPr>
      <w:r w:rsidRPr="004B4009">
        <w:rPr>
          <w:rFonts w:cstheme="minorHAnsi"/>
        </w:rPr>
        <w:t xml:space="preserve">National salary payment schemes: In a limited number of crisis and post-conflict country situations, where the government is </w:t>
      </w:r>
      <w:r w:rsidR="00335498">
        <w:rPr>
          <w:rFonts w:cstheme="minorHAnsi"/>
        </w:rPr>
        <w:t>not</w:t>
      </w:r>
      <w:r w:rsidRPr="004B4009">
        <w:rPr>
          <w:rFonts w:cstheme="minorHAnsi"/>
        </w:rPr>
        <w:t xml:space="preserve"> yet able to provide the required administrative and management support to ensure the payment of salaries, it may request UNDP to make these payments directly to a recipient on a government contract.</w:t>
      </w:r>
    </w:p>
    <w:p w14:paraId="6C15F32E" w14:textId="77777777" w:rsidR="00CF6750" w:rsidRPr="004B4009" w:rsidRDefault="00CF6750" w:rsidP="00CF6750">
      <w:pPr>
        <w:pStyle w:val="ListParagraph"/>
        <w:numPr>
          <w:ilvl w:val="0"/>
          <w:numId w:val="11"/>
        </w:numPr>
        <w:spacing w:after="0" w:line="240" w:lineRule="auto"/>
        <w:ind w:left="1440" w:hanging="180"/>
        <w:contextualSpacing w:val="0"/>
        <w:jc w:val="both"/>
        <w:rPr>
          <w:rFonts w:cstheme="minorHAnsi"/>
        </w:rPr>
      </w:pPr>
      <w:r w:rsidRPr="004B4009">
        <w:rPr>
          <w:rFonts w:cstheme="minorHAnsi"/>
        </w:rPr>
        <w:t>An engagement in any of these two areas should be considered part of a larger wage or civil service reform process</w:t>
      </w:r>
      <w:r>
        <w:rPr>
          <w:rFonts w:cstheme="minorHAnsi"/>
        </w:rPr>
        <w:t>. A</w:t>
      </w:r>
      <w:r w:rsidRPr="004B4009">
        <w:rPr>
          <w:rFonts w:cstheme="minorHAnsi"/>
        </w:rPr>
        <w:t xml:space="preserve"> risk assessment should always be included</w:t>
      </w:r>
      <w:r>
        <w:rPr>
          <w:rFonts w:cstheme="minorHAnsi"/>
        </w:rPr>
        <w:t>, and</w:t>
      </w:r>
      <w:r w:rsidRPr="004B4009">
        <w:rPr>
          <w:rFonts w:cstheme="minorHAnsi"/>
        </w:rPr>
        <w:t xml:space="preserve"> any direct service support </w:t>
      </w:r>
      <w:r>
        <w:rPr>
          <w:rFonts w:cstheme="minorHAnsi"/>
        </w:rPr>
        <w:t>sh</w:t>
      </w:r>
      <w:r w:rsidRPr="004B4009">
        <w:rPr>
          <w:rFonts w:cstheme="minorHAnsi"/>
        </w:rPr>
        <w:t>ould be for an agreed limited duration only with an explicit and monitored exit strategy</w:t>
      </w:r>
      <w:r>
        <w:rPr>
          <w:rFonts w:cstheme="minorHAnsi"/>
        </w:rPr>
        <w:t>. T</w:t>
      </w:r>
      <w:r w:rsidRPr="004B4009">
        <w:rPr>
          <w:rFonts w:cstheme="minorHAnsi"/>
        </w:rPr>
        <w:t xml:space="preserve">he engagement requires the approval of the Office of the Administrator and Regional Bureau. </w:t>
      </w:r>
    </w:p>
    <w:p w14:paraId="211F28EB" w14:textId="77777777" w:rsidR="00CF6750" w:rsidRPr="004B4009" w:rsidRDefault="00CF6750" w:rsidP="00CF6750">
      <w:pPr>
        <w:spacing w:after="0" w:line="240" w:lineRule="auto"/>
        <w:jc w:val="both"/>
        <w:rPr>
          <w:rFonts w:cstheme="minorHAnsi"/>
          <w:u w:val="single"/>
        </w:rPr>
      </w:pPr>
    </w:p>
    <w:p w14:paraId="437186ED" w14:textId="77777777" w:rsidR="00CF6750" w:rsidRPr="004B4009" w:rsidRDefault="00CF6750" w:rsidP="00CF6750">
      <w:pPr>
        <w:spacing w:after="120" w:line="240" w:lineRule="auto"/>
        <w:jc w:val="both"/>
        <w:rPr>
          <w:rFonts w:cstheme="minorHAnsi"/>
        </w:rPr>
      </w:pPr>
      <w:r w:rsidRPr="004B4009">
        <w:rPr>
          <w:rFonts w:cstheme="minorHAnsi"/>
          <w:u w:val="single"/>
        </w:rPr>
        <w:t>Recruitment by UNDP</w:t>
      </w:r>
      <w:r w:rsidRPr="004B4009">
        <w:rPr>
          <w:rFonts w:cstheme="minorHAnsi"/>
        </w:rPr>
        <w:t xml:space="preserve"> </w:t>
      </w:r>
    </w:p>
    <w:p w14:paraId="75521DD7" w14:textId="487B2F87" w:rsidR="00CF6750" w:rsidRPr="004B4009" w:rsidRDefault="00CF6750" w:rsidP="069ABE15">
      <w:pPr>
        <w:pStyle w:val="ListParagraph"/>
        <w:numPr>
          <w:ilvl w:val="0"/>
          <w:numId w:val="6"/>
        </w:numPr>
        <w:spacing w:after="0" w:line="240" w:lineRule="auto"/>
        <w:ind w:left="450"/>
        <w:jc w:val="both"/>
      </w:pPr>
      <w:r w:rsidRPr="6783BA5C">
        <w:t>As part of UNDP country office support services to national implementation, the UNDP country office may recruit personnel for projects</w:t>
      </w:r>
      <w:r w:rsidR="397B5617" w:rsidRPr="6783BA5C">
        <w:t xml:space="preserve"> and/or portfolios</w:t>
      </w:r>
      <w:r w:rsidRPr="6783BA5C">
        <w:t xml:space="preserve"> according to UNDP rules. For UNDP recruitment, see </w:t>
      </w:r>
      <w:hyperlink r:id="rId19">
        <w:r w:rsidRPr="6783BA5C">
          <w:rPr>
            <w:rStyle w:val="Hyperlink"/>
          </w:rPr>
          <w:t>Human Resources Management</w:t>
        </w:r>
      </w:hyperlink>
      <w:r w:rsidR="004857C3">
        <w:t>.</w:t>
      </w:r>
      <w:r w:rsidR="00A62873" w:rsidDel="00A62873">
        <w:t xml:space="preserve"> </w:t>
      </w:r>
    </w:p>
    <w:p w14:paraId="6A4FC8F3" w14:textId="77777777" w:rsidR="00CF6750" w:rsidRPr="004B4009" w:rsidRDefault="00CF6750" w:rsidP="00CF6750">
      <w:pPr>
        <w:pStyle w:val="Head3"/>
        <w:spacing w:before="0" w:beforeAutospacing="0" w:line="240" w:lineRule="auto"/>
        <w:rPr>
          <w:rFonts w:asciiTheme="minorHAnsi" w:hAnsiTheme="minorHAnsi" w:cstheme="minorHAnsi"/>
          <w:color w:val="auto"/>
          <w:szCs w:val="22"/>
        </w:rPr>
      </w:pPr>
      <w:bookmarkStart w:id="5" w:name="_Toc458508851"/>
    </w:p>
    <w:p w14:paraId="11DCF842" w14:textId="77777777" w:rsidR="00CF6750" w:rsidRPr="004B4009" w:rsidRDefault="00CF6750" w:rsidP="00601D7E">
      <w:pPr>
        <w:pStyle w:val="Head3"/>
        <w:shd w:val="clear" w:color="auto" w:fill="auto"/>
        <w:spacing w:before="0" w:beforeAutospacing="0" w:after="120" w:line="240" w:lineRule="auto"/>
        <w:ind w:left="0"/>
        <w:rPr>
          <w:rFonts w:asciiTheme="minorHAnsi" w:hAnsiTheme="minorHAnsi" w:cstheme="minorBidi"/>
          <w:i/>
          <w:iCs/>
          <w:color w:val="auto"/>
          <w:sz w:val="22"/>
          <w:szCs w:val="22"/>
        </w:rPr>
      </w:pPr>
      <w:r w:rsidRPr="00787DCC">
        <w:rPr>
          <w:rFonts w:asciiTheme="minorHAnsi" w:hAnsiTheme="minorHAnsi" w:cstheme="minorBidi"/>
          <w:i/>
          <w:iCs/>
          <w:color w:val="auto"/>
          <w:sz w:val="22"/>
          <w:szCs w:val="22"/>
        </w:rPr>
        <w:t>Contracting to Provide Goods and Services</w:t>
      </w:r>
      <w:bookmarkEnd w:id="5"/>
    </w:p>
    <w:p w14:paraId="652CB79E" w14:textId="48C14FDA" w:rsidR="00CF6750" w:rsidRPr="004B4009" w:rsidRDefault="00CF6750" w:rsidP="069ABE15">
      <w:pPr>
        <w:pStyle w:val="ListParagraph"/>
        <w:numPr>
          <w:ilvl w:val="0"/>
          <w:numId w:val="6"/>
        </w:numPr>
        <w:spacing w:after="0" w:line="240" w:lineRule="auto"/>
        <w:ind w:left="450"/>
        <w:jc w:val="both"/>
      </w:pPr>
      <w:r w:rsidRPr="6783BA5C">
        <w:t>Under a project</w:t>
      </w:r>
      <w:r w:rsidR="171C43F7" w:rsidRPr="6783BA5C">
        <w:t xml:space="preserve"> and/or portfolios</w:t>
      </w:r>
      <w:r w:rsidRPr="6783BA5C">
        <w:t>, a contract is an agreement between the implementing partner and another institution, private firm, individual or NGO to carry out specific activities</w:t>
      </w:r>
      <w:r w:rsidR="438D7641" w:rsidRPr="6783BA5C">
        <w:t xml:space="preserve"> and/or portfolio interventions</w:t>
      </w:r>
      <w:r w:rsidRPr="6783BA5C">
        <w:t xml:space="preserve">, or to provide specific goods or services. Contracting is used where the parties agree that it would be the most cost-effective way of achieving the desired results. </w:t>
      </w:r>
    </w:p>
    <w:p w14:paraId="7F8D18B6" w14:textId="3B214B24" w:rsidR="00CF6750" w:rsidRPr="001421AB" w:rsidRDefault="00D06917" w:rsidP="00CF6750">
      <w:pPr>
        <w:numPr>
          <w:ilvl w:val="0"/>
          <w:numId w:val="12"/>
        </w:numPr>
        <w:spacing w:after="0" w:line="240" w:lineRule="auto"/>
        <w:ind w:left="900"/>
        <w:jc w:val="both"/>
        <w:rPr>
          <w:rFonts w:cstheme="minorHAnsi"/>
        </w:rPr>
      </w:pPr>
      <w:r>
        <w:rPr>
          <w:rFonts w:ascii="Calibri" w:hAnsi="Calibri"/>
          <w:color w:val="000000"/>
          <w:shd w:val="clear" w:color="auto" w:fill="FFFFFF"/>
        </w:rPr>
        <w:t>When national contracting procedures are used, UNDP must ensure consistency with UNDP principles and procedures as described in </w:t>
      </w:r>
      <w:hyperlink r:id="rId20" w:tgtFrame="_blank" w:history="1">
        <w:r>
          <w:rPr>
            <w:rStyle w:val="Hyperlink"/>
            <w:rFonts w:ascii="Calibri" w:hAnsi="Calibri"/>
            <w:shd w:val="clear" w:color="auto" w:fill="FFFFFF"/>
          </w:rPr>
          <w:t>Procurement Overview</w:t>
        </w:r>
        <w:r w:rsidR="000C71EC">
          <w:rPr>
            <w:rStyle w:val="Hyperlink"/>
            <w:rFonts w:ascii="Calibri" w:hAnsi="Calibri"/>
            <w:shd w:val="clear" w:color="auto" w:fill="FFFFFF"/>
          </w:rPr>
          <w:t xml:space="preserve"> </w:t>
        </w:r>
        <w:r>
          <w:rPr>
            <w:rStyle w:val="Hyperlink"/>
            <w:rFonts w:ascii="Calibri" w:hAnsi="Calibri"/>
            <w:shd w:val="clear" w:color="auto" w:fill="FFFFFF"/>
          </w:rPr>
          <w:t>and Principles</w:t>
        </w:r>
      </w:hyperlink>
      <w:r>
        <w:rPr>
          <w:rFonts w:ascii="Calibri" w:hAnsi="Calibri"/>
          <w:color w:val="000000"/>
          <w:shd w:val="clear" w:color="auto" w:fill="FFFFFF"/>
        </w:rPr>
        <w:t> and in the </w:t>
      </w:r>
      <w:hyperlink r:id="rId21" w:tgtFrame="_blank" w:history="1">
        <w:r>
          <w:rPr>
            <w:rStyle w:val="Hyperlink"/>
            <w:rFonts w:ascii="Calibri" w:hAnsi="Calibri"/>
            <w:shd w:val="clear" w:color="auto" w:fill="FFFFFF"/>
          </w:rPr>
          <w:t>Procurement</w:t>
        </w:r>
      </w:hyperlink>
      <w:r>
        <w:rPr>
          <w:rFonts w:ascii="Calibri" w:hAnsi="Calibri"/>
          <w:color w:val="000000"/>
          <w:shd w:val="clear" w:color="auto" w:fill="FFFFFF"/>
        </w:rPr>
        <w:t> chapter of the Programme and Operations Policies and Procedures (POPP)</w:t>
      </w:r>
      <w:r w:rsidR="00CF6750" w:rsidRPr="001421AB">
        <w:rPr>
          <w:rFonts w:cstheme="minorHAnsi"/>
        </w:rPr>
        <w:t xml:space="preserve">. </w:t>
      </w:r>
    </w:p>
    <w:p w14:paraId="62FA0908" w14:textId="46DF1FCE" w:rsidR="00CF6750" w:rsidRPr="004B4009" w:rsidRDefault="00CF6750" w:rsidP="00CF6750">
      <w:pPr>
        <w:pStyle w:val="ListParagraph"/>
        <w:numPr>
          <w:ilvl w:val="0"/>
          <w:numId w:val="12"/>
        </w:numPr>
        <w:spacing w:after="120" w:line="240" w:lineRule="auto"/>
        <w:ind w:left="900"/>
        <w:contextualSpacing w:val="0"/>
        <w:jc w:val="both"/>
        <w:rPr>
          <w:rFonts w:cstheme="minorHAnsi"/>
        </w:rPr>
      </w:pPr>
      <w:r w:rsidRPr="004B4009">
        <w:rPr>
          <w:rFonts w:cstheme="minorHAnsi"/>
        </w:rPr>
        <w:t xml:space="preserve">When UNDP provides procurement as a support service, it must ensure an exit strategy and apply its own procedures. See </w:t>
      </w:r>
      <w:hyperlink r:id="rId22" w:history="1">
        <w:r w:rsidRPr="004B4009">
          <w:rPr>
            <w:rStyle w:val="Hyperlink"/>
            <w:rFonts w:cstheme="minorHAnsi"/>
          </w:rPr>
          <w:t>Procurement</w:t>
        </w:r>
      </w:hyperlink>
      <w:r w:rsidRPr="004B4009">
        <w:rPr>
          <w:rFonts w:cstheme="minorHAnsi"/>
        </w:rPr>
        <w:t>.</w:t>
      </w:r>
    </w:p>
    <w:p w14:paraId="2D396F1E" w14:textId="77777777" w:rsidR="00CF6750" w:rsidRPr="00C55270" w:rsidRDefault="00CF6750" w:rsidP="00CF6750">
      <w:pPr>
        <w:pStyle w:val="ListParagraph"/>
        <w:numPr>
          <w:ilvl w:val="0"/>
          <w:numId w:val="6"/>
        </w:numPr>
        <w:spacing w:after="120" w:line="240" w:lineRule="auto"/>
        <w:ind w:left="450"/>
        <w:contextualSpacing w:val="0"/>
        <w:jc w:val="both"/>
        <w:rPr>
          <w:rFonts w:cstheme="minorHAnsi"/>
        </w:rPr>
      </w:pPr>
      <w:bookmarkStart w:id="6" w:name="_Hlk508724944"/>
      <w:r w:rsidRPr="6783BA5C">
        <w:lastRenderedPageBreak/>
        <w:t xml:space="preserve">Pro-bono support: UNDP may issue contracts equivalent to those for individual consultants to professionals who are financially supported by a third-party for up to two years. If </w:t>
      </w:r>
      <w:proofErr w:type="gramStart"/>
      <w:r w:rsidRPr="6783BA5C">
        <w:t>the financial</w:t>
      </w:r>
      <w:proofErr w:type="gramEnd"/>
      <w:r w:rsidRPr="6783BA5C">
        <w:t xml:space="preserve"> support is provided by a private sector company, UNDP’s rules for due diligence apply.</w:t>
      </w:r>
    </w:p>
    <w:bookmarkEnd w:id="6"/>
    <w:p w14:paraId="0F68AB5E" w14:textId="77777777" w:rsidR="00CF6750" w:rsidRPr="004B4009" w:rsidRDefault="00CF6750" w:rsidP="00CF6750">
      <w:pPr>
        <w:pStyle w:val="ListParagraph"/>
        <w:numPr>
          <w:ilvl w:val="0"/>
          <w:numId w:val="6"/>
        </w:numPr>
        <w:spacing w:after="0" w:line="240" w:lineRule="auto"/>
        <w:ind w:left="446"/>
        <w:contextualSpacing w:val="0"/>
        <w:jc w:val="both"/>
        <w:rPr>
          <w:rFonts w:cstheme="minorHAnsi"/>
        </w:rPr>
      </w:pPr>
      <w:r w:rsidRPr="6783BA5C">
        <w:t xml:space="preserve">The implementing partner must ensure the oversight and monitoring of all contractors. For this, the contract should describe progress benchmarks and indicators for measuring the </w:t>
      </w:r>
      <w:proofErr w:type="gramStart"/>
      <w:r w:rsidRPr="6783BA5C">
        <w:t>outputs</w:t>
      </w:r>
      <w:proofErr w:type="gramEnd"/>
      <w:r w:rsidRPr="6783BA5C">
        <w:t xml:space="preserve"> of the contract.</w:t>
      </w:r>
    </w:p>
    <w:p w14:paraId="3D82E3FB" w14:textId="77777777" w:rsidR="00CF6750" w:rsidRPr="004B4009" w:rsidRDefault="00CF6750" w:rsidP="00CF6750">
      <w:pPr>
        <w:pStyle w:val="Head3"/>
        <w:spacing w:before="0" w:beforeAutospacing="0" w:line="240" w:lineRule="auto"/>
        <w:rPr>
          <w:rFonts w:asciiTheme="minorHAnsi" w:hAnsiTheme="minorHAnsi" w:cstheme="minorHAnsi"/>
          <w:color w:val="auto"/>
          <w:szCs w:val="22"/>
        </w:rPr>
      </w:pPr>
      <w:bookmarkStart w:id="7" w:name="_Toc458508852"/>
    </w:p>
    <w:p w14:paraId="6170DBD0" w14:textId="77777777" w:rsidR="00CF6750" w:rsidRPr="004B4009" w:rsidRDefault="00CF6750" w:rsidP="00CF6750">
      <w:pPr>
        <w:pStyle w:val="Head3"/>
        <w:spacing w:before="0" w:beforeAutospacing="0" w:after="120" w:line="240" w:lineRule="auto"/>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Training</w:t>
      </w:r>
      <w:bookmarkEnd w:id="7"/>
      <w:r w:rsidRPr="004B4009">
        <w:rPr>
          <w:rFonts w:asciiTheme="minorHAnsi" w:hAnsiTheme="minorHAnsi" w:cstheme="minorHAnsi"/>
          <w:i/>
          <w:color w:val="auto"/>
          <w:sz w:val="22"/>
          <w:szCs w:val="22"/>
        </w:rPr>
        <w:t xml:space="preserve"> and Fellowships</w:t>
      </w:r>
    </w:p>
    <w:p w14:paraId="41ADAD47" w14:textId="074C81F8" w:rsidR="00CF6750" w:rsidRPr="004B4009" w:rsidRDefault="00CF6750" w:rsidP="069ABE15">
      <w:pPr>
        <w:pStyle w:val="ListParagraph"/>
        <w:numPr>
          <w:ilvl w:val="0"/>
          <w:numId w:val="6"/>
        </w:numPr>
        <w:spacing w:after="0" w:line="240" w:lineRule="auto"/>
        <w:ind w:left="450"/>
        <w:jc w:val="both"/>
      </w:pPr>
      <w:r w:rsidRPr="6783BA5C">
        <w:t>The project</w:t>
      </w:r>
      <w:r w:rsidR="766EB68F" w:rsidRPr="6783BA5C">
        <w:t xml:space="preserve"> and/or portfolio</w:t>
      </w:r>
      <w:r w:rsidRPr="6783BA5C">
        <w:t xml:space="preserve"> can fund training to contribute to expected results and the capacity development strategy. Key policies and principles are:</w:t>
      </w:r>
    </w:p>
    <w:p w14:paraId="3EDD5A27" w14:textId="56093F7B" w:rsidR="00CF6750" w:rsidRPr="004B4009" w:rsidRDefault="00CF6750" w:rsidP="069ABE15">
      <w:pPr>
        <w:numPr>
          <w:ilvl w:val="0"/>
          <w:numId w:val="13"/>
        </w:numPr>
        <w:shd w:val="clear" w:color="auto" w:fill="FFFFFF" w:themeFill="background1"/>
        <w:tabs>
          <w:tab w:val="clear" w:pos="720"/>
        </w:tabs>
        <w:spacing w:after="0" w:line="240" w:lineRule="auto"/>
        <w:ind w:left="990"/>
        <w:jc w:val="both"/>
      </w:pPr>
      <w:r w:rsidRPr="6783BA5C">
        <w:t>Participants in training are project</w:t>
      </w:r>
      <w:r w:rsidR="06105739" w:rsidRPr="6783BA5C">
        <w:t xml:space="preserve"> and/or portfolio</w:t>
      </w:r>
      <w:r w:rsidRPr="6783BA5C">
        <w:t xml:space="preserve"> beneficiaries and government staff. Consultants are not eligible for training funded by project </w:t>
      </w:r>
      <w:r w:rsidR="43B14A95" w:rsidRPr="6783BA5C">
        <w:t xml:space="preserve">and/or portfolio </w:t>
      </w:r>
      <w:r w:rsidRPr="6783BA5C">
        <w:t>resources, since they are recruited to perform specific tasks for which they must already be qualified. This, however, does not apply to orientation training on UNDP approaches. All personnel may participate in local group training activities.</w:t>
      </w:r>
    </w:p>
    <w:p w14:paraId="4CD87072" w14:textId="77777777" w:rsidR="00CF6750" w:rsidRPr="004B4009" w:rsidRDefault="00CF6750" w:rsidP="00CF6750">
      <w:pPr>
        <w:numPr>
          <w:ilvl w:val="0"/>
          <w:numId w:val="13"/>
        </w:numPr>
        <w:shd w:val="clear" w:color="auto" w:fill="FFFFFF"/>
        <w:tabs>
          <w:tab w:val="clear" w:pos="720"/>
        </w:tabs>
        <w:spacing w:after="0" w:line="240" w:lineRule="auto"/>
        <w:ind w:left="990"/>
        <w:jc w:val="both"/>
        <w:rPr>
          <w:rFonts w:cstheme="minorHAnsi"/>
        </w:rPr>
      </w:pPr>
      <w:r w:rsidRPr="004B4009">
        <w:rPr>
          <w:rFonts w:cstheme="minorHAnsi"/>
        </w:rPr>
        <w:t>UNDP programme resources may not be used for training UNDP staff alone.</w:t>
      </w:r>
    </w:p>
    <w:p w14:paraId="265E9CEF" w14:textId="77777777" w:rsidR="00CF6750" w:rsidRPr="004B4009" w:rsidRDefault="00CF6750" w:rsidP="00CF6750">
      <w:pPr>
        <w:numPr>
          <w:ilvl w:val="0"/>
          <w:numId w:val="13"/>
        </w:numPr>
        <w:shd w:val="clear" w:color="auto" w:fill="FFFFFF"/>
        <w:tabs>
          <w:tab w:val="clear" w:pos="720"/>
        </w:tabs>
        <w:spacing w:after="0" w:line="240" w:lineRule="auto"/>
        <w:ind w:left="990"/>
        <w:jc w:val="both"/>
        <w:rPr>
          <w:rFonts w:cstheme="minorHAnsi"/>
        </w:rPr>
      </w:pPr>
      <w:r w:rsidRPr="004B4009">
        <w:rPr>
          <w:rFonts w:cstheme="minorHAnsi"/>
        </w:rPr>
        <w:t>Sitting fees cannot be paid for training, although UNDP may finance travel and allowances for participants who live somewhere other than where the training event takes place.</w:t>
      </w:r>
    </w:p>
    <w:p w14:paraId="16B7364C" w14:textId="7D3E167A" w:rsidR="00CF6750" w:rsidRPr="004B4009" w:rsidRDefault="00CF6750" w:rsidP="069ABE15">
      <w:pPr>
        <w:numPr>
          <w:ilvl w:val="0"/>
          <w:numId w:val="13"/>
        </w:numPr>
        <w:shd w:val="clear" w:color="auto" w:fill="FFFFFF" w:themeFill="background1"/>
        <w:tabs>
          <w:tab w:val="clear" w:pos="720"/>
        </w:tabs>
        <w:spacing w:after="0" w:line="240" w:lineRule="auto"/>
        <w:ind w:left="990"/>
        <w:jc w:val="both"/>
      </w:pPr>
      <w:r w:rsidRPr="6783BA5C">
        <w:t>Only training necessary to produce the outputs and achieve results, as identified in the project</w:t>
      </w:r>
      <w:r w:rsidR="49782E82" w:rsidRPr="6783BA5C">
        <w:t xml:space="preserve"> and/or portfolio</w:t>
      </w:r>
      <w:r w:rsidRPr="6783BA5C">
        <w:t xml:space="preserve"> document and workplans, should be funded from project</w:t>
      </w:r>
      <w:r w:rsidR="4933059C" w:rsidRPr="6783BA5C">
        <w:t xml:space="preserve"> and/or portfolio</w:t>
      </w:r>
      <w:r w:rsidRPr="6783BA5C">
        <w:t xml:space="preserve"> resources.</w:t>
      </w:r>
    </w:p>
    <w:p w14:paraId="0DAAC14D" w14:textId="77777777" w:rsidR="00CF6750" w:rsidRPr="004B4009" w:rsidRDefault="00CF6750" w:rsidP="00CF6750">
      <w:pPr>
        <w:numPr>
          <w:ilvl w:val="0"/>
          <w:numId w:val="13"/>
        </w:numPr>
        <w:shd w:val="clear" w:color="auto" w:fill="FFFFFF"/>
        <w:tabs>
          <w:tab w:val="clear" w:pos="720"/>
        </w:tabs>
        <w:spacing w:after="0" w:line="240" w:lineRule="auto"/>
        <w:ind w:left="990"/>
        <w:jc w:val="both"/>
        <w:rPr>
          <w:rFonts w:cstheme="minorHAnsi"/>
        </w:rPr>
      </w:pPr>
      <w:r w:rsidRPr="004B4009">
        <w:rPr>
          <w:rFonts w:cstheme="minorHAnsi"/>
        </w:rPr>
        <w:t>The implementing partner must establish procedures to ensure that the best-qualified candidates are selected for training.</w:t>
      </w:r>
    </w:p>
    <w:p w14:paraId="6AC66995" w14:textId="2E11CC89" w:rsidR="00CF6750" w:rsidRPr="004B4009" w:rsidRDefault="00CF6750" w:rsidP="069ABE15">
      <w:pPr>
        <w:numPr>
          <w:ilvl w:val="0"/>
          <w:numId w:val="13"/>
        </w:numPr>
        <w:shd w:val="clear" w:color="auto" w:fill="FFFFFF" w:themeFill="background1"/>
        <w:tabs>
          <w:tab w:val="clear" w:pos="720"/>
        </w:tabs>
        <w:spacing w:after="0" w:line="240" w:lineRule="auto"/>
        <w:ind w:left="990"/>
        <w:jc w:val="both"/>
      </w:pPr>
      <w:r w:rsidRPr="6783BA5C">
        <w:t xml:space="preserve">The employer, normally the government, is responsible for ensuring that the participant puts the training to good use to achieve results. The </w:t>
      </w:r>
      <w:proofErr w:type="gramStart"/>
      <w:r w:rsidRPr="6783BA5C">
        <w:t>impacts</w:t>
      </w:r>
      <w:proofErr w:type="gramEnd"/>
      <w:r w:rsidRPr="6783BA5C">
        <w:t xml:space="preserve"> of training must be regularly assessed as part of</w:t>
      </w:r>
      <w:r w:rsidR="00CA52A2" w:rsidRPr="6783BA5C">
        <w:t xml:space="preserve"> </w:t>
      </w:r>
      <w:r w:rsidRPr="6783BA5C">
        <w:t>project</w:t>
      </w:r>
      <w:r w:rsidR="72FDA079" w:rsidRPr="6783BA5C">
        <w:t xml:space="preserve"> and/or portfolio</w:t>
      </w:r>
      <w:r w:rsidRPr="6783BA5C">
        <w:t xml:space="preserve"> monitoring.</w:t>
      </w:r>
    </w:p>
    <w:p w14:paraId="58CD6553" w14:textId="77777777" w:rsidR="00CF6750" w:rsidRPr="004B4009" w:rsidRDefault="00CF6750" w:rsidP="00CF6750">
      <w:pPr>
        <w:spacing w:after="0" w:line="240" w:lineRule="auto"/>
        <w:jc w:val="both"/>
        <w:rPr>
          <w:rFonts w:cstheme="minorHAnsi"/>
          <w:u w:val="single"/>
        </w:rPr>
      </w:pPr>
    </w:p>
    <w:p w14:paraId="5AB50614" w14:textId="77777777" w:rsidR="00CF6750" w:rsidRPr="004B4009" w:rsidRDefault="00CF6750" w:rsidP="00CF6750">
      <w:pPr>
        <w:spacing w:after="0" w:line="240" w:lineRule="auto"/>
        <w:jc w:val="both"/>
        <w:rPr>
          <w:rFonts w:cstheme="minorHAnsi"/>
        </w:rPr>
      </w:pPr>
      <w:r w:rsidRPr="004459E1">
        <w:rPr>
          <w:rFonts w:cstheme="minorHAnsi"/>
          <w:u w:val="single"/>
        </w:rPr>
        <w:t>Fellowships</w:t>
      </w:r>
      <w:r w:rsidRPr="004B4009">
        <w:rPr>
          <w:rFonts w:cstheme="minorHAnsi"/>
        </w:rPr>
        <w:t xml:space="preserve"> </w:t>
      </w:r>
    </w:p>
    <w:p w14:paraId="6DB720CD" w14:textId="14B9D75C" w:rsidR="00CF6750" w:rsidRPr="004B4009" w:rsidRDefault="00CF6750" w:rsidP="00CF6750">
      <w:pPr>
        <w:pStyle w:val="ListParagraph"/>
        <w:numPr>
          <w:ilvl w:val="0"/>
          <w:numId w:val="6"/>
        </w:numPr>
        <w:spacing w:after="0" w:line="240" w:lineRule="auto"/>
        <w:ind w:left="450"/>
        <w:contextualSpacing w:val="0"/>
        <w:jc w:val="both"/>
        <w:rPr>
          <w:rFonts w:cstheme="minorHAnsi"/>
        </w:rPr>
      </w:pPr>
      <w:r w:rsidRPr="6783BA5C">
        <w:t xml:space="preserve">A fellowship is a specific training activity for a qualified individual, referred to as a fellow. The individual is entitled to payment of a stipend. For more information, see </w:t>
      </w:r>
      <w:hyperlink r:id="rId23">
        <w:r w:rsidRPr="6783BA5C">
          <w:rPr>
            <w:rStyle w:val="Hyperlink"/>
          </w:rPr>
          <w:t>UN-DESA Training and Fellowships</w:t>
        </w:r>
      </w:hyperlink>
      <w:r w:rsidRPr="6783BA5C">
        <w:t>.</w:t>
      </w:r>
    </w:p>
    <w:p w14:paraId="25725C20" w14:textId="77777777" w:rsidR="00CF6750" w:rsidRPr="004B4009" w:rsidRDefault="00CF6750" w:rsidP="00CF6750">
      <w:pPr>
        <w:spacing w:after="0" w:line="240" w:lineRule="auto"/>
        <w:jc w:val="both"/>
        <w:rPr>
          <w:rFonts w:cstheme="minorHAnsi"/>
          <w:u w:val="single"/>
        </w:rPr>
      </w:pPr>
    </w:p>
    <w:p w14:paraId="2F44F0A6" w14:textId="77777777" w:rsidR="00CF6750" w:rsidRPr="004B4009" w:rsidRDefault="00CF6750" w:rsidP="00CF6750">
      <w:pPr>
        <w:spacing w:after="0" w:line="240" w:lineRule="auto"/>
        <w:jc w:val="both"/>
        <w:rPr>
          <w:rFonts w:cstheme="minorHAnsi"/>
        </w:rPr>
      </w:pPr>
      <w:r w:rsidRPr="004B4009">
        <w:rPr>
          <w:rFonts w:cstheme="minorHAnsi"/>
          <w:u w:val="single"/>
        </w:rPr>
        <w:t xml:space="preserve">Other training </w:t>
      </w:r>
    </w:p>
    <w:p w14:paraId="02D0CC8D" w14:textId="77777777" w:rsidR="00CF6750" w:rsidRPr="004B4009" w:rsidRDefault="00CF6750" w:rsidP="00CF6750">
      <w:pPr>
        <w:pStyle w:val="ListParagraph"/>
        <w:numPr>
          <w:ilvl w:val="0"/>
          <w:numId w:val="6"/>
        </w:numPr>
        <w:spacing w:after="0" w:line="240" w:lineRule="auto"/>
        <w:ind w:left="446"/>
        <w:contextualSpacing w:val="0"/>
        <w:jc w:val="both"/>
        <w:rPr>
          <w:rFonts w:cstheme="minorHAnsi"/>
        </w:rPr>
      </w:pPr>
      <w:r w:rsidRPr="6783BA5C">
        <w:t xml:space="preserve">Other types of training include short-term courses or workshops, study tours and conferences, mentoring </w:t>
      </w:r>
      <w:proofErr w:type="spellStart"/>
      <w:r w:rsidRPr="6783BA5C">
        <w:t>programmes</w:t>
      </w:r>
      <w:proofErr w:type="spellEnd"/>
      <w:r w:rsidRPr="6783BA5C">
        <w:t xml:space="preserve">, etc. </w:t>
      </w:r>
    </w:p>
    <w:p w14:paraId="1F43F233" w14:textId="77777777" w:rsidR="00CF6750" w:rsidRPr="004B4009" w:rsidRDefault="00CF6750" w:rsidP="00CF6750">
      <w:pPr>
        <w:pStyle w:val="ListParagraph"/>
        <w:spacing w:after="0" w:line="240" w:lineRule="auto"/>
        <w:ind w:left="360"/>
        <w:contextualSpacing w:val="0"/>
        <w:jc w:val="both"/>
        <w:rPr>
          <w:rFonts w:cstheme="minorHAnsi"/>
        </w:rPr>
      </w:pPr>
    </w:p>
    <w:p w14:paraId="0CAF521E" w14:textId="77777777" w:rsidR="00CF6750" w:rsidRPr="00EB0B42" w:rsidRDefault="00CF6750" w:rsidP="00CF6750">
      <w:pPr>
        <w:spacing w:after="0" w:line="240" w:lineRule="auto"/>
        <w:jc w:val="both"/>
        <w:rPr>
          <w:rFonts w:cstheme="minorHAnsi"/>
          <w:b/>
          <w:i/>
        </w:rPr>
      </w:pPr>
      <w:bookmarkStart w:id="8" w:name="_Toc458508863"/>
      <w:r w:rsidRPr="00EB0B42">
        <w:rPr>
          <w:rFonts w:cstheme="minorHAnsi"/>
          <w:b/>
          <w:i/>
        </w:rPr>
        <w:t>Sector Budget Support</w:t>
      </w:r>
    </w:p>
    <w:p w14:paraId="3CEE0D3C" w14:textId="77777777" w:rsidR="00CF6750" w:rsidRPr="00B2144B" w:rsidRDefault="00CF6750" w:rsidP="00CF6750">
      <w:pPr>
        <w:pStyle w:val="ListParagraph"/>
        <w:numPr>
          <w:ilvl w:val="0"/>
          <w:numId w:val="6"/>
        </w:numPr>
        <w:spacing w:after="0" w:line="240" w:lineRule="auto"/>
        <w:jc w:val="both"/>
        <w:rPr>
          <w:rFonts w:cstheme="minorHAnsi"/>
        </w:rPr>
      </w:pPr>
      <w:r w:rsidRPr="6783BA5C">
        <w:t xml:space="preserve">Any direct budget support or sector budget support must be in accordance with the guidelines on </w:t>
      </w:r>
      <w:hyperlink r:id="rId24">
        <w:r w:rsidRPr="6783BA5C">
          <w:rPr>
            <w:rStyle w:val="Hyperlink"/>
          </w:rPr>
          <w:t>UNDP engagement in sector budget support and pooled funding</w:t>
        </w:r>
      </w:hyperlink>
      <w:r w:rsidRPr="6783BA5C">
        <w:t>.</w:t>
      </w:r>
    </w:p>
    <w:p w14:paraId="137E8374" w14:textId="77777777" w:rsidR="00CF6750" w:rsidRDefault="00CF6750" w:rsidP="00CF6750">
      <w:pPr>
        <w:pStyle w:val="Head2"/>
        <w:spacing w:before="0"/>
        <w:ind w:left="0"/>
        <w:rPr>
          <w:rFonts w:asciiTheme="minorHAnsi" w:hAnsiTheme="minorHAnsi" w:cstheme="minorHAnsi"/>
          <w:i/>
          <w:color w:val="auto"/>
          <w:sz w:val="22"/>
          <w:szCs w:val="22"/>
        </w:rPr>
      </w:pPr>
    </w:p>
    <w:p w14:paraId="7785A5A5" w14:textId="77777777" w:rsidR="00CF6750" w:rsidRPr="004B4009" w:rsidRDefault="00CF6750" w:rsidP="00CF6750">
      <w:pPr>
        <w:pStyle w:val="Head2"/>
        <w:spacing w:before="0" w:after="120"/>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Audit</w:t>
      </w:r>
      <w:bookmarkEnd w:id="8"/>
    </w:p>
    <w:p w14:paraId="5D30A719" w14:textId="6EAFB64C" w:rsidR="00CF6750" w:rsidRPr="004B4009" w:rsidRDefault="00CF6750" w:rsidP="069ABE15">
      <w:pPr>
        <w:pStyle w:val="ListParagraph"/>
        <w:numPr>
          <w:ilvl w:val="0"/>
          <w:numId w:val="6"/>
        </w:numPr>
        <w:spacing w:after="0" w:line="240" w:lineRule="auto"/>
        <w:ind w:left="450"/>
        <w:jc w:val="both"/>
      </w:pPr>
      <w:r w:rsidRPr="6783BA5C">
        <w:t>Auditing is an integral part of sound financial and administrative management, and of the UNDP accountability system. UNDP projects</w:t>
      </w:r>
      <w:r w:rsidR="508E3B5B" w:rsidRPr="6783BA5C">
        <w:t xml:space="preserve"> and/or portfolios</w:t>
      </w:r>
      <w:r w:rsidRPr="6783BA5C">
        <w:t xml:space="preserve"> are audited regularly; findings are reported to the UNDP Executive Board. Audit requirements may differ depending on the implementation modality (see the </w:t>
      </w:r>
      <w:hyperlink r:id="rId25">
        <w:r w:rsidRPr="6783BA5C">
          <w:rPr>
            <w:rStyle w:val="Hyperlink"/>
          </w:rPr>
          <w:t>Office of Audit and Investigations</w:t>
        </w:r>
      </w:hyperlink>
      <w:r w:rsidRPr="6783BA5C">
        <w:t>). For project activities</w:t>
      </w:r>
      <w:r w:rsidR="5FD54823" w:rsidRPr="6783BA5C">
        <w:t xml:space="preserve"> and/or portfolio interventions</w:t>
      </w:r>
      <w:r w:rsidRPr="6783BA5C">
        <w:t xml:space="preserve"> carried out by implementing partners and responsible parties using funds transferred </w:t>
      </w:r>
      <w:r w:rsidRPr="6783BA5C">
        <w:lastRenderedPageBreak/>
        <w:t xml:space="preserve">by UNDP, audits are part of HACT assurance activities. They are governed by HACT guidelines and the Annual Audit Call Letter issued by the Office of Audit and Investigations. </w:t>
      </w:r>
    </w:p>
    <w:p w14:paraId="2E87432C" w14:textId="77777777" w:rsidR="00CF6750" w:rsidRPr="004B4009" w:rsidRDefault="00CF6750" w:rsidP="00CF6750">
      <w:pPr>
        <w:pStyle w:val="Head2"/>
        <w:spacing w:before="0"/>
        <w:ind w:left="0"/>
        <w:rPr>
          <w:rFonts w:asciiTheme="minorHAnsi" w:hAnsiTheme="minorHAnsi" w:cstheme="minorHAnsi"/>
          <w:color w:val="auto"/>
          <w:sz w:val="22"/>
          <w:szCs w:val="22"/>
        </w:rPr>
      </w:pPr>
      <w:bookmarkStart w:id="9" w:name="_Toc458508864"/>
    </w:p>
    <w:p w14:paraId="1628C7B4" w14:textId="77777777" w:rsidR="00CF6750" w:rsidRPr="004B4009" w:rsidRDefault="00CF6750" w:rsidP="531F4961">
      <w:pPr>
        <w:pStyle w:val="Head2"/>
        <w:spacing w:before="0" w:after="120"/>
        <w:ind w:left="0"/>
        <w:rPr>
          <w:rFonts w:asciiTheme="minorHAnsi" w:hAnsiTheme="minorHAnsi" w:cstheme="minorBidi"/>
          <w:i/>
          <w:iCs/>
          <w:color w:val="auto"/>
          <w:sz w:val="22"/>
          <w:szCs w:val="22"/>
        </w:rPr>
      </w:pPr>
      <w:r w:rsidRPr="531F4961">
        <w:rPr>
          <w:rFonts w:asciiTheme="minorHAnsi" w:hAnsiTheme="minorHAnsi" w:cstheme="minorBidi"/>
          <w:i/>
          <w:iCs/>
          <w:color w:val="auto"/>
          <w:sz w:val="22"/>
          <w:szCs w:val="22"/>
        </w:rPr>
        <w:t>Evaluation</w:t>
      </w:r>
      <w:bookmarkEnd w:id="9"/>
    </w:p>
    <w:p w14:paraId="7699C025" w14:textId="061EBDA1" w:rsidR="008D378F" w:rsidRPr="004B4009" w:rsidRDefault="00CF6750" w:rsidP="0057707C">
      <w:pPr>
        <w:pStyle w:val="ListParagraph"/>
        <w:spacing w:after="0" w:line="240" w:lineRule="auto"/>
        <w:ind w:left="360"/>
        <w:jc w:val="both"/>
      </w:pPr>
      <w:r w:rsidRPr="008D378F">
        <w:rPr>
          <w:lang w:val="en-GB"/>
        </w:rPr>
        <w:t>If mandated by partnership protocols, a project</w:t>
      </w:r>
      <w:r w:rsidR="647A59B4" w:rsidRPr="008D378F">
        <w:rPr>
          <w:lang w:val="en-GB"/>
        </w:rPr>
        <w:t xml:space="preserve"> and/or portfolio</w:t>
      </w:r>
      <w:r w:rsidRPr="008D378F">
        <w:rPr>
          <w:lang w:val="en-GB"/>
        </w:rPr>
        <w:t xml:space="preserve"> evaluation will take place; see</w:t>
      </w:r>
      <w:r w:rsidR="008A1876" w:rsidRPr="008D378F">
        <w:rPr>
          <w:lang w:val="en-GB"/>
        </w:rPr>
        <w:t xml:space="preserve"> </w:t>
      </w:r>
      <w:hyperlink r:id="rId26" w:history="1">
        <w:r w:rsidR="008D378F" w:rsidRPr="00B04200">
          <w:rPr>
            <w:color w:val="0563C1" w:themeColor="hyperlink"/>
            <w:u w:val="single"/>
          </w:rPr>
          <w:t>UNDP Evaluation Guidelin</w:t>
        </w:r>
        <w:r w:rsidR="008D378F">
          <w:rPr>
            <w:color w:val="0563C1" w:themeColor="hyperlink"/>
            <w:u w:val="single"/>
          </w:rPr>
          <w:t>es</w:t>
        </w:r>
      </w:hyperlink>
      <w:r w:rsidR="008D378F" w:rsidRPr="0009110D">
        <w:t>.</w:t>
      </w:r>
    </w:p>
    <w:p w14:paraId="566ACD2E" w14:textId="77777777" w:rsidR="00CF6750" w:rsidRPr="008D378F" w:rsidRDefault="00CF6750" w:rsidP="0057707C">
      <w:pPr>
        <w:pStyle w:val="ListParagraph"/>
        <w:spacing w:after="0" w:line="240" w:lineRule="auto"/>
        <w:ind w:left="360"/>
        <w:jc w:val="both"/>
        <w:rPr>
          <w:rFonts w:cstheme="minorHAnsi"/>
          <w:i/>
        </w:rPr>
      </w:pPr>
    </w:p>
    <w:p w14:paraId="5A4E4CAE" w14:textId="77777777" w:rsidR="00CF6750" w:rsidRPr="004B4009" w:rsidRDefault="00CF6750" w:rsidP="00CF6750">
      <w:pPr>
        <w:rPr>
          <w:rFonts w:cstheme="minorHAnsi"/>
          <w:b/>
          <w:i/>
        </w:rPr>
      </w:pPr>
      <w:r w:rsidRPr="004B4009">
        <w:rPr>
          <w:rFonts w:cstheme="minorHAnsi"/>
          <w:b/>
          <w:i/>
        </w:rPr>
        <w:t>Roles and Responsibilities in Project Implementation</w:t>
      </w:r>
      <w:bookmarkStart w:id="10" w:name="_Toc458508869"/>
      <w:bookmarkEnd w:id="10"/>
    </w:p>
    <w:p w14:paraId="08E0896E" w14:textId="77777777" w:rsidR="00CF6750" w:rsidRPr="004B4009" w:rsidRDefault="00CF6750" w:rsidP="00CF6750">
      <w:pPr>
        <w:pStyle w:val="Head2"/>
        <w:ind w:left="0"/>
        <w:rPr>
          <w:rFonts w:asciiTheme="minorHAnsi" w:hAnsiTheme="minorHAnsi" w:cstheme="minorHAnsi"/>
          <w:color w:val="auto"/>
          <w:sz w:val="22"/>
          <w:szCs w:val="22"/>
        </w:rPr>
      </w:pPr>
      <w:bookmarkStart w:id="11" w:name="_Toc458508870"/>
      <w:r w:rsidRPr="004B4009">
        <w:rPr>
          <w:rFonts w:asciiTheme="minorHAnsi" w:hAnsiTheme="minorHAnsi" w:cstheme="minorHAnsi"/>
          <w:color w:val="auto"/>
          <w:sz w:val="22"/>
          <w:szCs w:val="22"/>
        </w:rPr>
        <w:t>Project Manager</w:t>
      </w:r>
      <w:bookmarkEnd w:id="11"/>
      <w:r w:rsidRPr="004B4009">
        <w:rPr>
          <w:rFonts w:asciiTheme="minorHAnsi" w:hAnsiTheme="minorHAnsi" w:cstheme="minorHAnsi"/>
          <w:color w:val="auto"/>
          <w:sz w:val="22"/>
          <w:szCs w:val="22"/>
        </w:rPr>
        <w:t xml:space="preserve"> of the Implementing Partner</w:t>
      </w:r>
    </w:p>
    <w:p w14:paraId="2904E8C0" w14:textId="77777777" w:rsidR="00CF6750" w:rsidRPr="004B4009" w:rsidRDefault="00CF6750" w:rsidP="00CF6750">
      <w:pPr>
        <w:numPr>
          <w:ilvl w:val="0"/>
          <w:numId w:val="14"/>
        </w:numPr>
        <w:shd w:val="clear" w:color="auto" w:fill="FFFFFF"/>
        <w:tabs>
          <w:tab w:val="clear" w:pos="720"/>
        </w:tabs>
        <w:spacing w:after="0" w:line="240" w:lineRule="auto"/>
        <w:ind w:left="450"/>
        <w:rPr>
          <w:rFonts w:cstheme="minorHAnsi"/>
        </w:rPr>
      </w:pPr>
      <w:r w:rsidRPr="004B4009">
        <w:rPr>
          <w:rFonts w:cstheme="minorHAnsi"/>
        </w:rPr>
        <w:t>Manage the overall conduct of the project</w:t>
      </w:r>
      <w:r>
        <w:rPr>
          <w:rFonts w:cstheme="minorHAnsi"/>
        </w:rPr>
        <w:t>.</w:t>
      </w:r>
    </w:p>
    <w:p w14:paraId="3C61D289"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Plan the activities of the project and monitor progress against the approved workplan</w:t>
      </w:r>
      <w:r>
        <w:rPr>
          <w:rFonts w:cstheme="minorHAnsi"/>
        </w:rPr>
        <w:t>.</w:t>
      </w:r>
    </w:p>
    <w:p w14:paraId="0FD6A1DF"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Implement activities by </w:t>
      </w:r>
      <w:r>
        <w:rPr>
          <w:rFonts w:cstheme="minorHAnsi"/>
        </w:rPr>
        <w:t>managing</w:t>
      </w:r>
      <w:r w:rsidRPr="004B4009">
        <w:rPr>
          <w:rFonts w:cstheme="minorHAnsi"/>
        </w:rPr>
        <w:t xml:space="preserve"> personnel, goods and services, training and low</w:t>
      </w:r>
      <w:r>
        <w:rPr>
          <w:rFonts w:cstheme="minorHAnsi"/>
        </w:rPr>
        <w:t>-</w:t>
      </w:r>
      <w:r w:rsidRPr="004B4009">
        <w:rPr>
          <w:rFonts w:cstheme="minorHAnsi"/>
        </w:rPr>
        <w:t>value grants, including drafting terms of reference and work specifications, and overseeing all contractors’ work</w:t>
      </w:r>
      <w:r>
        <w:rPr>
          <w:rFonts w:cstheme="minorHAnsi"/>
        </w:rPr>
        <w:t>.</w:t>
      </w:r>
      <w:r w:rsidRPr="004B4009">
        <w:rPr>
          <w:rFonts w:cstheme="minorHAnsi"/>
        </w:rPr>
        <w:t xml:space="preserve"> </w:t>
      </w:r>
    </w:p>
    <w:p w14:paraId="380CA228" w14:textId="77777777" w:rsidR="00CF6750"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Monitor events as determined in the project monitoring plan, and update the plan as required</w:t>
      </w:r>
      <w:r>
        <w:rPr>
          <w:rFonts w:cstheme="minorHAnsi"/>
        </w:rPr>
        <w:t>.</w:t>
      </w:r>
      <w:r w:rsidRPr="004B4009">
        <w:rPr>
          <w:rFonts w:cstheme="minorHAnsi"/>
        </w:rPr>
        <w:t xml:space="preserve"> </w:t>
      </w:r>
    </w:p>
    <w:p w14:paraId="57B5B092" w14:textId="77777777" w:rsidR="00CF6750" w:rsidRPr="00E970F3" w:rsidRDefault="00CF6750" w:rsidP="00CF6750">
      <w:pPr>
        <w:numPr>
          <w:ilvl w:val="0"/>
          <w:numId w:val="14"/>
        </w:numPr>
        <w:shd w:val="clear" w:color="auto" w:fill="FFFFFF"/>
        <w:tabs>
          <w:tab w:val="clear" w:pos="720"/>
        </w:tabs>
        <w:spacing w:after="0" w:line="240" w:lineRule="auto"/>
        <w:ind w:left="450"/>
        <w:rPr>
          <w:rFonts w:cstheme="minorHAnsi"/>
        </w:rPr>
      </w:pPr>
      <w:r>
        <w:rPr>
          <w:rFonts w:cstheme="minorHAnsi"/>
        </w:rPr>
        <w:t>Provide support for completion of assessments required by UNDP, spot checks and audits.</w:t>
      </w:r>
    </w:p>
    <w:p w14:paraId="7043BB49"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Manage requests for the provision of </w:t>
      </w:r>
      <w:r>
        <w:rPr>
          <w:rFonts w:cstheme="minorHAnsi"/>
        </w:rPr>
        <w:t xml:space="preserve">UNDP </w:t>
      </w:r>
      <w:r w:rsidRPr="004B4009">
        <w:rPr>
          <w:rFonts w:cstheme="minorHAnsi"/>
        </w:rPr>
        <w:t xml:space="preserve">financial resources through </w:t>
      </w:r>
      <w:r>
        <w:rPr>
          <w:rFonts w:cstheme="minorHAnsi"/>
        </w:rPr>
        <w:t xml:space="preserve">funding </w:t>
      </w:r>
      <w:r w:rsidRPr="004B4009">
        <w:rPr>
          <w:rFonts w:cstheme="minorHAnsi"/>
        </w:rPr>
        <w:t xml:space="preserve">advances, direct payments or reimbursement using the </w:t>
      </w:r>
      <w:r>
        <w:rPr>
          <w:rFonts w:cstheme="minorHAnsi"/>
        </w:rPr>
        <w:t>FACE form.</w:t>
      </w:r>
      <w:r w:rsidRPr="004B4009">
        <w:rPr>
          <w:rFonts w:cstheme="minorHAnsi"/>
        </w:rPr>
        <w:t xml:space="preserve"> </w:t>
      </w:r>
    </w:p>
    <w:p w14:paraId="7174CF16"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Monitor financial resources and accounting to ensure the accuracy and reliability of financial reports</w:t>
      </w:r>
      <w:r>
        <w:rPr>
          <w:rFonts w:cstheme="minorHAnsi"/>
        </w:rPr>
        <w:t>.</w:t>
      </w:r>
      <w:r w:rsidRPr="004B4009">
        <w:rPr>
          <w:rFonts w:cstheme="minorHAnsi"/>
        </w:rPr>
        <w:t xml:space="preserve"> </w:t>
      </w:r>
    </w:p>
    <w:p w14:paraId="29396AAA"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Monitor progress, watch for plan deviations and make course corrections when needed within </w:t>
      </w:r>
      <w:r>
        <w:rPr>
          <w:rFonts w:cstheme="minorHAnsi"/>
        </w:rPr>
        <w:t>project b</w:t>
      </w:r>
      <w:r w:rsidRPr="004B4009">
        <w:rPr>
          <w:rFonts w:cstheme="minorHAnsi"/>
        </w:rPr>
        <w:t>oard-agreed tolerances to achieve results</w:t>
      </w:r>
      <w:r>
        <w:rPr>
          <w:rFonts w:cstheme="minorHAnsi"/>
        </w:rPr>
        <w:t>.</w:t>
      </w:r>
    </w:p>
    <w:p w14:paraId="1ABDD659" w14:textId="77777777" w:rsidR="00CF6750" w:rsidRPr="004B4009" w:rsidRDefault="00CF6750" w:rsidP="00CF6750">
      <w:pPr>
        <w:numPr>
          <w:ilvl w:val="0"/>
          <w:numId w:val="14"/>
        </w:numPr>
        <w:shd w:val="clear" w:color="auto" w:fill="FFFFFF"/>
        <w:tabs>
          <w:tab w:val="clear" w:pos="720"/>
        </w:tabs>
        <w:spacing w:after="0" w:line="240" w:lineRule="auto"/>
        <w:ind w:left="450"/>
        <w:rPr>
          <w:rFonts w:cstheme="minorHAnsi"/>
        </w:rPr>
      </w:pPr>
      <w:r w:rsidRPr="004B4009">
        <w:rPr>
          <w:rFonts w:cstheme="minorHAnsi"/>
        </w:rPr>
        <w:t>Ensure that changes are controlled and problems addressed</w:t>
      </w:r>
      <w:r>
        <w:rPr>
          <w:rFonts w:cstheme="minorHAnsi"/>
        </w:rPr>
        <w:t>.</w:t>
      </w:r>
    </w:p>
    <w:p w14:paraId="7FD4DEF5"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Perform regular progress reporting to the project board as agreed with the board, including measures to address challenges and opportunities</w:t>
      </w:r>
      <w:r>
        <w:rPr>
          <w:rFonts w:cstheme="minorHAnsi"/>
        </w:rPr>
        <w:t>.</w:t>
      </w:r>
      <w:r w:rsidRPr="004B4009">
        <w:rPr>
          <w:rFonts w:cstheme="minorHAnsi"/>
        </w:rPr>
        <w:t xml:space="preserve"> </w:t>
      </w:r>
    </w:p>
    <w:p w14:paraId="247A59E9"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Prepare and submit financial reports to UNDP on a quarterly basis</w:t>
      </w:r>
      <w:r>
        <w:rPr>
          <w:rFonts w:cstheme="minorHAnsi"/>
        </w:rPr>
        <w:t>.</w:t>
      </w:r>
      <w:r w:rsidRPr="004B4009">
        <w:rPr>
          <w:rFonts w:cstheme="minorHAnsi"/>
        </w:rPr>
        <w:t xml:space="preserve"> </w:t>
      </w:r>
    </w:p>
    <w:p w14:paraId="00E18D2F" w14:textId="77777777" w:rsidR="009F4F7A" w:rsidRDefault="00CF6750" w:rsidP="009F4F7A">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Manage and monitor the project risks initially identified and submit new risks to the project board for consideration and </w:t>
      </w:r>
      <w:r w:rsidRPr="00F40A2F">
        <w:rPr>
          <w:rFonts w:cstheme="minorHAnsi"/>
        </w:rPr>
        <w:t xml:space="preserve">decision on possible actions if required; update the status of these risks by maintaining the project </w:t>
      </w:r>
      <w:r w:rsidRPr="00E24B78">
        <w:rPr>
          <w:rFonts w:cstheme="minorHAnsi"/>
        </w:rPr>
        <w:t>r</w:t>
      </w:r>
      <w:r w:rsidRPr="008F7DE9">
        <w:rPr>
          <w:rFonts w:cstheme="minorHAnsi"/>
        </w:rPr>
        <w:t xml:space="preserve">isk </w:t>
      </w:r>
      <w:r w:rsidR="004021A4">
        <w:rPr>
          <w:rFonts w:cstheme="minorHAnsi"/>
        </w:rPr>
        <w:t>log</w:t>
      </w:r>
      <w:r w:rsidRPr="008F7DE9">
        <w:rPr>
          <w:rFonts w:cstheme="minorHAnsi"/>
        </w:rPr>
        <w:t>.</w:t>
      </w:r>
    </w:p>
    <w:p w14:paraId="0049C739" w14:textId="645D873A" w:rsidR="009F4F7A" w:rsidRPr="009F4F7A" w:rsidRDefault="009F4F7A" w:rsidP="009F4F7A">
      <w:pPr>
        <w:numPr>
          <w:ilvl w:val="0"/>
          <w:numId w:val="14"/>
        </w:numPr>
        <w:shd w:val="clear" w:color="auto" w:fill="FFFFFF"/>
        <w:tabs>
          <w:tab w:val="clear" w:pos="720"/>
        </w:tabs>
        <w:spacing w:after="0" w:line="240" w:lineRule="auto"/>
        <w:ind w:left="450"/>
        <w:jc w:val="both"/>
        <w:rPr>
          <w:rFonts w:cstheme="minorHAnsi"/>
        </w:rPr>
      </w:pPr>
      <w:r>
        <w:t xml:space="preserve">Project manager is responsible for </w:t>
      </w:r>
      <w:r w:rsidR="00DD6321">
        <w:t xml:space="preserve">engaging relevant partners for the development of </w:t>
      </w:r>
      <w:r w:rsidR="0049757F">
        <w:t>the evaluation plan and ensure evaluability of project evaluation</w:t>
      </w:r>
      <w:r>
        <w:t xml:space="preserve">. </w:t>
      </w:r>
      <w:proofErr w:type="gramStart"/>
      <w:r>
        <w:t>In order to</w:t>
      </w:r>
      <w:proofErr w:type="gramEnd"/>
      <w:r>
        <w:t xml:space="preserve"> ensure the independence and credibility of an evaluation, they will not manage the evaluation directly. However, they will provide documents and data as requested and support the overall evaluation, including the data-collection mission, and have a clear plan for using the results of the evaluation.</w:t>
      </w:r>
      <w:r w:rsidR="0049757F" w:rsidRPr="0049757F">
        <w:t xml:space="preserve"> </w:t>
      </w:r>
      <w:r w:rsidR="0049757F">
        <w:t xml:space="preserve">Project manager is responsible for </w:t>
      </w:r>
      <w:r w:rsidR="00017B58">
        <w:t xml:space="preserve">development and implementation of </w:t>
      </w:r>
      <w:r w:rsidR="0049757F" w:rsidRPr="0049757F">
        <w:t>management responses and key actions</w:t>
      </w:r>
      <w:r w:rsidR="0049757F">
        <w:t xml:space="preserve">. For more information, see </w:t>
      </w:r>
      <w:hyperlink r:id="rId27" w:history="1">
        <w:r w:rsidR="008D378F" w:rsidRPr="00B04200">
          <w:rPr>
            <w:color w:val="0563C1" w:themeColor="hyperlink"/>
            <w:u w:val="single"/>
          </w:rPr>
          <w:t>UNDP Evaluation Guidelin</w:t>
        </w:r>
        <w:r w:rsidR="008D378F">
          <w:rPr>
            <w:color w:val="0563C1" w:themeColor="hyperlink"/>
            <w:u w:val="single"/>
          </w:rPr>
          <w:t>es</w:t>
        </w:r>
      </w:hyperlink>
      <w:r w:rsidR="008D378F" w:rsidRPr="0009110D">
        <w:t>.</w:t>
      </w:r>
    </w:p>
    <w:p w14:paraId="702B892A"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Capture lessons learned during project implementation; a </w:t>
      </w:r>
      <w:proofErr w:type="gramStart"/>
      <w:r w:rsidRPr="004B4009">
        <w:rPr>
          <w:rFonts w:cstheme="minorHAnsi"/>
        </w:rPr>
        <w:t>lessons</w:t>
      </w:r>
      <w:proofErr w:type="gramEnd"/>
      <w:r w:rsidRPr="004B4009">
        <w:rPr>
          <w:rFonts w:cstheme="minorHAnsi"/>
        </w:rPr>
        <w:t xml:space="preserve"> learned log can be used for this purpose (see </w:t>
      </w:r>
      <w:hyperlink r:id="rId28" w:history="1">
        <w:r w:rsidRPr="004B4009">
          <w:rPr>
            <w:rStyle w:val="Hyperlink"/>
            <w:rFonts w:cstheme="minorHAnsi"/>
            <w:lang w:val="en-GB"/>
          </w:rPr>
          <w:t>template</w:t>
        </w:r>
      </w:hyperlink>
      <w:r w:rsidRPr="004B4009">
        <w:rPr>
          <w:rFonts w:cstheme="minorHAnsi"/>
          <w:lang w:val="en-GB"/>
        </w:rPr>
        <w:t>)</w:t>
      </w:r>
      <w:r>
        <w:rPr>
          <w:rFonts w:cstheme="minorHAnsi"/>
          <w:lang w:val="en-GB"/>
        </w:rPr>
        <w:t>.</w:t>
      </w:r>
    </w:p>
    <w:p w14:paraId="513A169B" w14:textId="77777777" w:rsidR="00CF6750" w:rsidRPr="004B4009"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 xml:space="preserve">Prepare the annual review </w:t>
      </w:r>
      <w:proofErr w:type="gramStart"/>
      <w:r w:rsidRPr="004B4009">
        <w:rPr>
          <w:rFonts w:cstheme="minorHAnsi"/>
        </w:rPr>
        <w:t>report, and</w:t>
      </w:r>
      <w:proofErr w:type="gramEnd"/>
      <w:r w:rsidRPr="004B4009">
        <w:rPr>
          <w:rFonts w:cstheme="minorHAnsi"/>
        </w:rPr>
        <w:t xml:space="preserve"> submit the report to the project board and the outcome group</w:t>
      </w:r>
      <w:r>
        <w:rPr>
          <w:rFonts w:cstheme="minorHAnsi"/>
        </w:rPr>
        <w:t>.</w:t>
      </w:r>
    </w:p>
    <w:p w14:paraId="3C820603" w14:textId="4DE2510B" w:rsidR="00CF6750" w:rsidRDefault="00CF6750" w:rsidP="00CF6750">
      <w:pPr>
        <w:numPr>
          <w:ilvl w:val="0"/>
          <w:numId w:val="14"/>
        </w:numPr>
        <w:shd w:val="clear" w:color="auto" w:fill="FFFFFF"/>
        <w:tabs>
          <w:tab w:val="clear" w:pos="720"/>
        </w:tabs>
        <w:spacing w:after="0" w:line="240" w:lineRule="auto"/>
        <w:ind w:left="450"/>
        <w:jc w:val="both"/>
        <w:rPr>
          <w:rFonts w:cstheme="minorHAnsi"/>
        </w:rPr>
      </w:pPr>
      <w:r w:rsidRPr="004B4009">
        <w:rPr>
          <w:rFonts w:cstheme="minorHAnsi"/>
        </w:rPr>
        <w:t>Prepare revisions to the multi-year workplan, as needed, as well as annual and quarterly plans if require</w:t>
      </w:r>
      <w:r>
        <w:rPr>
          <w:rFonts w:cstheme="minorHAnsi"/>
        </w:rPr>
        <w:t>d</w:t>
      </w:r>
      <w:r w:rsidRPr="004B4009">
        <w:rPr>
          <w:rFonts w:cstheme="minorHAnsi"/>
        </w:rPr>
        <w:t>.</w:t>
      </w:r>
    </w:p>
    <w:p w14:paraId="632D626D" w14:textId="77777777" w:rsidR="00CF6750" w:rsidRPr="004B4009" w:rsidRDefault="00CF6750" w:rsidP="00CF6750">
      <w:pPr>
        <w:shd w:val="clear" w:color="auto" w:fill="FFFFFF"/>
        <w:spacing w:after="0" w:line="240" w:lineRule="auto"/>
        <w:ind w:left="720"/>
        <w:rPr>
          <w:rFonts w:cstheme="minorHAnsi"/>
        </w:rPr>
      </w:pPr>
    </w:p>
    <w:p w14:paraId="5F25D86C" w14:textId="77777777" w:rsidR="00CF6750" w:rsidRPr="004B4009" w:rsidRDefault="00CF6750" w:rsidP="00CF6750">
      <w:pPr>
        <w:pStyle w:val="Head2"/>
        <w:spacing w:before="0"/>
        <w:ind w:left="0"/>
        <w:rPr>
          <w:rFonts w:asciiTheme="minorHAnsi" w:hAnsiTheme="minorHAnsi" w:cstheme="minorHAnsi"/>
          <w:color w:val="auto"/>
          <w:sz w:val="22"/>
          <w:szCs w:val="22"/>
        </w:rPr>
      </w:pPr>
      <w:bookmarkStart w:id="12" w:name="_Toc458508871"/>
      <w:r w:rsidRPr="004B4009">
        <w:rPr>
          <w:rFonts w:asciiTheme="minorHAnsi" w:hAnsiTheme="minorHAnsi" w:cstheme="minorHAnsi"/>
          <w:color w:val="auto"/>
          <w:sz w:val="22"/>
          <w:szCs w:val="22"/>
        </w:rPr>
        <w:t>Project Board</w:t>
      </w:r>
      <w:bookmarkEnd w:id="12"/>
    </w:p>
    <w:p w14:paraId="49EC857E"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Provide overall guidance and direction to the project, ensuring it remains within any specified constraints</w:t>
      </w:r>
      <w:r>
        <w:rPr>
          <w:rFonts w:cstheme="minorHAnsi"/>
        </w:rPr>
        <w:t>.</w:t>
      </w:r>
    </w:p>
    <w:p w14:paraId="11CA1FF2"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Address project issues as raised by the project manager</w:t>
      </w:r>
      <w:r>
        <w:rPr>
          <w:rFonts w:cstheme="minorHAnsi"/>
        </w:rPr>
        <w:t>.</w:t>
      </w:r>
    </w:p>
    <w:p w14:paraId="12385358"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lastRenderedPageBreak/>
        <w:t xml:space="preserve">Provide guidance on new project </w:t>
      </w:r>
      <w:proofErr w:type="gramStart"/>
      <w:r w:rsidRPr="004B4009">
        <w:rPr>
          <w:rFonts w:cstheme="minorHAnsi"/>
        </w:rPr>
        <w:t>risks, and</w:t>
      </w:r>
      <w:proofErr w:type="gramEnd"/>
      <w:r w:rsidRPr="004B4009">
        <w:rPr>
          <w:rFonts w:cstheme="minorHAnsi"/>
        </w:rPr>
        <w:t xml:space="preserve"> agree on possible countermeasures and management actions to address specific risks</w:t>
      </w:r>
      <w:r>
        <w:rPr>
          <w:rFonts w:cstheme="minorHAnsi"/>
        </w:rPr>
        <w:t>.</w:t>
      </w:r>
    </w:p>
    <w:p w14:paraId="15E214F0"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Agree on project manager’s tolerances as required</w:t>
      </w:r>
      <w:r>
        <w:rPr>
          <w:rFonts w:cstheme="minorHAnsi"/>
        </w:rPr>
        <w:t>.</w:t>
      </w:r>
    </w:p>
    <w:p w14:paraId="1D49F6FC"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 xml:space="preserve">Review project </w:t>
      </w:r>
      <w:proofErr w:type="gramStart"/>
      <w:r w:rsidRPr="004B4009">
        <w:rPr>
          <w:rFonts w:cstheme="minorHAnsi"/>
        </w:rPr>
        <w:t>progress, and</w:t>
      </w:r>
      <w:proofErr w:type="gramEnd"/>
      <w:r w:rsidRPr="004B4009">
        <w:rPr>
          <w:rFonts w:cstheme="minorHAnsi"/>
        </w:rPr>
        <w:t xml:space="preserve"> provide direction and recommendations to ensure that the agreed deliverables are produced satisfactorily according to plans</w:t>
      </w:r>
      <w:r>
        <w:rPr>
          <w:rFonts w:cstheme="minorHAnsi"/>
        </w:rPr>
        <w:t>.</w:t>
      </w:r>
    </w:p>
    <w:p w14:paraId="3994D313" w14:textId="25ECE5B1" w:rsidR="00CF6750"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Review combined delivery reports prior to certification by the implementing partner</w:t>
      </w:r>
      <w:r>
        <w:rPr>
          <w:rFonts w:cstheme="minorHAnsi"/>
        </w:rPr>
        <w:t>.</w:t>
      </w:r>
    </w:p>
    <w:p w14:paraId="0C348C33" w14:textId="55F1C635" w:rsidR="0038534B" w:rsidRPr="004B4009" w:rsidRDefault="0038534B" w:rsidP="00CF6750">
      <w:pPr>
        <w:numPr>
          <w:ilvl w:val="0"/>
          <w:numId w:val="15"/>
        </w:numPr>
        <w:shd w:val="clear" w:color="auto" w:fill="FFFFFF"/>
        <w:tabs>
          <w:tab w:val="clear" w:pos="720"/>
        </w:tabs>
        <w:spacing w:after="0" w:line="240" w:lineRule="auto"/>
        <w:ind w:left="450"/>
        <w:jc w:val="both"/>
        <w:rPr>
          <w:rFonts w:cstheme="minorHAnsi"/>
        </w:rPr>
      </w:pPr>
      <w:r w:rsidRPr="0038534B">
        <w:rPr>
          <w:rFonts w:cstheme="minorHAnsi"/>
        </w:rPr>
        <w:t>Perform advisory role throughout the evaluation process</w:t>
      </w:r>
      <w:r>
        <w:rPr>
          <w:rFonts w:cstheme="minorHAnsi"/>
        </w:rPr>
        <w:t xml:space="preserve">. </w:t>
      </w:r>
      <w:r w:rsidRPr="0038534B">
        <w:rPr>
          <w:rFonts w:cstheme="minorHAnsi"/>
        </w:rPr>
        <w:t>Support and provide input to the development of the management responses and key actions</w:t>
      </w:r>
    </w:p>
    <w:p w14:paraId="1D725C37"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Appraise the project annual review report, including the quality assessment rating report; make recommendations for the workplan; and inform the outcome group about the results of the review</w:t>
      </w:r>
      <w:r>
        <w:rPr>
          <w:rFonts w:cstheme="minorHAnsi"/>
        </w:rPr>
        <w:t>.</w:t>
      </w:r>
      <w:r w:rsidRPr="004B4009">
        <w:rPr>
          <w:rFonts w:cstheme="minorHAnsi"/>
        </w:rPr>
        <w:t xml:space="preserve"> </w:t>
      </w:r>
    </w:p>
    <w:p w14:paraId="47487B6D"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Provide ad hoc direction and advice for exceptional situations when the project manager’s tolerances are exceeded</w:t>
      </w:r>
      <w:r>
        <w:rPr>
          <w:rFonts w:cstheme="minorHAnsi"/>
        </w:rPr>
        <w:t>.</w:t>
      </w:r>
    </w:p>
    <w:p w14:paraId="42B3EF72" w14:textId="77777777" w:rsidR="00CF6750" w:rsidRPr="004B4009" w:rsidRDefault="00CF6750" w:rsidP="00CF6750">
      <w:pPr>
        <w:numPr>
          <w:ilvl w:val="0"/>
          <w:numId w:val="15"/>
        </w:numPr>
        <w:shd w:val="clear" w:color="auto" w:fill="FFFFFF"/>
        <w:tabs>
          <w:tab w:val="clear" w:pos="720"/>
        </w:tabs>
        <w:spacing w:after="0" w:line="240" w:lineRule="auto"/>
        <w:ind w:left="450"/>
        <w:jc w:val="both"/>
        <w:rPr>
          <w:rFonts w:cstheme="minorHAnsi"/>
        </w:rPr>
      </w:pPr>
      <w:r w:rsidRPr="004B4009">
        <w:rPr>
          <w:rFonts w:cstheme="minorHAnsi"/>
        </w:rPr>
        <w:t>Assess and decide to proceed on project changes through appropriate revisions.</w:t>
      </w:r>
    </w:p>
    <w:p w14:paraId="0BF5C302" w14:textId="77777777" w:rsidR="00CF6750" w:rsidRPr="004B4009" w:rsidRDefault="00CF6750" w:rsidP="00CF6750">
      <w:pPr>
        <w:pStyle w:val="Head2"/>
        <w:spacing w:before="0"/>
        <w:ind w:left="0"/>
        <w:rPr>
          <w:rFonts w:asciiTheme="minorHAnsi" w:hAnsiTheme="minorHAnsi" w:cstheme="minorHAnsi"/>
          <w:color w:val="auto"/>
          <w:szCs w:val="22"/>
        </w:rPr>
      </w:pPr>
      <w:bookmarkStart w:id="13" w:name="_Toc458508872"/>
    </w:p>
    <w:p w14:paraId="6E46C7FD" w14:textId="77777777" w:rsidR="00CF6750" w:rsidRPr="004B4009" w:rsidRDefault="00CF6750" w:rsidP="00CF6750">
      <w:pPr>
        <w:pStyle w:val="Head2"/>
        <w:spacing w:before="0"/>
        <w:ind w:left="0"/>
        <w:rPr>
          <w:rFonts w:asciiTheme="minorHAnsi" w:hAnsiTheme="minorHAnsi" w:cstheme="minorHAnsi"/>
          <w:color w:val="auto"/>
          <w:sz w:val="22"/>
          <w:szCs w:val="22"/>
        </w:rPr>
      </w:pPr>
      <w:r w:rsidRPr="004B4009">
        <w:rPr>
          <w:rFonts w:asciiTheme="minorHAnsi" w:hAnsiTheme="minorHAnsi" w:cstheme="minorHAnsi"/>
          <w:color w:val="auto"/>
          <w:sz w:val="22"/>
          <w:szCs w:val="22"/>
        </w:rPr>
        <w:t>UNDP Project Assurance</w:t>
      </w:r>
      <w:bookmarkEnd w:id="13"/>
    </w:p>
    <w:p w14:paraId="2C7331D1"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Ensure that funds are made available to the project</w:t>
      </w:r>
      <w:r>
        <w:rPr>
          <w:rFonts w:cstheme="minorHAnsi"/>
        </w:rPr>
        <w:t>.</w:t>
      </w:r>
    </w:p>
    <w:p w14:paraId="5A4AF0F9" w14:textId="77777777" w:rsidR="00CF6750" w:rsidRPr="004B4009" w:rsidRDefault="00CF6750" w:rsidP="00CF6750">
      <w:pPr>
        <w:numPr>
          <w:ilvl w:val="0"/>
          <w:numId w:val="16"/>
        </w:numPr>
        <w:shd w:val="clear" w:color="auto" w:fill="FFFFFF"/>
        <w:spacing w:after="0" w:line="240" w:lineRule="auto"/>
        <w:ind w:left="450"/>
        <w:rPr>
          <w:rFonts w:cstheme="minorHAnsi"/>
        </w:rPr>
      </w:pPr>
      <w:r w:rsidRPr="004B4009">
        <w:rPr>
          <w:rFonts w:cstheme="minorHAnsi"/>
        </w:rPr>
        <w:t>Ensure national ownership, ongoing stakeholder engagement and sustainability</w:t>
      </w:r>
      <w:r>
        <w:rPr>
          <w:rFonts w:cstheme="minorHAnsi"/>
        </w:rPr>
        <w:t>.</w:t>
      </w:r>
    </w:p>
    <w:p w14:paraId="080B5654"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Monitor the project’s progress towards intended outputs</w:t>
      </w:r>
      <w:r>
        <w:rPr>
          <w:rFonts w:cstheme="minorHAnsi"/>
        </w:rPr>
        <w:t>.</w:t>
      </w:r>
    </w:p>
    <w:p w14:paraId="35FB8E23" w14:textId="77777777" w:rsidR="00CF6750" w:rsidRPr="004B4009" w:rsidRDefault="00CF6750" w:rsidP="00CF6750">
      <w:pPr>
        <w:numPr>
          <w:ilvl w:val="0"/>
          <w:numId w:val="16"/>
        </w:numPr>
        <w:shd w:val="clear" w:color="auto" w:fill="FFFFFF"/>
        <w:spacing w:after="0" w:line="240" w:lineRule="auto"/>
        <w:ind w:left="450"/>
        <w:rPr>
          <w:rFonts w:cstheme="minorHAnsi"/>
        </w:rPr>
      </w:pPr>
      <w:r w:rsidRPr="004B4009">
        <w:rPr>
          <w:rFonts w:cstheme="minorHAnsi"/>
        </w:rPr>
        <w:t>Monitor the output contribution</w:t>
      </w:r>
      <w:r>
        <w:rPr>
          <w:rFonts w:cstheme="minorHAnsi"/>
        </w:rPr>
        <w:t>s</w:t>
      </w:r>
      <w:r w:rsidRPr="004B4009">
        <w:rPr>
          <w:rFonts w:cstheme="minorHAnsi"/>
        </w:rPr>
        <w:t xml:space="preserve"> to intended country programme outcomes</w:t>
      </w:r>
      <w:r>
        <w:rPr>
          <w:rFonts w:cstheme="minorHAnsi"/>
        </w:rPr>
        <w:t>.</w:t>
      </w:r>
    </w:p>
    <w:p w14:paraId="0E88A258" w14:textId="598B7E3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Assure the quality of the project</w:t>
      </w:r>
      <w:r w:rsidR="00F96EE7">
        <w:rPr>
          <w:rFonts w:cstheme="minorHAnsi"/>
        </w:rPr>
        <w:t xml:space="preserve"> in the required frequency </w:t>
      </w:r>
      <w:r w:rsidRPr="004B4009">
        <w:rPr>
          <w:rFonts w:cstheme="minorHAnsi"/>
        </w:rPr>
        <w:t>using the project quality assurance rating tool</w:t>
      </w:r>
      <w:r>
        <w:rPr>
          <w:rFonts w:cstheme="minorHAnsi"/>
        </w:rPr>
        <w:t>.</w:t>
      </w:r>
    </w:p>
    <w:p w14:paraId="2AC8C457"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Participate in the project management board</w:t>
      </w:r>
      <w:r>
        <w:rPr>
          <w:rFonts w:cstheme="minorHAnsi"/>
        </w:rPr>
        <w:t>.</w:t>
      </w:r>
    </w:p>
    <w:p w14:paraId="7321042F"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 xml:space="preserve">Perform </w:t>
      </w:r>
      <w:r>
        <w:rPr>
          <w:rFonts w:cstheme="minorHAnsi"/>
        </w:rPr>
        <w:t>required</w:t>
      </w:r>
      <w:r w:rsidRPr="004B4009">
        <w:rPr>
          <w:rFonts w:cstheme="minorHAnsi"/>
        </w:rPr>
        <w:t xml:space="preserve"> monitoring activities, such as periodic monitoring visits</w:t>
      </w:r>
      <w:r>
        <w:rPr>
          <w:rFonts w:cstheme="minorHAnsi"/>
        </w:rPr>
        <w:t>,</w:t>
      </w:r>
      <w:r w:rsidRPr="004B4009">
        <w:rPr>
          <w:rFonts w:cstheme="minorHAnsi"/>
        </w:rPr>
        <w:t xml:space="preserve"> spot</w:t>
      </w:r>
      <w:r>
        <w:rPr>
          <w:rFonts w:cstheme="minorHAnsi"/>
        </w:rPr>
        <w:t xml:space="preserve"> </w:t>
      </w:r>
      <w:r w:rsidRPr="004B4009">
        <w:rPr>
          <w:rFonts w:cstheme="minorHAnsi"/>
        </w:rPr>
        <w:t>checks</w:t>
      </w:r>
      <w:r>
        <w:rPr>
          <w:rFonts w:cstheme="minorHAnsi"/>
        </w:rPr>
        <w:t xml:space="preserve"> and scheduled audits.</w:t>
      </w:r>
    </w:p>
    <w:p w14:paraId="54AA8352"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Monitor th</w:t>
      </w:r>
      <w:r>
        <w:rPr>
          <w:rFonts w:cstheme="minorHAnsi"/>
        </w:rPr>
        <w:t xml:space="preserve">e appropriate </w:t>
      </w:r>
      <w:proofErr w:type="gramStart"/>
      <w:r>
        <w:rPr>
          <w:rFonts w:cstheme="minorHAnsi"/>
        </w:rPr>
        <w:t>used</w:t>
      </w:r>
      <w:proofErr w:type="gramEnd"/>
      <w:r>
        <w:rPr>
          <w:rFonts w:cstheme="minorHAnsi"/>
        </w:rPr>
        <w:t xml:space="preserve"> of</w:t>
      </w:r>
      <w:r w:rsidRPr="004B4009">
        <w:rPr>
          <w:rFonts w:cstheme="minorHAnsi"/>
        </w:rPr>
        <w:t xml:space="preserve"> resources entrusted to UNDP</w:t>
      </w:r>
      <w:r>
        <w:rPr>
          <w:rFonts w:cstheme="minorHAnsi"/>
        </w:rPr>
        <w:t>.</w:t>
      </w:r>
    </w:p>
    <w:p w14:paraId="2C7CD18F" w14:textId="558AE06A"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Ensure that risks are properly managed and that the</w:t>
      </w:r>
      <w:r w:rsidR="004021A4">
        <w:rPr>
          <w:rFonts w:cstheme="minorHAnsi"/>
        </w:rPr>
        <w:t xml:space="preserve"> risk log</w:t>
      </w:r>
      <w:r w:rsidRPr="004B4009">
        <w:rPr>
          <w:rFonts w:cstheme="minorHAnsi"/>
        </w:rPr>
        <w:t xml:space="preserve"> is regularly updated.</w:t>
      </w:r>
    </w:p>
    <w:p w14:paraId="4B801C96" w14:textId="77777777" w:rsidR="00CF6750" w:rsidRPr="004B4009" w:rsidRDefault="00CF6750" w:rsidP="00CF6750">
      <w:pPr>
        <w:numPr>
          <w:ilvl w:val="0"/>
          <w:numId w:val="16"/>
        </w:numPr>
        <w:shd w:val="clear" w:color="auto" w:fill="FFFFFF"/>
        <w:spacing w:after="0" w:line="240" w:lineRule="auto"/>
        <w:ind w:left="450"/>
        <w:rPr>
          <w:rFonts w:cstheme="minorHAnsi"/>
        </w:rPr>
      </w:pPr>
      <w:r w:rsidRPr="004B4009">
        <w:rPr>
          <w:rFonts w:cstheme="minorHAnsi"/>
        </w:rPr>
        <w:t>When UNDP is identified as a responsible party, perform duties associated with this role including, when requested and agreed to, providing implementation support services</w:t>
      </w:r>
      <w:r>
        <w:rPr>
          <w:rFonts w:cstheme="minorHAnsi"/>
        </w:rPr>
        <w:t>.</w:t>
      </w:r>
    </w:p>
    <w:p w14:paraId="0CD584D5" w14:textId="7319AFAF"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 xml:space="preserve">Ensure that critical project information is monitored and updated in </w:t>
      </w:r>
      <w:r w:rsidR="00576259">
        <w:rPr>
          <w:rFonts w:cstheme="minorHAnsi"/>
        </w:rPr>
        <w:t>Quantum</w:t>
      </w:r>
      <w:r w:rsidRPr="004B4009">
        <w:rPr>
          <w:rFonts w:cstheme="minorHAnsi"/>
        </w:rPr>
        <w:t xml:space="preserve"> and the </w:t>
      </w:r>
      <w:r>
        <w:rPr>
          <w:rFonts w:cstheme="minorHAnsi"/>
        </w:rPr>
        <w:t>c</w:t>
      </w:r>
      <w:r w:rsidRPr="004B4009">
        <w:rPr>
          <w:rFonts w:cstheme="minorHAnsi"/>
        </w:rPr>
        <w:t xml:space="preserve">orporate </w:t>
      </w:r>
      <w:r>
        <w:rPr>
          <w:rFonts w:cstheme="minorHAnsi"/>
        </w:rPr>
        <w:t>p</w:t>
      </w:r>
      <w:r w:rsidRPr="004B4009">
        <w:rPr>
          <w:rFonts w:cstheme="minorHAnsi"/>
        </w:rPr>
        <w:t xml:space="preserve">lanning </w:t>
      </w:r>
      <w:r>
        <w:rPr>
          <w:rFonts w:cstheme="minorHAnsi"/>
        </w:rPr>
        <w:t>s</w:t>
      </w:r>
      <w:r w:rsidRPr="004B4009">
        <w:rPr>
          <w:rFonts w:cstheme="minorHAnsi"/>
        </w:rPr>
        <w:t>ystem, including progress data in the results framework</w:t>
      </w:r>
      <w:r>
        <w:rPr>
          <w:rFonts w:cstheme="minorHAnsi"/>
        </w:rPr>
        <w:t>.</w:t>
      </w:r>
    </w:p>
    <w:p w14:paraId="765586CA" w14:textId="77777777" w:rsidR="00CF6750" w:rsidRPr="004B4009" w:rsidRDefault="00CF6750" w:rsidP="00CF6750">
      <w:pPr>
        <w:pStyle w:val="ListParagraph"/>
        <w:numPr>
          <w:ilvl w:val="0"/>
          <w:numId w:val="16"/>
        </w:numPr>
        <w:spacing w:after="0" w:line="240" w:lineRule="auto"/>
        <w:ind w:left="450"/>
        <w:contextualSpacing w:val="0"/>
        <w:jc w:val="both"/>
        <w:rPr>
          <w:rFonts w:cstheme="minorHAnsi"/>
        </w:rPr>
      </w:pPr>
      <w:r w:rsidRPr="004B4009">
        <w:rPr>
          <w:rFonts w:cstheme="minorHAnsi"/>
        </w:rPr>
        <w:t>Ensure that financial reports are submitted to UNDP on time, and that combined delivery reports are prepared and submitted to the project board</w:t>
      </w:r>
      <w:r>
        <w:rPr>
          <w:rFonts w:cstheme="minorHAnsi"/>
        </w:rPr>
        <w:t>.</w:t>
      </w:r>
    </w:p>
    <w:p w14:paraId="4A20E20D" w14:textId="77777777" w:rsidR="00CF6750" w:rsidRPr="004B4009" w:rsidRDefault="00CF6750" w:rsidP="00CF6750">
      <w:pPr>
        <w:numPr>
          <w:ilvl w:val="0"/>
          <w:numId w:val="16"/>
        </w:numPr>
        <w:shd w:val="clear" w:color="auto" w:fill="FFFFFF"/>
        <w:spacing w:after="0" w:line="240" w:lineRule="auto"/>
        <w:ind w:left="450"/>
        <w:rPr>
          <w:rFonts w:cstheme="minorHAnsi"/>
        </w:rPr>
      </w:pPr>
      <w:bookmarkStart w:id="14" w:name="_Toc458508873"/>
      <w:r w:rsidRPr="004B4009">
        <w:rPr>
          <w:rFonts w:cstheme="minorHAnsi"/>
        </w:rPr>
        <w:t>Report on progress to donors and to UNDP through corporate reporting mechanisms</w:t>
      </w:r>
      <w:r>
        <w:rPr>
          <w:rFonts w:cstheme="minorHAnsi"/>
        </w:rPr>
        <w:t>.</w:t>
      </w:r>
    </w:p>
    <w:p w14:paraId="6A8CF180" w14:textId="77777777" w:rsidR="00CF6750" w:rsidRPr="004B4009" w:rsidRDefault="00CF6750" w:rsidP="00CF6750">
      <w:pPr>
        <w:numPr>
          <w:ilvl w:val="0"/>
          <w:numId w:val="16"/>
        </w:numPr>
        <w:shd w:val="clear" w:color="auto" w:fill="FFFFFF"/>
        <w:spacing w:after="0" w:line="240" w:lineRule="auto"/>
        <w:ind w:left="450"/>
        <w:rPr>
          <w:rFonts w:cstheme="minorHAnsi"/>
        </w:rPr>
      </w:pPr>
      <w:r>
        <w:rPr>
          <w:rFonts w:cstheme="minorHAnsi"/>
        </w:rPr>
        <w:t>Perform a</w:t>
      </w:r>
      <w:r w:rsidRPr="004B4009">
        <w:rPr>
          <w:rFonts w:cstheme="minorHAnsi"/>
        </w:rPr>
        <w:t>dditional oversight and quality assurance tasks as specified in vertical fund policies, fee arrangements and other agreements.</w:t>
      </w:r>
    </w:p>
    <w:p w14:paraId="3C19A11A" w14:textId="77777777" w:rsidR="00CF6750" w:rsidRPr="004B4009" w:rsidRDefault="00CF6750" w:rsidP="00CF6750">
      <w:pPr>
        <w:pStyle w:val="Head2"/>
        <w:spacing w:before="0"/>
        <w:ind w:left="0"/>
        <w:rPr>
          <w:rFonts w:asciiTheme="minorHAnsi" w:hAnsiTheme="minorHAnsi" w:cstheme="minorHAnsi"/>
          <w:color w:val="auto"/>
          <w:sz w:val="22"/>
          <w:szCs w:val="22"/>
        </w:rPr>
      </w:pPr>
    </w:p>
    <w:p w14:paraId="3E4647F9" w14:textId="77777777" w:rsidR="00CF6750" w:rsidRPr="004B4009" w:rsidRDefault="00CF6750" w:rsidP="00CF6750">
      <w:pPr>
        <w:pStyle w:val="Head2"/>
        <w:spacing w:before="0"/>
        <w:ind w:left="0"/>
        <w:rPr>
          <w:rFonts w:asciiTheme="minorHAnsi" w:hAnsiTheme="minorHAnsi" w:cstheme="minorHAnsi"/>
          <w:color w:val="auto"/>
          <w:sz w:val="22"/>
          <w:szCs w:val="22"/>
        </w:rPr>
      </w:pPr>
      <w:r w:rsidRPr="004B4009">
        <w:rPr>
          <w:rFonts w:asciiTheme="minorHAnsi" w:hAnsiTheme="minorHAnsi" w:cstheme="minorHAnsi"/>
          <w:color w:val="auto"/>
          <w:sz w:val="22"/>
          <w:szCs w:val="22"/>
        </w:rPr>
        <w:t>Project Support</w:t>
      </w:r>
      <w:bookmarkEnd w:id="14"/>
    </w:p>
    <w:p w14:paraId="2943FA05"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Set up and maintain project files</w:t>
      </w:r>
      <w:r>
        <w:rPr>
          <w:rFonts w:cstheme="minorHAnsi"/>
        </w:rPr>
        <w:t>.</w:t>
      </w:r>
    </w:p>
    <w:p w14:paraId="2FDB4E23"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Collect project-related information data</w:t>
      </w:r>
      <w:r>
        <w:rPr>
          <w:rFonts w:cstheme="minorHAnsi"/>
        </w:rPr>
        <w:t>.</w:t>
      </w:r>
      <w:r w:rsidRPr="004B4009">
        <w:rPr>
          <w:rFonts w:cstheme="minorHAnsi"/>
        </w:rPr>
        <w:t xml:space="preserve"> </w:t>
      </w:r>
    </w:p>
    <w:p w14:paraId="0B5150A9"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Assist the project manager in updating project plans</w:t>
      </w:r>
      <w:r>
        <w:rPr>
          <w:rFonts w:cstheme="minorHAnsi"/>
        </w:rPr>
        <w:t>.</w:t>
      </w:r>
      <w:r w:rsidRPr="004B4009">
        <w:rPr>
          <w:rFonts w:cstheme="minorHAnsi"/>
        </w:rPr>
        <w:t xml:space="preserve"> </w:t>
      </w:r>
    </w:p>
    <w:p w14:paraId="499022DC"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Administer project board meetings</w:t>
      </w:r>
      <w:r>
        <w:rPr>
          <w:rFonts w:cstheme="minorHAnsi"/>
        </w:rPr>
        <w:t>.</w:t>
      </w:r>
      <w:r w:rsidRPr="004B4009">
        <w:rPr>
          <w:rFonts w:cstheme="minorHAnsi"/>
        </w:rPr>
        <w:t xml:space="preserve"> </w:t>
      </w:r>
    </w:p>
    <w:p w14:paraId="399625FE"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Administer project revision control</w:t>
      </w:r>
      <w:r>
        <w:rPr>
          <w:rFonts w:cstheme="minorHAnsi"/>
        </w:rPr>
        <w:t>.</w:t>
      </w:r>
      <w:r w:rsidRPr="004B4009">
        <w:rPr>
          <w:rFonts w:cstheme="minorHAnsi"/>
        </w:rPr>
        <w:t xml:space="preserve"> </w:t>
      </w:r>
    </w:p>
    <w:p w14:paraId="503C5378"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Establish document control procedures</w:t>
      </w:r>
      <w:r>
        <w:rPr>
          <w:rFonts w:cstheme="minorHAnsi"/>
        </w:rPr>
        <w:t>.</w:t>
      </w:r>
      <w:r w:rsidRPr="004B4009">
        <w:rPr>
          <w:rFonts w:cstheme="minorHAnsi"/>
        </w:rPr>
        <w:t xml:space="preserve"> </w:t>
      </w:r>
    </w:p>
    <w:p w14:paraId="355B0666"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Compile, copy and distribute all project reports</w:t>
      </w:r>
      <w:r>
        <w:rPr>
          <w:rFonts w:cstheme="minorHAnsi"/>
        </w:rPr>
        <w:t>.</w:t>
      </w:r>
      <w:r w:rsidRPr="004B4009">
        <w:rPr>
          <w:rFonts w:cstheme="minorHAnsi"/>
        </w:rPr>
        <w:t xml:space="preserve"> </w:t>
      </w:r>
    </w:p>
    <w:p w14:paraId="00114ECD"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Assist in financial management tasks under the responsibility of the project manager</w:t>
      </w:r>
      <w:r>
        <w:rPr>
          <w:rFonts w:cstheme="minorHAnsi"/>
        </w:rPr>
        <w:t>.</w:t>
      </w:r>
      <w:r w:rsidRPr="004B4009">
        <w:rPr>
          <w:rFonts w:cstheme="minorHAnsi"/>
        </w:rPr>
        <w:t xml:space="preserve"> </w:t>
      </w:r>
    </w:p>
    <w:p w14:paraId="3308B67C" w14:textId="3B75B0D4"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 xml:space="preserve">Provide support in the use of </w:t>
      </w:r>
      <w:r w:rsidR="00576259">
        <w:rPr>
          <w:rFonts w:cstheme="minorHAnsi"/>
        </w:rPr>
        <w:t>Quantum</w:t>
      </w:r>
      <w:r w:rsidRPr="004B4009">
        <w:rPr>
          <w:rFonts w:cstheme="minorHAnsi"/>
        </w:rPr>
        <w:t xml:space="preserve"> and the </w:t>
      </w:r>
      <w:r>
        <w:rPr>
          <w:rFonts w:cstheme="minorHAnsi"/>
        </w:rPr>
        <w:t>c</w:t>
      </w:r>
      <w:r w:rsidRPr="004B4009">
        <w:rPr>
          <w:rFonts w:cstheme="minorHAnsi"/>
        </w:rPr>
        <w:t>orporate planning system for monitoring and reporting</w:t>
      </w:r>
      <w:r>
        <w:rPr>
          <w:rFonts w:cstheme="minorHAnsi"/>
        </w:rPr>
        <w:t>.</w:t>
      </w:r>
      <w:r w:rsidRPr="004B4009">
        <w:rPr>
          <w:rFonts w:cstheme="minorHAnsi"/>
        </w:rPr>
        <w:t xml:space="preserve"> </w:t>
      </w:r>
    </w:p>
    <w:p w14:paraId="704D8CBC"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lastRenderedPageBreak/>
        <w:t>Review technical reports</w:t>
      </w:r>
      <w:r>
        <w:rPr>
          <w:rFonts w:cstheme="minorHAnsi"/>
        </w:rPr>
        <w:t>.</w:t>
      </w:r>
    </w:p>
    <w:p w14:paraId="6A1D0008" w14:textId="77777777" w:rsidR="00CF6750" w:rsidRPr="004B4009" w:rsidRDefault="00CF6750" w:rsidP="00CF6750">
      <w:pPr>
        <w:numPr>
          <w:ilvl w:val="0"/>
          <w:numId w:val="17"/>
        </w:numPr>
        <w:shd w:val="clear" w:color="auto" w:fill="FFFFFF"/>
        <w:tabs>
          <w:tab w:val="clear" w:pos="720"/>
        </w:tabs>
        <w:spacing w:after="0" w:line="240" w:lineRule="auto"/>
        <w:ind w:left="450"/>
        <w:jc w:val="both"/>
        <w:rPr>
          <w:rFonts w:cstheme="minorHAnsi"/>
        </w:rPr>
      </w:pPr>
      <w:r w:rsidRPr="004B4009">
        <w:rPr>
          <w:rFonts w:cstheme="minorHAnsi"/>
        </w:rPr>
        <w:t xml:space="preserve">Monitor technical activities carried out by responsible parties. </w:t>
      </w:r>
    </w:p>
    <w:p w14:paraId="759716EF" w14:textId="77777777" w:rsidR="00CF6750" w:rsidRPr="004B4009" w:rsidRDefault="00CF6750" w:rsidP="00CF6750">
      <w:pPr>
        <w:spacing w:after="0" w:line="240" w:lineRule="auto"/>
        <w:rPr>
          <w:rFonts w:cstheme="minorHAnsi"/>
          <w:b/>
          <w:bCs/>
        </w:rPr>
      </w:pPr>
    </w:p>
    <w:p w14:paraId="4057BB78" w14:textId="77777777" w:rsidR="00CF6750" w:rsidRPr="004B4009" w:rsidRDefault="00CF6750" w:rsidP="00CF6750">
      <w:pPr>
        <w:pStyle w:val="Head2"/>
        <w:spacing w:before="0"/>
        <w:ind w:left="0"/>
        <w:rPr>
          <w:rFonts w:asciiTheme="minorHAnsi" w:hAnsiTheme="minorHAnsi" w:cstheme="minorHAnsi"/>
          <w:color w:val="auto"/>
          <w:sz w:val="22"/>
          <w:szCs w:val="22"/>
        </w:rPr>
      </w:pPr>
      <w:bookmarkStart w:id="15" w:name="_Toc458508874"/>
      <w:r w:rsidRPr="004B4009">
        <w:rPr>
          <w:rFonts w:asciiTheme="minorHAnsi" w:hAnsiTheme="minorHAnsi" w:cstheme="minorHAnsi"/>
          <w:color w:val="auto"/>
          <w:sz w:val="22"/>
          <w:szCs w:val="22"/>
        </w:rPr>
        <w:t xml:space="preserve">UNDP Programme Manager (Resident Representative or </w:t>
      </w:r>
      <w:r>
        <w:rPr>
          <w:rFonts w:asciiTheme="minorHAnsi" w:hAnsiTheme="minorHAnsi" w:cstheme="minorHAnsi"/>
          <w:color w:val="auto"/>
          <w:sz w:val="22"/>
          <w:szCs w:val="22"/>
        </w:rPr>
        <w:t>d</w:t>
      </w:r>
      <w:r w:rsidRPr="004B4009">
        <w:rPr>
          <w:rFonts w:asciiTheme="minorHAnsi" w:hAnsiTheme="minorHAnsi" w:cstheme="minorHAnsi"/>
          <w:color w:val="auto"/>
          <w:sz w:val="22"/>
          <w:szCs w:val="22"/>
        </w:rPr>
        <w:t>elegated authority):</w:t>
      </w:r>
      <w:bookmarkEnd w:id="15"/>
    </w:p>
    <w:p w14:paraId="00BFD31F" w14:textId="77777777" w:rsidR="00CF6750" w:rsidRPr="004B4009" w:rsidRDefault="00CF6750" w:rsidP="00CF6750">
      <w:pPr>
        <w:pStyle w:val="ListParagraph"/>
        <w:numPr>
          <w:ilvl w:val="0"/>
          <w:numId w:val="18"/>
        </w:numPr>
        <w:spacing w:after="0" w:line="240" w:lineRule="auto"/>
        <w:ind w:left="450"/>
        <w:contextualSpacing w:val="0"/>
        <w:jc w:val="both"/>
        <w:rPr>
          <w:rFonts w:cstheme="minorHAnsi"/>
        </w:rPr>
      </w:pPr>
      <w:r w:rsidRPr="004B4009">
        <w:rPr>
          <w:rFonts w:cstheme="minorHAnsi"/>
        </w:rPr>
        <w:t>Ensure that resources entrusted to UNDP are utilized appropriately</w:t>
      </w:r>
      <w:r>
        <w:rPr>
          <w:rFonts w:cstheme="minorHAnsi"/>
        </w:rPr>
        <w:t>.</w:t>
      </w:r>
    </w:p>
    <w:p w14:paraId="5A130EA6" w14:textId="77777777" w:rsidR="00CF6750" w:rsidRPr="004B4009" w:rsidRDefault="00CF6750" w:rsidP="00CF6750">
      <w:pPr>
        <w:numPr>
          <w:ilvl w:val="0"/>
          <w:numId w:val="18"/>
        </w:numPr>
        <w:spacing w:after="0" w:line="240" w:lineRule="auto"/>
        <w:ind w:left="450"/>
        <w:jc w:val="both"/>
        <w:rPr>
          <w:rFonts w:cstheme="minorHAnsi"/>
        </w:rPr>
      </w:pPr>
      <w:r w:rsidRPr="004B4009">
        <w:rPr>
          <w:rFonts w:cstheme="minorHAnsi"/>
        </w:rPr>
        <w:t>Ensure that the programme is making progress towards intended outcomes</w:t>
      </w:r>
      <w:r>
        <w:rPr>
          <w:rFonts w:cstheme="minorHAnsi"/>
        </w:rPr>
        <w:t>.</w:t>
      </w:r>
    </w:p>
    <w:p w14:paraId="2825CD99" w14:textId="77777777" w:rsidR="00CF6750" w:rsidRPr="004B4009" w:rsidRDefault="00CF6750" w:rsidP="00CF6750">
      <w:pPr>
        <w:numPr>
          <w:ilvl w:val="0"/>
          <w:numId w:val="18"/>
        </w:numPr>
        <w:spacing w:after="0" w:line="240" w:lineRule="auto"/>
        <w:ind w:left="450"/>
        <w:jc w:val="both"/>
        <w:rPr>
          <w:rFonts w:cstheme="minorHAnsi"/>
        </w:rPr>
      </w:pPr>
      <w:r w:rsidRPr="004B4009">
        <w:rPr>
          <w:rFonts w:cstheme="minorHAnsi"/>
        </w:rPr>
        <w:t>Ensure national ownership, ongoing stakeholder engagement and sustainability</w:t>
      </w:r>
      <w:r>
        <w:rPr>
          <w:rFonts w:cstheme="minorHAnsi"/>
        </w:rPr>
        <w:t>.</w:t>
      </w:r>
    </w:p>
    <w:p w14:paraId="4D4D3CF9" w14:textId="77777777" w:rsidR="00CF6750" w:rsidRPr="004B4009" w:rsidRDefault="00CF6750" w:rsidP="00CF6750">
      <w:pPr>
        <w:numPr>
          <w:ilvl w:val="0"/>
          <w:numId w:val="18"/>
        </w:numPr>
        <w:spacing w:after="0" w:line="240" w:lineRule="auto"/>
        <w:ind w:left="450"/>
        <w:jc w:val="both"/>
        <w:rPr>
          <w:rFonts w:cstheme="minorHAnsi"/>
        </w:rPr>
      </w:pPr>
      <w:r w:rsidRPr="004B4009">
        <w:rPr>
          <w:rFonts w:cstheme="minorHAnsi"/>
        </w:rPr>
        <w:t>Ensure that the project’s outputs contribute to intended country programme outcomes</w:t>
      </w:r>
      <w:r>
        <w:rPr>
          <w:rFonts w:cstheme="minorHAnsi"/>
        </w:rPr>
        <w:t>.</w:t>
      </w:r>
    </w:p>
    <w:p w14:paraId="272906DB" w14:textId="157ECAD7" w:rsidR="00CF6750" w:rsidRDefault="00CF6750" w:rsidP="00CF6750">
      <w:pPr>
        <w:numPr>
          <w:ilvl w:val="0"/>
          <w:numId w:val="18"/>
        </w:numPr>
        <w:spacing w:after="0" w:line="240" w:lineRule="auto"/>
        <w:ind w:left="450"/>
        <w:jc w:val="both"/>
        <w:rPr>
          <w:rFonts w:cstheme="minorHAnsi"/>
        </w:rPr>
      </w:pPr>
      <w:r w:rsidRPr="004B4009">
        <w:rPr>
          <w:rFonts w:cstheme="minorHAnsi"/>
        </w:rPr>
        <w:t>Ensure that key results and issues pertaining to project performance are fed into outcome and programme level monitoring</w:t>
      </w:r>
      <w:r>
        <w:rPr>
          <w:rFonts w:cstheme="minorHAnsi"/>
        </w:rPr>
        <w:t>.</w:t>
      </w:r>
    </w:p>
    <w:p w14:paraId="3C3847AA" w14:textId="7B8561C8" w:rsidR="001F2820" w:rsidRPr="004B4009" w:rsidRDefault="006B7FA6" w:rsidP="00CF6750">
      <w:pPr>
        <w:numPr>
          <w:ilvl w:val="0"/>
          <w:numId w:val="18"/>
        </w:numPr>
        <w:spacing w:after="0" w:line="240" w:lineRule="auto"/>
        <w:ind w:left="450"/>
        <w:jc w:val="both"/>
        <w:rPr>
          <w:rFonts w:cstheme="minorHAnsi"/>
        </w:rPr>
      </w:pPr>
      <w:r>
        <w:rPr>
          <w:rFonts w:cstheme="minorHAnsi"/>
        </w:rPr>
        <w:t>R</w:t>
      </w:r>
      <w:r w:rsidR="001F2820" w:rsidRPr="001F2820">
        <w:rPr>
          <w:rFonts w:cstheme="minorHAnsi"/>
        </w:rPr>
        <w:t>esponsible for the timely implementation of the evaluation plan</w:t>
      </w:r>
      <w:r>
        <w:rPr>
          <w:rFonts w:cstheme="minorHAnsi"/>
        </w:rPr>
        <w:t xml:space="preserve"> and </w:t>
      </w:r>
      <w:proofErr w:type="gramStart"/>
      <w:r w:rsidRPr="006B7FA6">
        <w:rPr>
          <w:rFonts w:cstheme="minorHAnsi"/>
        </w:rPr>
        <w:t>Safeguard</w:t>
      </w:r>
      <w:proofErr w:type="gramEnd"/>
      <w:r w:rsidRPr="006B7FA6">
        <w:rPr>
          <w:rFonts w:cstheme="minorHAnsi"/>
        </w:rPr>
        <w:t xml:space="preserve"> the independence of the evaluation exercise and ensure quality of evaluations</w:t>
      </w:r>
    </w:p>
    <w:p w14:paraId="6BF8D6B3" w14:textId="2D0D905B" w:rsidR="00CF6750" w:rsidRDefault="00CF6750" w:rsidP="00CF6750">
      <w:pPr>
        <w:numPr>
          <w:ilvl w:val="0"/>
          <w:numId w:val="18"/>
        </w:numPr>
        <w:spacing w:after="0" w:line="240" w:lineRule="auto"/>
        <w:ind w:left="450"/>
        <w:jc w:val="both"/>
        <w:rPr>
          <w:rFonts w:cstheme="minorHAnsi"/>
        </w:rPr>
      </w:pPr>
      <w:r w:rsidRPr="004B4009">
        <w:rPr>
          <w:rFonts w:cstheme="minorHAnsi"/>
        </w:rPr>
        <w:t xml:space="preserve">Approve </w:t>
      </w:r>
      <w:r>
        <w:rPr>
          <w:rFonts w:cstheme="minorHAnsi"/>
        </w:rPr>
        <w:t xml:space="preserve">the </w:t>
      </w:r>
      <w:r w:rsidRPr="004B4009">
        <w:rPr>
          <w:rFonts w:cstheme="minorHAnsi"/>
        </w:rPr>
        <w:t>multi</w:t>
      </w:r>
      <w:r>
        <w:rPr>
          <w:rFonts w:cstheme="minorHAnsi"/>
        </w:rPr>
        <w:t>-</w:t>
      </w:r>
      <w:r w:rsidRPr="004B4009">
        <w:rPr>
          <w:rFonts w:cstheme="minorHAnsi"/>
        </w:rPr>
        <w:t xml:space="preserve">year budget in </w:t>
      </w:r>
      <w:r w:rsidR="00576259">
        <w:rPr>
          <w:rFonts w:cstheme="minorHAnsi"/>
        </w:rPr>
        <w:t>Quantum</w:t>
      </w:r>
      <w:r w:rsidRPr="004B4009">
        <w:rPr>
          <w:rFonts w:cstheme="minorHAnsi"/>
        </w:rPr>
        <w:t>.</w:t>
      </w:r>
    </w:p>
    <w:p w14:paraId="5EEE3D82" w14:textId="507C78A4" w:rsidR="00E25236" w:rsidRPr="00E25236" w:rsidRDefault="00E25236" w:rsidP="00E25236">
      <w:pPr>
        <w:numPr>
          <w:ilvl w:val="0"/>
          <w:numId w:val="18"/>
        </w:numPr>
        <w:spacing w:after="0" w:line="240" w:lineRule="auto"/>
        <w:ind w:left="450"/>
        <w:jc w:val="both"/>
        <w:rPr>
          <w:rFonts w:cstheme="minorHAnsi"/>
        </w:rPr>
      </w:pPr>
      <w:r>
        <w:rPr>
          <w:rFonts w:cstheme="minorHAnsi"/>
        </w:rPr>
        <w:t>Approve quality assurance ratings for projects under the programme.</w:t>
      </w:r>
    </w:p>
    <w:p w14:paraId="44517462" w14:textId="77777777" w:rsidR="00CF6750" w:rsidRPr="004B4009" w:rsidRDefault="00CF6750" w:rsidP="00CF6750">
      <w:pPr>
        <w:shd w:val="clear" w:color="auto" w:fill="FFFFFF"/>
        <w:spacing w:after="0" w:line="240" w:lineRule="auto"/>
        <w:ind w:left="1440"/>
        <w:rPr>
          <w:rFonts w:cstheme="minorHAnsi"/>
        </w:rPr>
      </w:pPr>
      <w:r w:rsidRPr="004B4009">
        <w:rPr>
          <w:rFonts w:cstheme="minorHAnsi"/>
        </w:rPr>
        <w:t xml:space="preserve"> </w:t>
      </w:r>
    </w:p>
    <w:p w14:paraId="03EAA80D" w14:textId="77777777" w:rsidR="00CF6750" w:rsidRPr="004B4009" w:rsidRDefault="00CF6750" w:rsidP="00CF6750">
      <w:pPr>
        <w:pStyle w:val="Head2"/>
        <w:spacing w:before="0"/>
        <w:ind w:left="0"/>
        <w:rPr>
          <w:rFonts w:asciiTheme="minorHAnsi" w:hAnsiTheme="minorHAnsi" w:cstheme="minorHAnsi"/>
          <w:color w:val="auto"/>
          <w:sz w:val="22"/>
          <w:szCs w:val="22"/>
        </w:rPr>
      </w:pPr>
      <w:bookmarkStart w:id="16" w:name="_Toc458508875"/>
      <w:r w:rsidRPr="004B4009">
        <w:rPr>
          <w:rFonts w:asciiTheme="minorHAnsi" w:hAnsiTheme="minorHAnsi" w:cstheme="minorHAnsi"/>
          <w:color w:val="auto"/>
          <w:sz w:val="22"/>
          <w:szCs w:val="22"/>
        </w:rPr>
        <w:t>Implementing Partner (authorized personnel with delegated authority):</w:t>
      </w:r>
      <w:bookmarkEnd w:id="16"/>
    </w:p>
    <w:p w14:paraId="5C3DA308" w14:textId="77777777" w:rsidR="00CF6750" w:rsidRPr="004B4009" w:rsidRDefault="00CF6750" w:rsidP="00CF6750">
      <w:pPr>
        <w:numPr>
          <w:ilvl w:val="0"/>
          <w:numId w:val="19"/>
        </w:numPr>
        <w:shd w:val="clear" w:color="auto" w:fill="FFFFFF"/>
        <w:tabs>
          <w:tab w:val="clear" w:pos="720"/>
        </w:tabs>
        <w:spacing w:after="0" w:line="240" w:lineRule="auto"/>
        <w:ind w:left="450"/>
        <w:rPr>
          <w:rFonts w:cstheme="minorHAnsi"/>
        </w:rPr>
      </w:pPr>
      <w:r w:rsidRPr="004B4009">
        <w:rPr>
          <w:rFonts w:cstheme="minorHAnsi"/>
        </w:rPr>
        <w:t>Sign the multi</w:t>
      </w:r>
      <w:r>
        <w:rPr>
          <w:rFonts w:cstheme="minorHAnsi"/>
        </w:rPr>
        <w:t>-</w:t>
      </w:r>
      <w:r w:rsidRPr="004B4009">
        <w:rPr>
          <w:rFonts w:cstheme="minorHAnsi"/>
        </w:rPr>
        <w:t>year workplan</w:t>
      </w:r>
      <w:r>
        <w:rPr>
          <w:rFonts w:cstheme="minorHAnsi"/>
        </w:rPr>
        <w:t>.</w:t>
      </w:r>
    </w:p>
    <w:p w14:paraId="43A45F78" w14:textId="77777777" w:rsidR="00CF6750" w:rsidRPr="004B4009" w:rsidRDefault="00CF6750" w:rsidP="00CF6750">
      <w:pPr>
        <w:numPr>
          <w:ilvl w:val="0"/>
          <w:numId w:val="19"/>
        </w:numPr>
        <w:shd w:val="clear" w:color="auto" w:fill="FFFFFF"/>
        <w:tabs>
          <w:tab w:val="clear" w:pos="720"/>
        </w:tabs>
        <w:spacing w:after="0" w:line="240" w:lineRule="auto"/>
        <w:ind w:left="450"/>
        <w:rPr>
          <w:rFonts w:cstheme="minorHAnsi"/>
        </w:rPr>
      </w:pPr>
      <w:r w:rsidRPr="004B4009">
        <w:rPr>
          <w:rFonts w:cstheme="minorHAnsi"/>
        </w:rPr>
        <w:t>Sign the combined delivery report at the end of the year</w:t>
      </w:r>
      <w:r>
        <w:rPr>
          <w:rFonts w:cstheme="minorHAnsi"/>
        </w:rPr>
        <w:t>.</w:t>
      </w:r>
    </w:p>
    <w:p w14:paraId="13EF5836" w14:textId="77777777" w:rsidR="00CF6750" w:rsidRPr="004B4009" w:rsidRDefault="00CF6750" w:rsidP="00CF6750">
      <w:pPr>
        <w:numPr>
          <w:ilvl w:val="0"/>
          <w:numId w:val="19"/>
        </w:numPr>
        <w:shd w:val="clear" w:color="auto" w:fill="FFFFFF"/>
        <w:tabs>
          <w:tab w:val="clear" w:pos="720"/>
        </w:tabs>
        <w:spacing w:after="0" w:line="240" w:lineRule="auto"/>
        <w:ind w:left="450"/>
        <w:jc w:val="both"/>
        <w:rPr>
          <w:rFonts w:cstheme="minorHAnsi"/>
        </w:rPr>
      </w:pPr>
      <w:r w:rsidRPr="004B4009">
        <w:rPr>
          <w:rFonts w:cstheme="minorHAnsi"/>
        </w:rPr>
        <w:t xml:space="preserve">Sign the </w:t>
      </w:r>
      <w:r>
        <w:rPr>
          <w:rFonts w:cstheme="minorHAnsi"/>
        </w:rPr>
        <w:t>FACE form</w:t>
      </w:r>
      <w:r w:rsidRPr="004B4009">
        <w:rPr>
          <w:rFonts w:cstheme="minorHAnsi"/>
        </w:rPr>
        <w:t xml:space="preserve">. </w:t>
      </w:r>
    </w:p>
    <w:p w14:paraId="77C61F44" w14:textId="00AAE9A2" w:rsidR="00BB4EFB" w:rsidRDefault="00BB4EFB"/>
    <w:p w14:paraId="0E024EA7" w14:textId="4BB65C52" w:rsidR="000B1161" w:rsidRPr="00A544D2" w:rsidRDefault="000B1161" w:rsidP="000B1161">
      <w:pPr>
        <w:rPr>
          <w:rFonts w:cstheme="minorHAnsi"/>
          <w:b/>
          <w:i/>
        </w:rPr>
      </w:pPr>
      <w:r w:rsidRPr="00A544D2">
        <w:rPr>
          <w:rFonts w:cstheme="minorHAnsi"/>
          <w:b/>
          <w:i/>
        </w:rPr>
        <w:t>Roles and Responsibilities in Portfolio Implementation</w:t>
      </w:r>
    </w:p>
    <w:p w14:paraId="0C86D28E" w14:textId="31D6ABA3" w:rsidR="000B1161" w:rsidRPr="004B4009" w:rsidRDefault="000B1161" w:rsidP="0660F84E">
      <w:pPr>
        <w:pStyle w:val="Head2"/>
        <w:spacing w:before="0"/>
        <w:ind w:left="0"/>
        <w:rPr>
          <w:rFonts w:asciiTheme="minorHAnsi" w:hAnsiTheme="minorHAnsi" w:cstheme="minorBidi"/>
          <w:color w:val="auto"/>
          <w:sz w:val="22"/>
          <w:szCs w:val="22"/>
        </w:rPr>
      </w:pPr>
      <w:r w:rsidRPr="0660F84E">
        <w:rPr>
          <w:rFonts w:asciiTheme="minorHAnsi" w:hAnsiTheme="minorHAnsi" w:cstheme="minorBidi"/>
          <w:color w:val="auto"/>
          <w:sz w:val="22"/>
          <w:szCs w:val="22"/>
        </w:rPr>
        <w:t>P</w:t>
      </w:r>
      <w:r w:rsidR="008B3412" w:rsidRPr="0660F84E">
        <w:rPr>
          <w:rFonts w:asciiTheme="minorHAnsi" w:hAnsiTheme="minorHAnsi" w:cstheme="minorBidi"/>
          <w:color w:val="auto"/>
          <w:sz w:val="22"/>
          <w:szCs w:val="22"/>
        </w:rPr>
        <w:t>ortfolio</w:t>
      </w:r>
      <w:r w:rsidRPr="0660F84E">
        <w:rPr>
          <w:rFonts w:asciiTheme="minorHAnsi" w:hAnsiTheme="minorHAnsi" w:cstheme="minorBidi"/>
          <w:color w:val="auto"/>
          <w:sz w:val="22"/>
          <w:szCs w:val="22"/>
        </w:rPr>
        <w:t xml:space="preserve"> Boar</w:t>
      </w:r>
      <w:r w:rsidR="7D7984B3" w:rsidRPr="0660F84E">
        <w:rPr>
          <w:rFonts w:asciiTheme="minorHAnsi" w:hAnsiTheme="minorHAnsi" w:cstheme="minorBidi"/>
          <w:color w:val="auto"/>
          <w:sz w:val="22"/>
          <w:szCs w:val="22"/>
        </w:rPr>
        <w:t>d</w:t>
      </w:r>
    </w:p>
    <w:p w14:paraId="01A87E46" w14:textId="5B9A893E" w:rsidR="00417789" w:rsidRPr="004B4009" w:rsidRDefault="00417789" w:rsidP="00417789">
      <w:pPr>
        <w:numPr>
          <w:ilvl w:val="0"/>
          <w:numId w:val="22"/>
        </w:numPr>
        <w:shd w:val="clear" w:color="auto" w:fill="FFFFFF"/>
        <w:spacing w:after="0" w:line="240" w:lineRule="auto"/>
        <w:jc w:val="both"/>
        <w:rPr>
          <w:rFonts w:cstheme="minorHAnsi"/>
        </w:rPr>
      </w:pPr>
      <w:r w:rsidRPr="004B4009">
        <w:rPr>
          <w:rFonts w:cstheme="minorHAnsi"/>
        </w:rPr>
        <w:t xml:space="preserve">Provide overall guidance and direction to the </w:t>
      </w:r>
      <w:r>
        <w:rPr>
          <w:rFonts w:cstheme="minorHAnsi"/>
        </w:rPr>
        <w:t>portfolio,</w:t>
      </w:r>
      <w:r w:rsidRPr="004B4009">
        <w:rPr>
          <w:rFonts w:cstheme="minorHAnsi"/>
        </w:rPr>
        <w:t xml:space="preserve"> ensuring it remains within any specified constraints</w:t>
      </w:r>
      <w:r>
        <w:rPr>
          <w:rFonts w:cstheme="minorHAnsi"/>
        </w:rPr>
        <w:t>.</w:t>
      </w:r>
    </w:p>
    <w:p w14:paraId="3800F1F6" w14:textId="13836203" w:rsidR="00417789" w:rsidRPr="004B4009" w:rsidRDefault="00417789" w:rsidP="0660F84E">
      <w:pPr>
        <w:numPr>
          <w:ilvl w:val="0"/>
          <w:numId w:val="22"/>
        </w:numPr>
        <w:shd w:val="clear" w:color="auto" w:fill="FFFFFF" w:themeFill="background1"/>
        <w:spacing w:after="0" w:line="240" w:lineRule="auto"/>
        <w:jc w:val="both"/>
      </w:pPr>
      <w:r w:rsidRPr="0660F84E">
        <w:t>Address portfolio issues as raised by the</w:t>
      </w:r>
      <w:r w:rsidR="007911B6" w:rsidRPr="007911B6">
        <w:t xml:space="preserve"> Portfolio Shared Results Committee</w:t>
      </w:r>
      <w:r w:rsidR="007911B6">
        <w:t xml:space="preserve"> (</w:t>
      </w:r>
      <w:r w:rsidR="0A2B2650" w:rsidRPr="0660F84E">
        <w:t>PSRC</w:t>
      </w:r>
      <w:r w:rsidR="007911B6">
        <w:t>)</w:t>
      </w:r>
      <w:r w:rsidRPr="0660F84E">
        <w:t>.</w:t>
      </w:r>
    </w:p>
    <w:p w14:paraId="174F3C7E" w14:textId="14BAE765" w:rsidR="00417789" w:rsidRPr="004B4009" w:rsidRDefault="00417789" w:rsidP="00417789">
      <w:pPr>
        <w:numPr>
          <w:ilvl w:val="0"/>
          <w:numId w:val="22"/>
        </w:numPr>
        <w:shd w:val="clear" w:color="auto" w:fill="FFFFFF"/>
        <w:spacing w:after="0" w:line="240" w:lineRule="auto"/>
        <w:jc w:val="both"/>
        <w:rPr>
          <w:rFonts w:cstheme="minorHAnsi"/>
        </w:rPr>
      </w:pPr>
      <w:r w:rsidRPr="004B4009">
        <w:rPr>
          <w:rFonts w:cstheme="minorHAnsi"/>
        </w:rPr>
        <w:t xml:space="preserve">Provide guidance on new </w:t>
      </w:r>
      <w:r>
        <w:rPr>
          <w:rFonts w:cstheme="minorHAnsi"/>
        </w:rPr>
        <w:t>portfolio</w:t>
      </w:r>
      <w:r w:rsidRPr="004B4009">
        <w:rPr>
          <w:rFonts w:cstheme="minorHAnsi"/>
        </w:rPr>
        <w:t xml:space="preserve"> </w:t>
      </w:r>
      <w:proofErr w:type="gramStart"/>
      <w:r w:rsidRPr="004B4009">
        <w:rPr>
          <w:rFonts w:cstheme="minorHAnsi"/>
        </w:rPr>
        <w:t>risks, and</w:t>
      </w:r>
      <w:proofErr w:type="gramEnd"/>
      <w:r w:rsidRPr="004B4009">
        <w:rPr>
          <w:rFonts w:cstheme="minorHAnsi"/>
        </w:rPr>
        <w:t xml:space="preserve"> agree on possible countermeasures and management actions to address specific risks</w:t>
      </w:r>
      <w:r>
        <w:rPr>
          <w:rFonts w:cstheme="minorHAnsi"/>
        </w:rPr>
        <w:t>.</w:t>
      </w:r>
    </w:p>
    <w:p w14:paraId="55D06FB6" w14:textId="3DFC7090" w:rsidR="00417789" w:rsidRPr="004B4009" w:rsidRDefault="485DBE79" w:rsidP="0660F84E">
      <w:pPr>
        <w:numPr>
          <w:ilvl w:val="0"/>
          <w:numId w:val="22"/>
        </w:numPr>
        <w:shd w:val="clear" w:color="auto" w:fill="FFFFFF" w:themeFill="background1"/>
        <w:spacing w:after="0" w:line="240" w:lineRule="auto"/>
        <w:jc w:val="both"/>
      </w:pPr>
      <w:r w:rsidRPr="48E3AEA7">
        <w:t xml:space="preserve">Assign individual multi-year work plan tolerance and overall </w:t>
      </w:r>
      <w:r w:rsidR="00417789" w:rsidRPr="48E3AEA7">
        <w:t>p</w:t>
      </w:r>
      <w:r w:rsidR="00907511" w:rsidRPr="48E3AEA7">
        <w:t>ortfolio</w:t>
      </w:r>
      <w:r w:rsidR="00417789" w:rsidRPr="48E3AEA7">
        <w:t xml:space="preserve"> tolerance as required.</w:t>
      </w:r>
    </w:p>
    <w:p w14:paraId="385A6CF6" w14:textId="13873979" w:rsidR="00417789" w:rsidRPr="004B4009" w:rsidRDefault="00417789" w:rsidP="48E3AEA7">
      <w:pPr>
        <w:numPr>
          <w:ilvl w:val="0"/>
          <w:numId w:val="22"/>
        </w:numPr>
        <w:shd w:val="clear" w:color="auto" w:fill="FFFFFF" w:themeFill="background1"/>
        <w:spacing w:after="0" w:line="240" w:lineRule="auto"/>
        <w:jc w:val="both"/>
      </w:pPr>
      <w:r w:rsidRPr="48E3AEA7">
        <w:t>Review p</w:t>
      </w:r>
      <w:r w:rsidR="00907511" w:rsidRPr="48E3AEA7">
        <w:t>ortfolio</w:t>
      </w:r>
      <w:r w:rsidRPr="48E3AEA7">
        <w:t xml:space="preserve"> </w:t>
      </w:r>
      <w:proofErr w:type="gramStart"/>
      <w:r w:rsidRPr="48E3AEA7">
        <w:t>progress, and</w:t>
      </w:r>
      <w:proofErr w:type="gramEnd"/>
      <w:r w:rsidRPr="48E3AEA7">
        <w:t xml:space="preserve"> provide </w:t>
      </w:r>
      <w:proofErr w:type="gramStart"/>
      <w:r w:rsidRPr="48E3AEA7">
        <w:t>direction</w:t>
      </w:r>
      <w:proofErr w:type="gramEnd"/>
      <w:r w:rsidRPr="48E3AEA7">
        <w:t xml:space="preserve"> and recommendations to ensure that the agreed deliverables are produced satisfactorily according to </w:t>
      </w:r>
      <w:r w:rsidR="00474FA0" w:rsidRPr="48E3AEA7">
        <w:t xml:space="preserve">multiyear work </w:t>
      </w:r>
      <w:r w:rsidRPr="48E3AEA7">
        <w:t>plans.</w:t>
      </w:r>
    </w:p>
    <w:p w14:paraId="0012FD07" w14:textId="77777777" w:rsidR="00417789" w:rsidRDefault="00417789" w:rsidP="00417789">
      <w:pPr>
        <w:numPr>
          <w:ilvl w:val="0"/>
          <w:numId w:val="22"/>
        </w:numPr>
        <w:shd w:val="clear" w:color="auto" w:fill="FFFFFF"/>
        <w:spacing w:after="0" w:line="240" w:lineRule="auto"/>
        <w:jc w:val="both"/>
        <w:rPr>
          <w:rFonts w:cstheme="minorHAnsi"/>
        </w:rPr>
      </w:pPr>
      <w:r w:rsidRPr="004B4009">
        <w:rPr>
          <w:rFonts w:cstheme="minorHAnsi"/>
        </w:rPr>
        <w:t>Review combined delivery reports prior to certification by the implementing partner</w:t>
      </w:r>
      <w:r>
        <w:rPr>
          <w:rFonts w:cstheme="minorHAnsi"/>
        </w:rPr>
        <w:t>.</w:t>
      </w:r>
    </w:p>
    <w:p w14:paraId="738198FB" w14:textId="25944D1A" w:rsidR="00417789" w:rsidRPr="004B4009" w:rsidRDefault="00417789" w:rsidP="00417789">
      <w:pPr>
        <w:numPr>
          <w:ilvl w:val="0"/>
          <w:numId w:val="22"/>
        </w:numPr>
        <w:shd w:val="clear" w:color="auto" w:fill="FFFFFF"/>
        <w:spacing w:after="0" w:line="240" w:lineRule="auto"/>
        <w:jc w:val="both"/>
        <w:rPr>
          <w:rFonts w:cstheme="minorHAnsi"/>
        </w:rPr>
      </w:pPr>
      <w:r w:rsidRPr="0038534B">
        <w:rPr>
          <w:rFonts w:cstheme="minorHAnsi"/>
        </w:rPr>
        <w:t>Perform advisory role throughout the evaluation process</w:t>
      </w:r>
      <w:r>
        <w:rPr>
          <w:rFonts w:cstheme="minorHAnsi"/>
        </w:rPr>
        <w:t xml:space="preserve">. </w:t>
      </w:r>
      <w:r w:rsidRPr="0038534B">
        <w:rPr>
          <w:rFonts w:cstheme="minorHAnsi"/>
        </w:rPr>
        <w:t>Support and provide input to the development of the management responses and key actions</w:t>
      </w:r>
      <w:r w:rsidR="00A43674">
        <w:rPr>
          <w:rFonts w:cstheme="minorHAnsi"/>
        </w:rPr>
        <w:t>.</w:t>
      </w:r>
    </w:p>
    <w:p w14:paraId="4DD6D22A" w14:textId="16EA0265" w:rsidR="00417789" w:rsidRPr="004B4009" w:rsidRDefault="00417789" w:rsidP="0660F84E">
      <w:pPr>
        <w:numPr>
          <w:ilvl w:val="0"/>
          <w:numId w:val="22"/>
        </w:numPr>
        <w:shd w:val="clear" w:color="auto" w:fill="FFFFFF" w:themeFill="background1"/>
        <w:spacing w:after="0" w:line="240" w:lineRule="auto"/>
        <w:jc w:val="both"/>
      </w:pPr>
      <w:r w:rsidRPr="0660F84E">
        <w:t>Appraise the p</w:t>
      </w:r>
      <w:r w:rsidR="00A722E8" w:rsidRPr="0660F84E">
        <w:t>ortfolio</w:t>
      </w:r>
      <w:r w:rsidRPr="0660F84E">
        <w:t xml:space="preserve"> annual review report, including the quality assessment rating report; make recommendations for the workplan; and inform the </w:t>
      </w:r>
      <w:r w:rsidR="347D5DDA" w:rsidRPr="0660F84E">
        <w:t>programme board</w:t>
      </w:r>
      <w:r w:rsidRPr="0660F84E">
        <w:t xml:space="preserve"> about the results of the review. </w:t>
      </w:r>
    </w:p>
    <w:p w14:paraId="45497BFC" w14:textId="69F4DD90" w:rsidR="00417789" w:rsidRPr="004B4009" w:rsidRDefault="00417789" w:rsidP="00417789">
      <w:pPr>
        <w:numPr>
          <w:ilvl w:val="0"/>
          <w:numId w:val="22"/>
        </w:numPr>
        <w:shd w:val="clear" w:color="auto" w:fill="FFFFFF"/>
        <w:spacing w:after="0" w:line="240" w:lineRule="auto"/>
        <w:jc w:val="both"/>
        <w:rPr>
          <w:rFonts w:cstheme="minorHAnsi"/>
        </w:rPr>
      </w:pPr>
      <w:r w:rsidRPr="004B4009">
        <w:rPr>
          <w:rFonts w:cstheme="minorHAnsi"/>
        </w:rPr>
        <w:t>Provide ad hoc direction and advice for exceptional situations when the p</w:t>
      </w:r>
      <w:r w:rsidR="00A722E8">
        <w:rPr>
          <w:rFonts w:cstheme="minorHAnsi"/>
        </w:rPr>
        <w:t>ortfolio</w:t>
      </w:r>
      <w:r w:rsidRPr="004B4009">
        <w:rPr>
          <w:rFonts w:cstheme="minorHAnsi"/>
        </w:rPr>
        <w:t xml:space="preserve"> manager’s tolerances are exceeded</w:t>
      </w:r>
      <w:r>
        <w:rPr>
          <w:rFonts w:cstheme="minorHAnsi"/>
        </w:rPr>
        <w:t>.</w:t>
      </w:r>
    </w:p>
    <w:p w14:paraId="2F264D83" w14:textId="6DE45866" w:rsidR="00417789" w:rsidRDefault="00417789" w:rsidP="48E3AEA7">
      <w:pPr>
        <w:numPr>
          <w:ilvl w:val="0"/>
          <w:numId w:val="22"/>
        </w:numPr>
        <w:shd w:val="clear" w:color="auto" w:fill="FFFFFF" w:themeFill="background1"/>
        <w:spacing w:after="0" w:line="240" w:lineRule="auto"/>
        <w:jc w:val="both"/>
      </w:pPr>
      <w:r w:rsidRPr="48E3AEA7">
        <w:t>Assess and decide to proceed on p</w:t>
      </w:r>
      <w:r w:rsidR="00A722E8" w:rsidRPr="48E3AEA7">
        <w:t>ortfolio</w:t>
      </w:r>
      <w:r w:rsidRPr="48E3AEA7">
        <w:t xml:space="preserve"> changes through appropriate revisions.</w:t>
      </w:r>
    </w:p>
    <w:p w14:paraId="76FF15A8" w14:textId="753F4A70" w:rsidR="007E380F" w:rsidRPr="0057707C" w:rsidRDefault="007E380F" w:rsidP="0660F84E">
      <w:pPr>
        <w:numPr>
          <w:ilvl w:val="0"/>
          <w:numId w:val="22"/>
        </w:numPr>
        <w:shd w:val="clear" w:color="auto" w:fill="FFFFFF" w:themeFill="background1"/>
        <w:spacing w:after="0" w:line="240" w:lineRule="auto"/>
        <w:jc w:val="both"/>
        <w:rPr>
          <w:rStyle w:val="normaltextrun"/>
        </w:rPr>
      </w:pPr>
      <w:r w:rsidRPr="0660F84E">
        <w:rPr>
          <w:rStyle w:val="normaltextrun"/>
          <w:rFonts w:ascii="Calibri" w:hAnsi="Calibri" w:cs="Calibri"/>
          <w:color w:val="000000" w:themeColor="text1"/>
        </w:rPr>
        <w:t xml:space="preserve">Approves the inclusion of new implementing partners at the time of portfolio approval as well as during the implementation. </w:t>
      </w:r>
    </w:p>
    <w:p w14:paraId="1BEBC4A9" w14:textId="679D6D63" w:rsidR="007E380F" w:rsidRPr="0057707C" w:rsidRDefault="004E47B6" w:rsidP="0660F84E">
      <w:pPr>
        <w:numPr>
          <w:ilvl w:val="0"/>
          <w:numId w:val="22"/>
        </w:numPr>
        <w:shd w:val="clear" w:color="auto" w:fill="FFFFFF" w:themeFill="background1"/>
        <w:spacing w:after="0" w:line="240" w:lineRule="auto"/>
        <w:jc w:val="both"/>
        <w:rPr>
          <w:rStyle w:val="normaltextrun"/>
        </w:rPr>
      </w:pPr>
      <w:r w:rsidRPr="0660F84E">
        <w:rPr>
          <w:rStyle w:val="normaltextrun"/>
          <w:rFonts w:ascii="Calibri" w:hAnsi="Calibri" w:cs="Calibri"/>
          <w:color w:val="000000" w:themeColor="text1"/>
        </w:rPr>
        <w:t xml:space="preserve">Approve the </w:t>
      </w:r>
      <w:proofErr w:type="gramStart"/>
      <w:r w:rsidRPr="0660F84E">
        <w:rPr>
          <w:rStyle w:val="normaltextrun"/>
          <w:rFonts w:ascii="Calibri" w:hAnsi="Calibri" w:cs="Calibri"/>
          <w:color w:val="000000" w:themeColor="text1"/>
        </w:rPr>
        <w:t>folding in</w:t>
      </w:r>
      <w:proofErr w:type="gramEnd"/>
      <w:r w:rsidRPr="0660F84E">
        <w:rPr>
          <w:rStyle w:val="normaltextrun"/>
          <w:rFonts w:ascii="Calibri" w:hAnsi="Calibri" w:cs="Calibri"/>
          <w:color w:val="000000" w:themeColor="text1"/>
        </w:rPr>
        <w:t xml:space="preserve"> of current projects into the portfolio.</w:t>
      </w:r>
    </w:p>
    <w:p w14:paraId="7C602A8B" w14:textId="3253BFBE" w:rsidR="004E47B6" w:rsidRPr="0057707C" w:rsidRDefault="45A788DC" w:rsidP="0660F84E">
      <w:pPr>
        <w:numPr>
          <w:ilvl w:val="0"/>
          <w:numId w:val="22"/>
        </w:numPr>
        <w:shd w:val="clear" w:color="auto" w:fill="FFFFFF" w:themeFill="background1"/>
        <w:spacing w:after="0" w:line="240" w:lineRule="auto"/>
        <w:jc w:val="both"/>
        <w:rPr>
          <w:rStyle w:val="eop"/>
          <w:rFonts w:ascii="Calibri" w:hAnsi="Calibri" w:cs="Calibri"/>
          <w:color w:val="1F1F1F"/>
        </w:rPr>
      </w:pPr>
      <w:r w:rsidRPr="0660F84E">
        <w:rPr>
          <w:rStyle w:val="normaltextrun"/>
          <w:rFonts w:ascii="Calibri" w:hAnsi="Calibri" w:cs="Calibri"/>
        </w:rPr>
        <w:t>A</w:t>
      </w:r>
      <w:r w:rsidR="00EA2CD1" w:rsidRPr="0660F84E">
        <w:rPr>
          <w:rStyle w:val="normaltextrun"/>
          <w:rFonts w:ascii="Calibri" w:hAnsi="Calibri" w:cs="Calibri"/>
        </w:rPr>
        <w:t xml:space="preserve">pproves each multiyear work plan and </w:t>
      </w:r>
      <w:r w:rsidR="00E24C4A">
        <w:rPr>
          <w:rStyle w:val="normaltextrun"/>
          <w:rFonts w:ascii="Calibri" w:hAnsi="Calibri" w:cs="Calibri"/>
        </w:rPr>
        <w:t>its</w:t>
      </w:r>
      <w:r w:rsidR="00EA2CD1" w:rsidRPr="0660F84E">
        <w:rPr>
          <w:rStyle w:val="normaltextrun"/>
          <w:rFonts w:ascii="Calibri" w:hAnsi="Calibri" w:cs="Calibri"/>
        </w:rPr>
        <w:t xml:space="preserve"> corresponding milestones. Portfolio milestones are approved yearly by the Portfolio Board, for each subsequent 12-month period of work</w:t>
      </w:r>
      <w:r w:rsidR="00EA2CD1" w:rsidRPr="0660F84E">
        <w:rPr>
          <w:rStyle w:val="normaltextrun"/>
          <w:rFonts w:ascii="Calibri" w:hAnsi="Calibri" w:cs="Calibri"/>
          <w:color w:val="1F1F1F"/>
        </w:rPr>
        <w:t>. </w:t>
      </w:r>
      <w:r w:rsidR="00EA2CD1" w:rsidRPr="0660F84E">
        <w:rPr>
          <w:rStyle w:val="eop"/>
          <w:rFonts w:ascii="Calibri" w:hAnsi="Calibri" w:cs="Calibri"/>
          <w:color w:val="1F1F1F"/>
        </w:rPr>
        <w:t> </w:t>
      </w:r>
      <w:r w:rsidR="044C6E0E" w:rsidRPr="0660F84E">
        <w:rPr>
          <w:rStyle w:val="eop"/>
          <w:rFonts w:ascii="Calibri" w:hAnsi="Calibri" w:cs="Calibri"/>
          <w:color w:val="1F1F1F"/>
        </w:rPr>
        <w:t>Approves</w:t>
      </w:r>
      <w:r w:rsidR="639EE0A6" w:rsidRPr="0660F84E">
        <w:rPr>
          <w:rStyle w:val="eop"/>
          <w:rFonts w:ascii="Calibri" w:hAnsi="Calibri" w:cs="Calibri"/>
          <w:color w:val="1F1F1F"/>
        </w:rPr>
        <w:t xml:space="preserve"> t</w:t>
      </w:r>
      <w:r w:rsidR="044C6E0E" w:rsidRPr="0660F84E">
        <w:rPr>
          <w:rStyle w:val="eop"/>
          <w:rFonts w:ascii="Calibri" w:hAnsi="Calibri" w:cs="Calibri"/>
          <w:color w:val="1F1F1F"/>
        </w:rPr>
        <w:t>ermination suspension and extension of multi-year work plans.</w:t>
      </w:r>
    </w:p>
    <w:p w14:paraId="15463289" w14:textId="028FA25D" w:rsidR="00EA2CD1" w:rsidRPr="0057707C" w:rsidRDefault="3D8BF0C1" w:rsidP="0660F84E">
      <w:pPr>
        <w:numPr>
          <w:ilvl w:val="0"/>
          <w:numId w:val="22"/>
        </w:numPr>
        <w:shd w:val="clear" w:color="auto" w:fill="FFFFFF" w:themeFill="background1"/>
        <w:spacing w:after="0" w:line="240" w:lineRule="auto"/>
        <w:jc w:val="both"/>
        <w:rPr>
          <w:rStyle w:val="eop"/>
        </w:rPr>
      </w:pPr>
      <w:proofErr w:type="gramStart"/>
      <w:r w:rsidRPr="0660F84E">
        <w:rPr>
          <w:rStyle w:val="normaltextrun"/>
          <w:rFonts w:ascii="Calibri" w:hAnsi="Calibri" w:cs="Calibri"/>
        </w:rPr>
        <w:lastRenderedPageBreak/>
        <w:t>R</w:t>
      </w:r>
      <w:r w:rsidR="00EA2CD1" w:rsidRPr="0660F84E">
        <w:rPr>
          <w:rStyle w:val="normaltextrun"/>
          <w:rFonts w:ascii="Calibri" w:hAnsi="Calibri" w:cs="Calibri"/>
        </w:rPr>
        <w:t>eviews</w:t>
      </w:r>
      <w:proofErr w:type="gramEnd"/>
      <w:r w:rsidR="00EA2CD1" w:rsidRPr="0660F84E">
        <w:rPr>
          <w:rStyle w:val="normaltextrun"/>
          <w:rFonts w:ascii="Calibri" w:hAnsi="Calibri" w:cs="Calibri"/>
        </w:rPr>
        <w:t xml:space="preserve"> how integration and intersectionality are pursued in achieving greater impact to the portfolio's objectives and the country programme outcomes.</w:t>
      </w:r>
      <w:r w:rsidR="00EA2CD1" w:rsidRPr="0660F84E">
        <w:rPr>
          <w:rStyle w:val="eop"/>
          <w:rFonts w:ascii="Calibri" w:hAnsi="Calibri" w:cs="Calibri"/>
          <w:color w:val="000000" w:themeColor="text1"/>
        </w:rPr>
        <w:t> </w:t>
      </w:r>
    </w:p>
    <w:p w14:paraId="21E1B30C" w14:textId="2B069044" w:rsidR="00EA2CD1" w:rsidRPr="0057707C" w:rsidRDefault="0031F5A9" w:rsidP="0660F84E">
      <w:pPr>
        <w:numPr>
          <w:ilvl w:val="0"/>
          <w:numId w:val="22"/>
        </w:numPr>
        <w:shd w:val="clear" w:color="auto" w:fill="FFFFFF" w:themeFill="background1"/>
        <w:spacing w:after="0" w:line="240" w:lineRule="auto"/>
        <w:jc w:val="both"/>
        <w:rPr>
          <w:rStyle w:val="eop"/>
        </w:rPr>
      </w:pPr>
      <w:r w:rsidRPr="0660F84E">
        <w:rPr>
          <w:rStyle w:val="normaltextrun"/>
          <w:rFonts w:ascii="Calibri" w:hAnsi="Calibri" w:cs="Calibri"/>
        </w:rPr>
        <w:t>I</w:t>
      </w:r>
      <w:r w:rsidR="007A4C08" w:rsidRPr="0660F84E">
        <w:rPr>
          <w:rStyle w:val="normaltextrun"/>
          <w:rFonts w:ascii="Calibri" w:hAnsi="Calibri" w:cs="Calibri"/>
        </w:rPr>
        <w:t>dentifies new partnerships for the portfolio.</w:t>
      </w:r>
    </w:p>
    <w:p w14:paraId="2111DAB3" w14:textId="544142D8" w:rsidR="007A4C08" w:rsidRPr="0057707C" w:rsidRDefault="75F24211" w:rsidP="0660F84E">
      <w:pPr>
        <w:numPr>
          <w:ilvl w:val="0"/>
          <w:numId w:val="22"/>
        </w:numPr>
        <w:shd w:val="clear" w:color="auto" w:fill="FFFFFF" w:themeFill="background1"/>
        <w:spacing w:after="0" w:line="240" w:lineRule="auto"/>
        <w:jc w:val="both"/>
        <w:rPr>
          <w:rStyle w:val="normaltextrun"/>
        </w:rPr>
      </w:pPr>
      <w:r w:rsidRPr="0660F84E">
        <w:rPr>
          <w:rStyle w:val="normaltextrun"/>
          <w:rFonts w:ascii="Calibri" w:hAnsi="Calibri" w:cs="Calibri"/>
          <w:color w:val="000000" w:themeColor="text1"/>
        </w:rPr>
        <w:t>M</w:t>
      </w:r>
      <w:r w:rsidR="007A4C08" w:rsidRPr="0660F84E">
        <w:rPr>
          <w:rStyle w:val="normaltextrun"/>
          <w:rFonts w:ascii="Calibri" w:hAnsi="Calibri" w:cs="Calibri"/>
          <w:color w:val="000000" w:themeColor="text1"/>
        </w:rPr>
        <w:t>akes decision</w:t>
      </w:r>
      <w:r w:rsidR="0026225D">
        <w:rPr>
          <w:rStyle w:val="normaltextrun"/>
          <w:rFonts w:ascii="Calibri" w:hAnsi="Calibri" w:cs="Calibri"/>
          <w:color w:val="000000" w:themeColor="text1"/>
        </w:rPr>
        <w:t>s</w:t>
      </w:r>
      <w:r w:rsidR="007A4C08" w:rsidRPr="0660F84E">
        <w:rPr>
          <w:rStyle w:val="normaltextrun"/>
          <w:rFonts w:ascii="Calibri" w:hAnsi="Calibri" w:cs="Calibri"/>
          <w:color w:val="000000" w:themeColor="text1"/>
        </w:rPr>
        <w:t xml:space="preserve"> on </w:t>
      </w:r>
      <w:r w:rsidR="42F1533F" w:rsidRPr="0660F84E">
        <w:rPr>
          <w:rStyle w:val="normaltextrun"/>
          <w:rFonts w:ascii="Calibri" w:hAnsi="Calibri" w:cs="Calibri"/>
          <w:color w:val="000000" w:themeColor="text1"/>
        </w:rPr>
        <w:t xml:space="preserve">termination, </w:t>
      </w:r>
      <w:r w:rsidR="007A4C08" w:rsidRPr="0660F84E">
        <w:rPr>
          <w:rStyle w:val="normaltextrun"/>
          <w:rFonts w:ascii="Calibri" w:hAnsi="Calibri" w:cs="Calibri"/>
          <w:color w:val="000000" w:themeColor="text1"/>
        </w:rPr>
        <w:t>suspension</w:t>
      </w:r>
      <w:r w:rsidR="1C8F6922" w:rsidRPr="0660F84E">
        <w:rPr>
          <w:rStyle w:val="normaltextrun"/>
          <w:rFonts w:ascii="Calibri" w:hAnsi="Calibri" w:cs="Calibri"/>
          <w:color w:val="000000" w:themeColor="text1"/>
        </w:rPr>
        <w:t xml:space="preserve"> </w:t>
      </w:r>
      <w:r w:rsidR="007A4C08" w:rsidRPr="0660F84E">
        <w:rPr>
          <w:rStyle w:val="normaltextrun"/>
          <w:rFonts w:ascii="Calibri" w:hAnsi="Calibri" w:cs="Calibri"/>
          <w:color w:val="000000" w:themeColor="text1"/>
        </w:rPr>
        <w:t>and extension of the portfolio.</w:t>
      </w:r>
    </w:p>
    <w:p w14:paraId="036A7887" w14:textId="6201FB1C" w:rsidR="000B1161" w:rsidRPr="00903D26" w:rsidRDefault="00474FA0" w:rsidP="004155EB">
      <w:pPr>
        <w:numPr>
          <w:ilvl w:val="0"/>
          <w:numId w:val="22"/>
        </w:numPr>
        <w:shd w:val="clear" w:color="auto" w:fill="FFFFFF" w:themeFill="background1"/>
        <w:spacing w:after="0" w:line="240" w:lineRule="auto"/>
        <w:jc w:val="both"/>
        <w:rPr>
          <w:rStyle w:val="eop"/>
        </w:rPr>
      </w:pPr>
      <w:r w:rsidRPr="00903D26">
        <w:rPr>
          <w:rStyle w:val="normaltextrun"/>
          <w:rFonts w:ascii="Calibri" w:hAnsi="Calibri" w:cs="Calibri"/>
        </w:rPr>
        <w:t>The Portfolio Board is required to meet at least once a year.</w:t>
      </w:r>
      <w:r w:rsidRPr="00903D26">
        <w:rPr>
          <w:rStyle w:val="eop"/>
          <w:rFonts w:ascii="Calibri" w:hAnsi="Calibri" w:cs="Calibri"/>
          <w:color w:val="000000" w:themeColor="text1"/>
        </w:rPr>
        <w:t> </w:t>
      </w:r>
    </w:p>
    <w:p w14:paraId="63FE3CC4" w14:textId="77777777" w:rsidR="00903D26" w:rsidRDefault="00903D26" w:rsidP="00903D26">
      <w:pPr>
        <w:pStyle w:val="Head2"/>
        <w:spacing w:before="0"/>
        <w:ind w:left="90"/>
        <w:rPr>
          <w:rFonts w:asciiTheme="minorHAnsi" w:hAnsiTheme="minorHAnsi" w:cstheme="minorHAnsi"/>
          <w:color w:val="auto"/>
          <w:sz w:val="22"/>
          <w:szCs w:val="22"/>
        </w:rPr>
      </w:pPr>
    </w:p>
    <w:p w14:paraId="2A700AE5" w14:textId="2962A692" w:rsidR="00903D26" w:rsidRPr="000E0A0E" w:rsidRDefault="00903D26" w:rsidP="000E0A0E">
      <w:pPr>
        <w:pStyle w:val="Head2"/>
        <w:spacing w:before="0"/>
        <w:ind w:left="0"/>
        <w:rPr>
          <w:rFonts w:asciiTheme="minorHAnsi" w:hAnsiTheme="minorHAnsi" w:cstheme="minorHAnsi"/>
          <w:color w:val="auto"/>
          <w:sz w:val="22"/>
          <w:szCs w:val="22"/>
        </w:rPr>
      </w:pPr>
      <w:r w:rsidRPr="00903D26">
        <w:rPr>
          <w:rFonts w:asciiTheme="minorHAnsi" w:hAnsiTheme="minorHAnsi" w:cstheme="minorHAnsi"/>
          <w:color w:val="auto"/>
          <w:sz w:val="22"/>
          <w:szCs w:val="22"/>
        </w:rPr>
        <w:t>Portfolio Shared Results Committee (PSRC)</w:t>
      </w:r>
    </w:p>
    <w:p w14:paraId="40743299" w14:textId="490F53F0" w:rsidR="773EF78B" w:rsidRDefault="2CDE3711" w:rsidP="48E3AEA7">
      <w:pPr>
        <w:numPr>
          <w:ilvl w:val="0"/>
          <w:numId w:val="23"/>
        </w:numPr>
        <w:shd w:val="clear" w:color="auto" w:fill="FFFFFF" w:themeFill="background1"/>
        <w:spacing w:after="0" w:line="240" w:lineRule="auto"/>
        <w:jc w:val="both"/>
      </w:pPr>
      <w:r w:rsidRPr="48E3AEA7">
        <w:rPr>
          <w:rStyle w:val="None"/>
          <w:rFonts w:ascii="Calibri" w:eastAsia="Calibri" w:hAnsi="Calibri" w:cs="Calibri"/>
          <w:color w:val="333333"/>
        </w:rPr>
        <w:t>Led by the UNDP Resident Representative or Deputy Resident Representative</w:t>
      </w:r>
      <w:r w:rsidR="00956A1F">
        <w:rPr>
          <w:rStyle w:val="None"/>
          <w:rFonts w:ascii="Calibri" w:eastAsia="Calibri" w:hAnsi="Calibri" w:cs="Calibri"/>
          <w:color w:val="333333"/>
        </w:rPr>
        <w:t>.</w:t>
      </w:r>
    </w:p>
    <w:p w14:paraId="6F901D53" w14:textId="30D8A0FE" w:rsidR="00FC44B6" w:rsidRPr="0057707C" w:rsidRDefault="00FC44B6" w:rsidP="00091E34">
      <w:pPr>
        <w:numPr>
          <w:ilvl w:val="0"/>
          <w:numId w:val="23"/>
        </w:numPr>
        <w:shd w:val="clear" w:color="auto" w:fill="FFFFFF"/>
        <w:spacing w:after="0" w:line="240" w:lineRule="auto"/>
        <w:jc w:val="both"/>
        <w:rPr>
          <w:rStyle w:val="eop"/>
          <w:rFonts w:cstheme="minorHAnsi"/>
        </w:rPr>
      </w:pPr>
      <w:r w:rsidRPr="48E3AEA7">
        <w:t xml:space="preserve">Review of all implementing partners work plans for </w:t>
      </w:r>
      <w:r w:rsidRPr="48E3AEA7">
        <w:rPr>
          <w:rStyle w:val="normaltextrun"/>
          <w:rFonts w:ascii="Calibri" w:hAnsi="Calibri" w:cs="Calibri"/>
          <w:color w:val="000000" w:themeColor="text1"/>
        </w:rPr>
        <w:t>c</w:t>
      </w:r>
      <w:r w:rsidRPr="48E3AEA7">
        <w:rPr>
          <w:rStyle w:val="normaltextrun"/>
          <w:rFonts w:ascii="Calibri" w:hAnsi="Calibri" w:cs="Calibri"/>
          <w:color w:val="333333"/>
        </w:rPr>
        <w:t>ollective portfolio learnings and shared results and facilitates the dynamic improvement of the portfolio and its associated work plans.</w:t>
      </w:r>
      <w:r w:rsidRPr="48E3AEA7">
        <w:rPr>
          <w:rStyle w:val="eop"/>
          <w:rFonts w:ascii="Calibri" w:hAnsi="Calibri" w:cs="Calibri"/>
          <w:color w:val="333333"/>
        </w:rPr>
        <w:t> </w:t>
      </w:r>
    </w:p>
    <w:p w14:paraId="2C7617D0" w14:textId="1F8948F8" w:rsidR="19A186AA" w:rsidRDefault="19A186AA" w:rsidP="0660F84E">
      <w:pPr>
        <w:numPr>
          <w:ilvl w:val="0"/>
          <w:numId w:val="23"/>
        </w:numPr>
        <w:shd w:val="clear" w:color="auto" w:fill="FFFFFF" w:themeFill="background1"/>
        <w:spacing w:after="0" w:line="240" w:lineRule="auto"/>
        <w:jc w:val="both"/>
        <w:rPr>
          <w:rFonts w:ascii="Calibri" w:eastAsia="Calibri" w:hAnsi="Calibri" w:cs="Calibri"/>
        </w:rPr>
      </w:pPr>
      <w:proofErr w:type="gramStart"/>
      <w:r w:rsidRPr="48E3AEA7">
        <w:rPr>
          <w:rStyle w:val="eop"/>
        </w:rPr>
        <w:t>Takes action</w:t>
      </w:r>
      <w:proofErr w:type="gramEnd"/>
      <w:r w:rsidRPr="48E3AEA7">
        <w:rPr>
          <w:rStyle w:val="eop"/>
        </w:rPr>
        <w:t xml:space="preserve"> on Portfolio Board decisions, including </w:t>
      </w:r>
      <w:r w:rsidRPr="48E3AEA7">
        <w:rPr>
          <w:rStyle w:val="None"/>
          <w:rFonts w:ascii="Calibri" w:eastAsia="Calibri" w:hAnsi="Calibri" w:cs="Calibri"/>
          <w:color w:val="333333"/>
        </w:rPr>
        <w:t>approving adjustments above provided tolerance levels, including substantive revisions (major/minor amendments) to the work plans, reallocating resources from one work plan to another, associated budget revisions, requests for suspension or extension of work plans and other changes to the work plans, subject to additional funding and in line with donor agreements.</w:t>
      </w:r>
    </w:p>
    <w:p w14:paraId="63FCE020" w14:textId="403E890D" w:rsidR="00FC44B6" w:rsidRPr="004B4009" w:rsidRDefault="00FC44B6" w:rsidP="0660F84E">
      <w:pPr>
        <w:numPr>
          <w:ilvl w:val="0"/>
          <w:numId w:val="23"/>
        </w:numPr>
        <w:shd w:val="clear" w:color="auto" w:fill="FFFFFF" w:themeFill="background1"/>
        <w:spacing w:after="0" w:line="240" w:lineRule="auto"/>
        <w:jc w:val="both"/>
      </w:pPr>
      <w:r w:rsidRPr="48E3AEA7">
        <w:rPr>
          <w:rStyle w:val="normaltextrun"/>
          <w:rFonts w:ascii="Calibri" w:hAnsi="Calibri" w:cs="Calibri"/>
          <w:color w:val="333333"/>
        </w:rPr>
        <w:t>The PSRC is required to convene at least four (4) times a year.</w:t>
      </w:r>
    </w:p>
    <w:p w14:paraId="68A4E787" w14:textId="21A2D085" w:rsidR="00ED6A9C" w:rsidRPr="0057707C" w:rsidRDefault="00ED6A9C" w:rsidP="0057707C">
      <w:pPr>
        <w:pStyle w:val="paragraph"/>
        <w:spacing w:before="0" w:beforeAutospacing="0" w:after="0" w:afterAutospacing="0"/>
        <w:jc w:val="both"/>
        <w:textAlignment w:val="baseline"/>
        <w:rPr>
          <w:rStyle w:val="normaltextrun"/>
          <w:rFonts w:ascii="Segoe UI" w:hAnsi="Segoe UI" w:cs="Segoe UI"/>
          <w:color w:val="000000"/>
          <w:sz w:val="18"/>
          <w:szCs w:val="18"/>
        </w:rPr>
      </w:pPr>
    </w:p>
    <w:p w14:paraId="6143C883" w14:textId="18301C98" w:rsidR="00ED6A9C" w:rsidRPr="00903D26" w:rsidRDefault="00ED6A9C" w:rsidP="48E3AEA7">
      <w:pPr>
        <w:pStyle w:val="Head2"/>
        <w:spacing w:before="0"/>
        <w:ind w:left="0"/>
        <w:rPr>
          <w:rFonts w:asciiTheme="minorHAnsi" w:hAnsiTheme="minorHAnsi" w:cstheme="minorHAnsi"/>
          <w:color w:val="auto"/>
          <w:sz w:val="22"/>
          <w:szCs w:val="22"/>
        </w:rPr>
      </w:pPr>
      <w:r w:rsidRPr="00903D26">
        <w:rPr>
          <w:rFonts w:asciiTheme="minorHAnsi" w:hAnsiTheme="minorHAnsi" w:cstheme="minorHAnsi"/>
          <w:color w:val="auto"/>
          <w:sz w:val="22"/>
          <w:szCs w:val="22"/>
        </w:rPr>
        <w:t>UNDP P</w:t>
      </w:r>
      <w:r w:rsidR="008B3412" w:rsidRPr="00903D26">
        <w:rPr>
          <w:rFonts w:asciiTheme="minorHAnsi" w:hAnsiTheme="minorHAnsi" w:cstheme="minorHAnsi"/>
          <w:color w:val="auto"/>
          <w:sz w:val="22"/>
          <w:szCs w:val="22"/>
        </w:rPr>
        <w:t>ortfolio</w:t>
      </w:r>
      <w:r w:rsidRPr="00903D26">
        <w:rPr>
          <w:rFonts w:asciiTheme="minorHAnsi" w:hAnsiTheme="minorHAnsi" w:cstheme="minorHAnsi"/>
          <w:color w:val="auto"/>
          <w:sz w:val="22"/>
          <w:szCs w:val="22"/>
        </w:rPr>
        <w:t xml:space="preserve"> Assurance</w:t>
      </w:r>
    </w:p>
    <w:p w14:paraId="0E33CE98" w14:textId="77777777" w:rsidR="003972AF" w:rsidRPr="003972AF" w:rsidRDefault="005B40D1" w:rsidP="003972AF">
      <w:pPr>
        <w:numPr>
          <w:ilvl w:val="0"/>
          <w:numId w:val="29"/>
        </w:numPr>
        <w:shd w:val="clear" w:color="auto" w:fill="FFFFFF" w:themeFill="background1"/>
        <w:spacing w:after="0" w:line="240" w:lineRule="auto"/>
        <w:jc w:val="both"/>
        <w:rPr>
          <w:rStyle w:val="None"/>
          <w:rFonts w:ascii="Calibri" w:eastAsia="Calibri" w:hAnsi="Calibri" w:cs="Calibri"/>
          <w:color w:val="333333"/>
        </w:rPr>
      </w:pPr>
      <w:r w:rsidRPr="003972AF">
        <w:rPr>
          <w:rStyle w:val="None"/>
          <w:rFonts w:ascii="Calibri" w:eastAsia="Calibri" w:hAnsi="Calibri" w:cs="Calibri"/>
          <w:color w:val="333333"/>
        </w:rPr>
        <w:t>Supports the Portfolio Board by carrying out objective and independent oversight and monitoring functions, as well as providing administrative support.</w:t>
      </w:r>
      <w:r w:rsidR="003972AF" w:rsidRPr="003972AF">
        <w:rPr>
          <w:rStyle w:val="None"/>
          <w:rFonts w:ascii="Calibri" w:eastAsia="Calibri" w:hAnsi="Calibri" w:cs="Calibri"/>
          <w:color w:val="333333"/>
        </w:rPr>
        <w:t xml:space="preserve"> </w:t>
      </w:r>
    </w:p>
    <w:p w14:paraId="0179C595" w14:textId="2860373C" w:rsidR="4C9C746A" w:rsidRPr="003972AF" w:rsidRDefault="4C9C746A" w:rsidP="003972AF">
      <w:pPr>
        <w:numPr>
          <w:ilvl w:val="0"/>
          <w:numId w:val="29"/>
        </w:numPr>
        <w:shd w:val="clear" w:color="auto" w:fill="FFFFFF" w:themeFill="background1"/>
        <w:spacing w:after="0" w:line="240" w:lineRule="auto"/>
        <w:jc w:val="both"/>
        <w:rPr>
          <w:rStyle w:val="None"/>
          <w:rFonts w:ascii="Calibri" w:eastAsia="Calibri" w:hAnsi="Calibri" w:cs="Calibri"/>
          <w:color w:val="333333"/>
        </w:rPr>
      </w:pPr>
      <w:r w:rsidRPr="003972AF">
        <w:rPr>
          <w:rStyle w:val="None"/>
          <w:rFonts w:ascii="Calibri" w:eastAsia="Calibri" w:hAnsi="Calibri" w:cs="Calibri"/>
          <w:color w:val="333333"/>
        </w:rPr>
        <w:t>Typically held by a UNDP Programme Officer(s), Portfolio Assurance is independent of the Portfolio Manager as per the UNDP Internal Control Framework. </w:t>
      </w:r>
    </w:p>
    <w:p w14:paraId="7DD65198" w14:textId="6B57545E" w:rsidR="00F90BB4" w:rsidRPr="003972AF" w:rsidRDefault="00F90BB4" w:rsidP="003972AF">
      <w:pPr>
        <w:numPr>
          <w:ilvl w:val="0"/>
          <w:numId w:val="29"/>
        </w:numPr>
        <w:shd w:val="clear" w:color="auto" w:fill="FFFFFF" w:themeFill="background1"/>
        <w:spacing w:after="0" w:line="240" w:lineRule="auto"/>
        <w:jc w:val="both"/>
        <w:rPr>
          <w:rStyle w:val="None"/>
          <w:rFonts w:ascii="Calibri" w:eastAsia="Calibri" w:hAnsi="Calibri" w:cs="Calibri"/>
          <w:color w:val="333333"/>
        </w:rPr>
      </w:pPr>
      <w:r w:rsidRPr="003972AF">
        <w:rPr>
          <w:rStyle w:val="None"/>
          <w:rFonts w:ascii="Calibri" w:eastAsia="Calibri" w:hAnsi="Calibri" w:cs="Calibri"/>
          <w:color w:val="333333"/>
        </w:rPr>
        <w:t>Ensures appropriate portfolio management milestones are managed and completed including the application of the Gender Marker to all work plans under the portfolio.</w:t>
      </w:r>
    </w:p>
    <w:p w14:paraId="2181FADD" w14:textId="77777777" w:rsidR="00ED2BFB" w:rsidRPr="003972AF" w:rsidRDefault="00ED2BFB" w:rsidP="003972AF">
      <w:pPr>
        <w:numPr>
          <w:ilvl w:val="0"/>
          <w:numId w:val="29"/>
        </w:numPr>
        <w:shd w:val="clear" w:color="auto" w:fill="FFFFFF" w:themeFill="background1"/>
        <w:spacing w:after="0" w:line="240" w:lineRule="auto"/>
        <w:jc w:val="both"/>
        <w:rPr>
          <w:rStyle w:val="None"/>
          <w:rFonts w:ascii="Calibri" w:eastAsia="Calibri" w:hAnsi="Calibri" w:cs="Calibri"/>
          <w:color w:val="333333"/>
        </w:rPr>
      </w:pPr>
      <w:r w:rsidRPr="003972AF">
        <w:rPr>
          <w:rStyle w:val="None"/>
          <w:rFonts w:ascii="Calibri" w:eastAsia="Calibri" w:hAnsi="Calibri" w:cs="Calibri"/>
          <w:color w:val="333333"/>
        </w:rPr>
        <w:t>Ensure national ownership, ongoing stakeholder engagement and sustainability.</w:t>
      </w:r>
    </w:p>
    <w:p w14:paraId="3A682A9B" w14:textId="4AC4E0E2" w:rsidR="00ED2BFB" w:rsidRPr="003972AF" w:rsidRDefault="00ED2BFB" w:rsidP="003972AF">
      <w:pPr>
        <w:numPr>
          <w:ilvl w:val="0"/>
          <w:numId w:val="29"/>
        </w:numPr>
        <w:shd w:val="clear" w:color="auto" w:fill="FFFFFF" w:themeFill="background1"/>
        <w:spacing w:after="0" w:line="240" w:lineRule="auto"/>
        <w:jc w:val="both"/>
        <w:rPr>
          <w:rStyle w:val="None"/>
          <w:rFonts w:ascii="Calibri" w:eastAsia="Calibri" w:hAnsi="Calibri" w:cs="Calibri"/>
          <w:color w:val="333333"/>
        </w:rPr>
      </w:pPr>
      <w:r w:rsidRPr="003972AF">
        <w:rPr>
          <w:rStyle w:val="None"/>
          <w:rFonts w:ascii="Calibri" w:eastAsia="Calibri" w:hAnsi="Calibri" w:cs="Calibri"/>
          <w:color w:val="333333"/>
        </w:rPr>
        <w:t xml:space="preserve">Assure the quality of the </w:t>
      </w:r>
      <w:r w:rsidR="00F90BB4" w:rsidRPr="003972AF">
        <w:rPr>
          <w:rStyle w:val="None"/>
          <w:rFonts w:ascii="Calibri" w:eastAsia="Calibri" w:hAnsi="Calibri" w:cs="Calibri"/>
          <w:color w:val="333333"/>
        </w:rPr>
        <w:t>portfolio</w:t>
      </w:r>
      <w:r w:rsidRPr="003972AF">
        <w:rPr>
          <w:rStyle w:val="None"/>
          <w:rFonts w:ascii="Calibri" w:eastAsia="Calibri" w:hAnsi="Calibri" w:cs="Calibri"/>
          <w:color w:val="333333"/>
        </w:rPr>
        <w:t xml:space="preserve"> in the required frequency using the p</w:t>
      </w:r>
      <w:r w:rsidR="00F90BB4" w:rsidRPr="003972AF">
        <w:rPr>
          <w:rStyle w:val="None"/>
          <w:rFonts w:ascii="Calibri" w:eastAsia="Calibri" w:hAnsi="Calibri" w:cs="Calibri"/>
          <w:color w:val="333333"/>
        </w:rPr>
        <w:t>ortfolio</w:t>
      </w:r>
      <w:r w:rsidRPr="003972AF">
        <w:rPr>
          <w:rStyle w:val="None"/>
          <w:rFonts w:ascii="Calibri" w:eastAsia="Calibri" w:hAnsi="Calibri" w:cs="Calibri"/>
          <w:color w:val="333333"/>
        </w:rPr>
        <w:t xml:space="preserve"> quality assurance rating tool.</w:t>
      </w:r>
    </w:p>
    <w:p w14:paraId="141C1176" w14:textId="06EFA7E6" w:rsidR="00ED6A9C" w:rsidRDefault="00ED6A9C" w:rsidP="0057707C">
      <w:pPr>
        <w:spacing w:after="0" w:line="240" w:lineRule="auto"/>
        <w:jc w:val="both"/>
      </w:pPr>
    </w:p>
    <w:p w14:paraId="7DDA324A" w14:textId="480ED4F5" w:rsidR="002E0C40" w:rsidRPr="00903D26" w:rsidRDefault="00543AB7" w:rsidP="00903D26">
      <w:pPr>
        <w:pStyle w:val="Head2"/>
        <w:spacing w:before="0"/>
        <w:ind w:left="0"/>
        <w:rPr>
          <w:rFonts w:asciiTheme="minorHAnsi" w:hAnsiTheme="minorHAnsi" w:cstheme="minorHAnsi"/>
          <w:color w:val="auto"/>
          <w:sz w:val="22"/>
          <w:szCs w:val="22"/>
        </w:rPr>
      </w:pPr>
      <w:r w:rsidRPr="00903D26">
        <w:rPr>
          <w:rFonts w:asciiTheme="minorHAnsi" w:hAnsiTheme="minorHAnsi" w:cstheme="minorHAnsi"/>
          <w:color w:val="auto"/>
          <w:sz w:val="22"/>
          <w:szCs w:val="22"/>
        </w:rPr>
        <w:t xml:space="preserve">UNDP </w:t>
      </w:r>
      <w:r w:rsidR="002E0C40" w:rsidRPr="00903D26">
        <w:rPr>
          <w:rFonts w:asciiTheme="minorHAnsi" w:hAnsiTheme="minorHAnsi" w:cstheme="minorHAnsi"/>
          <w:color w:val="auto"/>
          <w:sz w:val="22"/>
          <w:szCs w:val="22"/>
        </w:rPr>
        <w:t>Portfolio Manager</w:t>
      </w:r>
    </w:p>
    <w:p w14:paraId="4C7FF632" w14:textId="069A3A6D" w:rsidR="009B0F22" w:rsidRPr="004B4009" w:rsidRDefault="5D48F910" w:rsidP="0660F84E">
      <w:pPr>
        <w:pStyle w:val="ListParagraph"/>
        <w:numPr>
          <w:ilvl w:val="0"/>
          <w:numId w:val="25"/>
        </w:numPr>
        <w:spacing w:after="0" w:line="240" w:lineRule="auto"/>
        <w:jc w:val="both"/>
      </w:pPr>
      <w:r w:rsidRPr="0660F84E">
        <w:rPr>
          <w:rStyle w:val="None"/>
          <w:rFonts w:ascii="Calibri" w:eastAsia="Calibri" w:hAnsi="Calibri" w:cs="Calibri"/>
          <w:color w:val="000000" w:themeColor="text1"/>
        </w:rPr>
        <w:t>Responsible for the overall portfolio management and presents key results to the Portfolio Board.</w:t>
      </w:r>
    </w:p>
    <w:p w14:paraId="3676B70F" w14:textId="7BD7655A" w:rsidR="009B0F22" w:rsidRPr="0057707C" w:rsidRDefault="00383CCA" w:rsidP="0660F84E">
      <w:pPr>
        <w:numPr>
          <w:ilvl w:val="0"/>
          <w:numId w:val="25"/>
        </w:numPr>
        <w:shd w:val="clear" w:color="auto" w:fill="FFFFFF" w:themeFill="background1"/>
        <w:spacing w:after="0" w:line="240" w:lineRule="auto"/>
        <w:rPr>
          <w:rStyle w:val="normaltextrun"/>
        </w:rPr>
      </w:pPr>
      <w:r w:rsidRPr="0660F84E">
        <w:rPr>
          <w:rStyle w:val="normaltextrun"/>
          <w:rFonts w:ascii="Calibri" w:hAnsi="Calibri" w:cs="Calibri"/>
          <w:color w:val="333333"/>
        </w:rPr>
        <w:t>Responsible for organizing a PSRC.</w:t>
      </w:r>
    </w:p>
    <w:p w14:paraId="7D2C6F3B" w14:textId="5CE8B062" w:rsidR="00383CCA" w:rsidRDefault="003C775D" w:rsidP="009B0F22">
      <w:pPr>
        <w:numPr>
          <w:ilvl w:val="0"/>
          <w:numId w:val="25"/>
        </w:numPr>
        <w:shd w:val="clear" w:color="auto" w:fill="FFFFFF"/>
        <w:spacing w:after="0" w:line="240" w:lineRule="auto"/>
        <w:rPr>
          <w:rFonts w:cstheme="minorHAnsi"/>
        </w:rPr>
      </w:pPr>
      <w:r w:rsidRPr="0660F84E">
        <w:t>Updates the portfolio risk register, ensuring necessary risks identified in different work plans are tracked and that associate treatment measures are in place.</w:t>
      </w:r>
    </w:p>
    <w:p w14:paraId="4539E11D" w14:textId="4F47D74F" w:rsidR="003C775D" w:rsidRPr="00903D26" w:rsidRDefault="00543AB7" w:rsidP="0660F84E">
      <w:pPr>
        <w:numPr>
          <w:ilvl w:val="0"/>
          <w:numId w:val="25"/>
        </w:numPr>
        <w:shd w:val="clear" w:color="auto" w:fill="FFFFFF" w:themeFill="background1"/>
        <w:spacing w:after="0" w:line="240" w:lineRule="auto"/>
        <w:rPr>
          <w:rStyle w:val="normaltextrun"/>
        </w:rPr>
      </w:pPr>
      <w:r w:rsidRPr="0660F84E">
        <w:rPr>
          <w:rStyle w:val="normaltextrun"/>
          <w:rFonts w:ascii="Calibri" w:hAnsi="Calibri" w:cs="Calibri"/>
          <w:color w:val="000000" w:themeColor="text1"/>
        </w:rPr>
        <w:t>Supports the implementing partners in the establishment of the annual milestones as part of the annual planning exercise</w:t>
      </w:r>
      <w:r w:rsidR="0008789B">
        <w:rPr>
          <w:rStyle w:val="normaltextrun"/>
          <w:rFonts w:ascii="Calibri" w:hAnsi="Calibri" w:cs="Calibri"/>
          <w:color w:val="000000" w:themeColor="text1"/>
        </w:rPr>
        <w:t>.</w:t>
      </w:r>
      <w:r w:rsidR="00903D26">
        <w:rPr>
          <w:rStyle w:val="normaltextrun"/>
          <w:rFonts w:ascii="Calibri" w:hAnsi="Calibri" w:cs="Calibri"/>
          <w:color w:val="000000" w:themeColor="text1"/>
        </w:rPr>
        <w:t xml:space="preserve"> </w:t>
      </w:r>
    </w:p>
    <w:p w14:paraId="44A2BEE7" w14:textId="77777777" w:rsidR="00903D26" w:rsidRDefault="00903D26" w:rsidP="00903D26">
      <w:pPr>
        <w:shd w:val="clear" w:color="auto" w:fill="FFFFFF" w:themeFill="background1"/>
        <w:spacing w:after="0" w:line="240" w:lineRule="auto"/>
        <w:rPr>
          <w:rStyle w:val="normaltextrun"/>
          <w:rFonts w:ascii="Calibri" w:hAnsi="Calibri" w:cs="Calibri"/>
          <w:color w:val="000000" w:themeColor="text1"/>
        </w:rPr>
      </w:pPr>
    </w:p>
    <w:p w14:paraId="09BA45E0" w14:textId="7A9EFC70" w:rsidR="008B3412" w:rsidRPr="00903D26" w:rsidRDefault="00903D26" w:rsidP="00903D26">
      <w:pPr>
        <w:pStyle w:val="Head2"/>
        <w:spacing w:before="0"/>
        <w:ind w:left="0"/>
        <w:rPr>
          <w:rFonts w:asciiTheme="minorHAnsi" w:hAnsiTheme="minorHAnsi" w:cstheme="minorHAnsi"/>
          <w:color w:val="auto"/>
          <w:sz w:val="22"/>
          <w:szCs w:val="22"/>
        </w:rPr>
      </w:pPr>
      <w:r w:rsidRPr="00903D26">
        <w:rPr>
          <w:rFonts w:asciiTheme="minorHAnsi" w:hAnsiTheme="minorHAnsi" w:cstheme="minorHAnsi"/>
          <w:color w:val="auto"/>
          <w:sz w:val="22"/>
          <w:szCs w:val="22"/>
        </w:rPr>
        <w:t xml:space="preserve">UNDP Portfolio </w:t>
      </w:r>
      <w:r w:rsidR="008B3412" w:rsidRPr="00903D26">
        <w:rPr>
          <w:rFonts w:asciiTheme="minorHAnsi" w:hAnsiTheme="minorHAnsi" w:cstheme="minorHAnsi"/>
          <w:color w:val="auto"/>
          <w:sz w:val="22"/>
          <w:szCs w:val="22"/>
        </w:rPr>
        <w:t>Team Member</w:t>
      </w:r>
    </w:p>
    <w:p w14:paraId="5235EB0C" w14:textId="71F8FC32" w:rsidR="008B3412" w:rsidRDefault="2B740419" w:rsidP="0057707C">
      <w:pPr>
        <w:pStyle w:val="ListParagraph"/>
        <w:numPr>
          <w:ilvl w:val="0"/>
          <w:numId w:val="1"/>
        </w:numPr>
        <w:ind w:left="450"/>
        <w:rPr>
          <w:rStyle w:val="normaltextrun"/>
          <w:rFonts w:ascii="Calibri" w:hAnsi="Calibri" w:cs="Calibri"/>
          <w:color w:val="333333"/>
          <w:bdr w:val="none" w:sz="0" w:space="0" w:color="auto" w:frame="1"/>
        </w:rPr>
      </w:pPr>
      <w:r w:rsidRPr="0660F84E">
        <w:rPr>
          <w:rStyle w:val="normaltextrun"/>
          <w:rFonts w:ascii="Calibri" w:hAnsi="Calibri" w:cs="Calibri"/>
          <w:color w:val="333333"/>
        </w:rPr>
        <w:t xml:space="preserve">Supporting the portfolio manager in the </w:t>
      </w:r>
      <w:proofErr w:type="gramStart"/>
      <w:r w:rsidRPr="0660F84E">
        <w:rPr>
          <w:rStyle w:val="normaltextrun"/>
          <w:rFonts w:ascii="Calibri" w:hAnsi="Calibri" w:cs="Calibri"/>
          <w:color w:val="333333"/>
        </w:rPr>
        <w:t>day to day</w:t>
      </w:r>
      <w:proofErr w:type="gramEnd"/>
      <w:r w:rsidRPr="0660F84E">
        <w:rPr>
          <w:rStyle w:val="normaltextrun"/>
          <w:rFonts w:ascii="Calibri" w:hAnsi="Calibri" w:cs="Calibri"/>
          <w:color w:val="333333"/>
        </w:rPr>
        <w:t xml:space="preserve"> management of the portfolio.</w:t>
      </w:r>
    </w:p>
    <w:p w14:paraId="7C1D72A3" w14:textId="77777777" w:rsidR="008B3412" w:rsidRPr="004B4009" w:rsidRDefault="008B3412" w:rsidP="008B3412">
      <w:pPr>
        <w:pStyle w:val="Head2"/>
        <w:spacing w:before="0"/>
        <w:ind w:left="0"/>
        <w:rPr>
          <w:rFonts w:asciiTheme="minorHAnsi" w:hAnsiTheme="minorHAnsi" w:cstheme="minorHAnsi"/>
          <w:color w:val="auto"/>
          <w:sz w:val="22"/>
          <w:szCs w:val="22"/>
        </w:rPr>
      </w:pPr>
      <w:r w:rsidRPr="004B4009">
        <w:rPr>
          <w:rFonts w:asciiTheme="minorHAnsi" w:hAnsiTheme="minorHAnsi" w:cstheme="minorHAnsi"/>
          <w:color w:val="auto"/>
          <w:sz w:val="22"/>
          <w:szCs w:val="22"/>
        </w:rPr>
        <w:t xml:space="preserve">UNDP Programme Manager (Resident Representative or </w:t>
      </w:r>
      <w:r>
        <w:rPr>
          <w:rFonts w:asciiTheme="minorHAnsi" w:hAnsiTheme="minorHAnsi" w:cstheme="minorHAnsi"/>
          <w:color w:val="auto"/>
          <w:sz w:val="22"/>
          <w:szCs w:val="22"/>
        </w:rPr>
        <w:t>d</w:t>
      </w:r>
      <w:r w:rsidRPr="004B4009">
        <w:rPr>
          <w:rFonts w:asciiTheme="minorHAnsi" w:hAnsiTheme="minorHAnsi" w:cstheme="minorHAnsi"/>
          <w:color w:val="auto"/>
          <w:sz w:val="22"/>
          <w:szCs w:val="22"/>
        </w:rPr>
        <w:t>elegated authority):</w:t>
      </w:r>
    </w:p>
    <w:p w14:paraId="7BB8D511" w14:textId="77777777" w:rsidR="001B0066" w:rsidRPr="004B4009" w:rsidRDefault="001B0066" w:rsidP="001B0066">
      <w:pPr>
        <w:pStyle w:val="ListParagraph"/>
        <w:numPr>
          <w:ilvl w:val="0"/>
          <w:numId w:val="26"/>
        </w:numPr>
        <w:spacing w:after="0" w:line="240" w:lineRule="auto"/>
        <w:contextualSpacing w:val="0"/>
        <w:jc w:val="both"/>
        <w:rPr>
          <w:rFonts w:cstheme="minorHAnsi"/>
        </w:rPr>
      </w:pPr>
      <w:r w:rsidRPr="004B4009">
        <w:rPr>
          <w:rFonts w:cstheme="minorHAnsi"/>
        </w:rPr>
        <w:t>Ensure that resources entrusted to UNDP are utilized appropriately</w:t>
      </w:r>
      <w:r>
        <w:rPr>
          <w:rFonts w:cstheme="minorHAnsi"/>
        </w:rPr>
        <w:t>.</w:t>
      </w:r>
    </w:p>
    <w:p w14:paraId="7CD2E492" w14:textId="77777777" w:rsidR="001B0066" w:rsidRPr="004B4009" w:rsidRDefault="001B0066" w:rsidP="001B0066">
      <w:pPr>
        <w:numPr>
          <w:ilvl w:val="0"/>
          <w:numId w:val="26"/>
        </w:numPr>
        <w:spacing w:after="0" w:line="240" w:lineRule="auto"/>
        <w:jc w:val="both"/>
        <w:rPr>
          <w:rFonts w:cstheme="minorHAnsi"/>
        </w:rPr>
      </w:pPr>
      <w:r w:rsidRPr="004B4009">
        <w:rPr>
          <w:rFonts w:cstheme="minorHAnsi"/>
        </w:rPr>
        <w:t>Ensure that the programme is making progress towards intended outcomes</w:t>
      </w:r>
      <w:r>
        <w:rPr>
          <w:rFonts w:cstheme="minorHAnsi"/>
        </w:rPr>
        <w:t>.</w:t>
      </w:r>
    </w:p>
    <w:p w14:paraId="4197B325" w14:textId="77777777" w:rsidR="001B0066" w:rsidRPr="004B4009" w:rsidRDefault="001B0066" w:rsidP="001B0066">
      <w:pPr>
        <w:numPr>
          <w:ilvl w:val="0"/>
          <w:numId w:val="26"/>
        </w:numPr>
        <w:spacing w:after="0" w:line="240" w:lineRule="auto"/>
        <w:jc w:val="both"/>
        <w:rPr>
          <w:rFonts w:cstheme="minorHAnsi"/>
        </w:rPr>
      </w:pPr>
      <w:r w:rsidRPr="004B4009">
        <w:rPr>
          <w:rFonts w:cstheme="minorHAnsi"/>
        </w:rPr>
        <w:t>Ensure national ownership, ongoing stakeholder engagement and sustainability</w:t>
      </w:r>
      <w:r>
        <w:rPr>
          <w:rFonts w:cstheme="minorHAnsi"/>
        </w:rPr>
        <w:t>.</w:t>
      </w:r>
    </w:p>
    <w:p w14:paraId="73C060E3" w14:textId="0C12B0BD" w:rsidR="001B0066" w:rsidRPr="004B4009" w:rsidRDefault="001B0066" w:rsidP="001B0066">
      <w:pPr>
        <w:numPr>
          <w:ilvl w:val="0"/>
          <w:numId w:val="26"/>
        </w:numPr>
        <w:spacing w:after="0" w:line="240" w:lineRule="auto"/>
        <w:jc w:val="both"/>
        <w:rPr>
          <w:rFonts w:cstheme="minorHAnsi"/>
        </w:rPr>
      </w:pPr>
      <w:r w:rsidRPr="004B4009">
        <w:rPr>
          <w:rFonts w:cstheme="minorHAnsi"/>
        </w:rPr>
        <w:t xml:space="preserve">Ensure that the </w:t>
      </w:r>
      <w:r>
        <w:rPr>
          <w:rFonts w:cstheme="minorHAnsi"/>
        </w:rPr>
        <w:t>portfolios</w:t>
      </w:r>
      <w:r w:rsidRPr="004B4009">
        <w:rPr>
          <w:rFonts w:cstheme="minorHAnsi"/>
        </w:rPr>
        <w:t xml:space="preserve"> outputs contribute to intended country programme outcomes</w:t>
      </w:r>
      <w:r>
        <w:rPr>
          <w:rFonts w:cstheme="minorHAnsi"/>
        </w:rPr>
        <w:t>.</w:t>
      </w:r>
    </w:p>
    <w:p w14:paraId="3651EB7D" w14:textId="4E494B95" w:rsidR="001B0066" w:rsidRDefault="001B0066" w:rsidP="001B0066">
      <w:pPr>
        <w:numPr>
          <w:ilvl w:val="0"/>
          <w:numId w:val="26"/>
        </w:numPr>
        <w:spacing w:after="0" w:line="240" w:lineRule="auto"/>
        <w:jc w:val="both"/>
        <w:rPr>
          <w:rFonts w:cstheme="minorHAnsi"/>
        </w:rPr>
      </w:pPr>
      <w:r w:rsidRPr="004B4009">
        <w:rPr>
          <w:rFonts w:cstheme="minorHAnsi"/>
        </w:rPr>
        <w:t>Ensure that key results and issues pertaining to p</w:t>
      </w:r>
      <w:r>
        <w:rPr>
          <w:rFonts w:cstheme="minorHAnsi"/>
        </w:rPr>
        <w:t>ortfolio</w:t>
      </w:r>
      <w:r w:rsidRPr="004B4009">
        <w:rPr>
          <w:rFonts w:cstheme="minorHAnsi"/>
        </w:rPr>
        <w:t xml:space="preserve"> performance are fed into </w:t>
      </w:r>
      <w:proofErr w:type="gramStart"/>
      <w:r w:rsidRPr="004B4009">
        <w:rPr>
          <w:rFonts w:cstheme="minorHAnsi"/>
        </w:rPr>
        <w:t>outcome</w:t>
      </w:r>
      <w:proofErr w:type="gramEnd"/>
      <w:r w:rsidRPr="004B4009">
        <w:rPr>
          <w:rFonts w:cstheme="minorHAnsi"/>
        </w:rPr>
        <w:t xml:space="preserve"> and programme level monitoring</w:t>
      </w:r>
      <w:r>
        <w:rPr>
          <w:rFonts w:cstheme="minorHAnsi"/>
        </w:rPr>
        <w:t>.</w:t>
      </w:r>
    </w:p>
    <w:p w14:paraId="7FC3DA2C" w14:textId="595AD2E9" w:rsidR="001B0066" w:rsidRPr="004B4009" w:rsidRDefault="001B0066" w:rsidP="0660F84E">
      <w:pPr>
        <w:numPr>
          <w:ilvl w:val="0"/>
          <w:numId w:val="26"/>
        </w:numPr>
        <w:spacing w:after="0" w:line="240" w:lineRule="auto"/>
        <w:jc w:val="both"/>
      </w:pPr>
      <w:r w:rsidRPr="0660F84E">
        <w:lastRenderedPageBreak/>
        <w:t xml:space="preserve">Responsible for the timely implementation of the evaluation plan and </w:t>
      </w:r>
      <w:r w:rsidR="1F986C99" w:rsidRPr="0660F84E">
        <w:t>s</w:t>
      </w:r>
      <w:r w:rsidRPr="0660F84E">
        <w:t>afeguard the independence of the evaluation exercise and ensure quality of evaluations</w:t>
      </w:r>
    </w:p>
    <w:p w14:paraId="1795B9EE" w14:textId="77777777" w:rsidR="001B0066" w:rsidRDefault="001B0066" w:rsidP="001B0066">
      <w:pPr>
        <w:numPr>
          <w:ilvl w:val="0"/>
          <w:numId w:val="26"/>
        </w:numPr>
        <w:spacing w:after="0" w:line="240" w:lineRule="auto"/>
        <w:jc w:val="both"/>
        <w:rPr>
          <w:rFonts w:cstheme="minorHAnsi"/>
        </w:rPr>
      </w:pPr>
      <w:r w:rsidRPr="004B4009">
        <w:rPr>
          <w:rFonts w:cstheme="minorHAnsi"/>
        </w:rPr>
        <w:t xml:space="preserve">Approve </w:t>
      </w:r>
      <w:r>
        <w:rPr>
          <w:rFonts w:cstheme="minorHAnsi"/>
        </w:rPr>
        <w:t xml:space="preserve">the </w:t>
      </w:r>
      <w:r w:rsidRPr="004B4009">
        <w:rPr>
          <w:rFonts w:cstheme="minorHAnsi"/>
        </w:rPr>
        <w:t>multi</w:t>
      </w:r>
      <w:r>
        <w:rPr>
          <w:rFonts w:cstheme="minorHAnsi"/>
        </w:rPr>
        <w:t>-</w:t>
      </w:r>
      <w:r w:rsidRPr="004B4009">
        <w:rPr>
          <w:rFonts w:cstheme="minorHAnsi"/>
        </w:rPr>
        <w:t xml:space="preserve">year budget in </w:t>
      </w:r>
      <w:r>
        <w:rPr>
          <w:rFonts w:cstheme="minorHAnsi"/>
        </w:rPr>
        <w:t>Quantum</w:t>
      </w:r>
      <w:r w:rsidRPr="004B4009">
        <w:rPr>
          <w:rFonts w:cstheme="minorHAnsi"/>
        </w:rPr>
        <w:t>.</w:t>
      </w:r>
    </w:p>
    <w:p w14:paraId="22F2148A" w14:textId="2F8ED266" w:rsidR="001B0066" w:rsidRPr="001B0066" w:rsidRDefault="001B0066" w:rsidP="0057707C">
      <w:pPr>
        <w:numPr>
          <w:ilvl w:val="0"/>
          <w:numId w:val="26"/>
        </w:numPr>
        <w:spacing w:after="0" w:line="240" w:lineRule="auto"/>
        <w:jc w:val="both"/>
        <w:rPr>
          <w:rFonts w:cstheme="minorHAnsi"/>
        </w:rPr>
      </w:pPr>
      <w:r>
        <w:rPr>
          <w:rFonts w:cstheme="minorHAnsi"/>
        </w:rPr>
        <w:t>Approve quality assurance ratings for portfolios under the programme.</w:t>
      </w:r>
    </w:p>
    <w:p w14:paraId="70348C54" w14:textId="378EAF32" w:rsidR="00810E08" w:rsidRPr="00F0029C" w:rsidRDefault="00810E08" w:rsidP="0057707C">
      <w:pPr>
        <w:numPr>
          <w:ilvl w:val="0"/>
          <w:numId w:val="26"/>
        </w:numPr>
        <w:shd w:val="clear" w:color="auto" w:fill="FFFFFF" w:themeFill="background1"/>
        <w:spacing w:after="0" w:line="240" w:lineRule="auto"/>
      </w:pPr>
      <w:r w:rsidRPr="0057707C">
        <w:t xml:space="preserve">Overall </w:t>
      </w:r>
      <w:r w:rsidR="25A3C19A" w:rsidRPr="00F0029C">
        <w:t>accountability</w:t>
      </w:r>
      <w:r w:rsidRPr="0057707C">
        <w:t xml:space="preserve"> for portfolio results.</w:t>
      </w:r>
    </w:p>
    <w:p w14:paraId="435F2FC9" w14:textId="696315CC" w:rsidR="00810E08" w:rsidRPr="00F0029C" w:rsidRDefault="00703D5D" w:rsidP="0057707C">
      <w:pPr>
        <w:numPr>
          <w:ilvl w:val="0"/>
          <w:numId w:val="26"/>
        </w:numPr>
        <w:shd w:val="clear" w:color="auto" w:fill="FFFFFF" w:themeFill="background1"/>
        <w:spacing w:after="0" w:line="240" w:lineRule="auto"/>
      </w:pPr>
      <w:r w:rsidRPr="00F0029C">
        <w:t xml:space="preserve">Representative on the </w:t>
      </w:r>
      <w:r w:rsidR="37D1DDD5" w:rsidRPr="00F0029C">
        <w:t>Portfolio</w:t>
      </w:r>
      <w:r w:rsidRPr="00F0029C">
        <w:t xml:space="preserve"> Board</w:t>
      </w:r>
      <w:r w:rsidR="001B0066" w:rsidRPr="00F0029C">
        <w:t>.</w:t>
      </w:r>
    </w:p>
    <w:p w14:paraId="55552A65" w14:textId="6926951A" w:rsidR="00545581" w:rsidRPr="00F0029C" w:rsidRDefault="00545581" w:rsidP="0057707C">
      <w:pPr>
        <w:numPr>
          <w:ilvl w:val="0"/>
          <w:numId w:val="26"/>
        </w:numPr>
        <w:shd w:val="clear" w:color="auto" w:fill="FFFFFF"/>
        <w:spacing w:after="0" w:line="240" w:lineRule="auto"/>
        <w:rPr>
          <w:rFonts w:cstheme="minorHAnsi"/>
        </w:rPr>
      </w:pPr>
      <w:r w:rsidRPr="00F0029C">
        <w:t>Leads the PSRC</w:t>
      </w:r>
      <w:r w:rsidR="001B0066" w:rsidRPr="00F0029C">
        <w:t>.</w:t>
      </w:r>
    </w:p>
    <w:p w14:paraId="122C5704" w14:textId="26400991" w:rsidR="00545581" w:rsidRPr="00F0029C" w:rsidRDefault="00545581" w:rsidP="0057707C">
      <w:pPr>
        <w:numPr>
          <w:ilvl w:val="0"/>
          <w:numId w:val="26"/>
        </w:numPr>
        <w:shd w:val="clear" w:color="auto" w:fill="FFFFFF" w:themeFill="background1"/>
        <w:spacing w:after="0" w:line="240" w:lineRule="auto"/>
      </w:pPr>
      <w:r w:rsidRPr="00F0029C">
        <w:t xml:space="preserve">Overall </w:t>
      </w:r>
      <w:r w:rsidR="571DBAE8" w:rsidRPr="00F0029C">
        <w:t>responsibility</w:t>
      </w:r>
      <w:r w:rsidRPr="00F0029C">
        <w:t xml:space="preserve"> for the</w:t>
      </w:r>
      <w:r w:rsidR="001B0066" w:rsidRPr="00F0029C">
        <w:t xml:space="preserve"> agreement </w:t>
      </w:r>
      <w:r w:rsidR="49E6F823" w:rsidRPr="00F0029C">
        <w:t>of</w:t>
      </w:r>
      <w:r w:rsidR="001B0066" w:rsidRPr="00F0029C">
        <w:t xml:space="preserve"> the </w:t>
      </w:r>
      <w:r w:rsidR="2A559B4E" w:rsidRPr="00F0029C">
        <w:t>disposal</w:t>
      </w:r>
      <w:r w:rsidR="001B0066" w:rsidRPr="00F0029C">
        <w:t>/</w:t>
      </w:r>
      <w:r w:rsidRPr="00F0029C">
        <w:t xml:space="preserve"> transfer of assets</w:t>
      </w:r>
      <w:r w:rsidR="001B0066" w:rsidRPr="00F0029C">
        <w:t>.</w:t>
      </w:r>
      <w:r w:rsidRPr="00F0029C">
        <w:t xml:space="preserve"> </w:t>
      </w:r>
    </w:p>
    <w:p w14:paraId="146281D9" w14:textId="77777777" w:rsidR="001B0066" w:rsidRPr="00617CA1" w:rsidRDefault="001B0066" w:rsidP="0057707C">
      <w:pPr>
        <w:shd w:val="clear" w:color="auto" w:fill="FFFFFF"/>
        <w:spacing w:after="0" w:line="240" w:lineRule="auto"/>
        <w:ind w:left="90"/>
        <w:rPr>
          <w:rFonts w:cstheme="minorHAnsi"/>
        </w:rPr>
      </w:pPr>
    </w:p>
    <w:p w14:paraId="2740D29A" w14:textId="77777777" w:rsidR="008B3412" w:rsidRDefault="008B3412" w:rsidP="008B3412">
      <w:pPr>
        <w:pStyle w:val="Head2"/>
        <w:spacing w:before="0"/>
        <w:ind w:left="0"/>
        <w:rPr>
          <w:rFonts w:asciiTheme="minorHAnsi" w:hAnsiTheme="minorHAnsi" w:cstheme="minorHAnsi"/>
          <w:color w:val="auto"/>
          <w:sz w:val="22"/>
          <w:szCs w:val="22"/>
        </w:rPr>
      </w:pPr>
      <w:r w:rsidRPr="004B4009">
        <w:rPr>
          <w:rFonts w:asciiTheme="minorHAnsi" w:hAnsiTheme="minorHAnsi" w:cstheme="minorHAnsi"/>
          <w:color w:val="auto"/>
          <w:sz w:val="22"/>
          <w:szCs w:val="22"/>
        </w:rPr>
        <w:t>Implementing Partner (authorized personnel with delegated authority):</w:t>
      </w:r>
    </w:p>
    <w:p w14:paraId="09448578" w14:textId="77777777" w:rsidR="00133707" w:rsidRPr="004B4009" w:rsidRDefault="00133707" w:rsidP="008B3412">
      <w:pPr>
        <w:pStyle w:val="Head2"/>
        <w:spacing w:before="0"/>
        <w:ind w:left="0"/>
        <w:rPr>
          <w:rFonts w:asciiTheme="minorHAnsi" w:hAnsiTheme="minorHAnsi" w:cstheme="minorHAnsi"/>
          <w:color w:val="auto"/>
          <w:sz w:val="22"/>
          <w:szCs w:val="22"/>
        </w:rPr>
      </w:pPr>
    </w:p>
    <w:p w14:paraId="66056261" w14:textId="171218D4" w:rsidR="001B0066" w:rsidRPr="004B4009" w:rsidRDefault="001B0066" w:rsidP="0057707C">
      <w:pPr>
        <w:numPr>
          <w:ilvl w:val="0"/>
          <w:numId w:val="28"/>
        </w:numPr>
        <w:shd w:val="clear" w:color="auto" w:fill="FFFFFF" w:themeFill="background1"/>
        <w:spacing w:after="0" w:line="240" w:lineRule="auto"/>
      </w:pPr>
      <w:r w:rsidRPr="0660F84E">
        <w:t>Sign the multi-year workplan</w:t>
      </w:r>
      <w:r w:rsidR="29396ABC" w:rsidRPr="0660F84E">
        <w:t xml:space="preserve"> jointly with UNDP</w:t>
      </w:r>
      <w:r w:rsidRPr="0660F84E">
        <w:t>.</w:t>
      </w:r>
    </w:p>
    <w:p w14:paraId="779C1F77" w14:textId="77777777" w:rsidR="001B0066" w:rsidRPr="004B4009" w:rsidRDefault="001B0066" w:rsidP="0057707C">
      <w:pPr>
        <w:numPr>
          <w:ilvl w:val="0"/>
          <w:numId w:val="28"/>
        </w:numPr>
        <w:shd w:val="clear" w:color="auto" w:fill="FFFFFF"/>
        <w:spacing w:after="0" w:line="240" w:lineRule="auto"/>
        <w:rPr>
          <w:rFonts w:cstheme="minorHAnsi"/>
        </w:rPr>
      </w:pPr>
      <w:r w:rsidRPr="004B4009">
        <w:rPr>
          <w:rFonts w:cstheme="minorHAnsi"/>
        </w:rPr>
        <w:t>Sign the combined delivery report at the end of the year</w:t>
      </w:r>
      <w:r>
        <w:rPr>
          <w:rFonts w:cstheme="minorHAnsi"/>
        </w:rPr>
        <w:t>.</w:t>
      </w:r>
    </w:p>
    <w:p w14:paraId="3B701E94" w14:textId="77777777" w:rsidR="001B0066" w:rsidRPr="004B4009" w:rsidRDefault="001B0066" w:rsidP="0057707C">
      <w:pPr>
        <w:numPr>
          <w:ilvl w:val="0"/>
          <w:numId w:val="28"/>
        </w:numPr>
        <w:shd w:val="clear" w:color="auto" w:fill="FFFFFF"/>
        <w:spacing w:after="0" w:line="240" w:lineRule="auto"/>
        <w:jc w:val="both"/>
        <w:rPr>
          <w:rFonts w:cstheme="minorHAnsi"/>
        </w:rPr>
      </w:pPr>
      <w:r w:rsidRPr="004B4009">
        <w:rPr>
          <w:rFonts w:cstheme="minorHAnsi"/>
        </w:rPr>
        <w:t xml:space="preserve">Sign the </w:t>
      </w:r>
      <w:r>
        <w:rPr>
          <w:rFonts w:cstheme="minorHAnsi"/>
        </w:rPr>
        <w:t>FACE form</w:t>
      </w:r>
      <w:r w:rsidRPr="004B4009">
        <w:rPr>
          <w:rFonts w:cstheme="minorHAnsi"/>
        </w:rPr>
        <w:t xml:space="preserve">. </w:t>
      </w:r>
    </w:p>
    <w:p w14:paraId="30AF2751" w14:textId="77777777" w:rsidR="008B3412" w:rsidRDefault="008B3412" w:rsidP="006B7FA6"/>
    <w:sectPr w:rsidR="008B3412" w:rsidSect="00662578">
      <w:headerReference w:type="default" r:id="rId29"/>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15F3" w14:textId="77777777" w:rsidR="007C5B5E" w:rsidRDefault="007C5B5E" w:rsidP="005115D3">
      <w:pPr>
        <w:spacing w:after="0" w:line="240" w:lineRule="auto"/>
      </w:pPr>
      <w:r>
        <w:separator/>
      </w:r>
    </w:p>
  </w:endnote>
  <w:endnote w:type="continuationSeparator" w:id="0">
    <w:p w14:paraId="2AA0F093" w14:textId="77777777" w:rsidR="007C5B5E" w:rsidRDefault="007C5B5E" w:rsidP="0051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BA44" w14:textId="77777777" w:rsidR="00F87134" w:rsidRDefault="00F87134"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8E602" w14:textId="77777777" w:rsidR="00F87134" w:rsidRDefault="00F87134" w:rsidP="00F871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3EC5" w14:textId="264A49DE" w:rsidR="00C00ED0" w:rsidRDefault="00C00ED0" w:rsidP="00C00ED0">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w:t>
    </w:r>
    <w:r>
      <w:rPr>
        <w:b/>
        <w:bCs/>
      </w:rPr>
      <w:fldChar w:fldCharType="end"/>
    </w:r>
    <w:r>
      <w:ptab w:relativeTo="margin" w:alignment="center" w:leader="none"/>
    </w:r>
    <w:r>
      <w:t>Effective Date: 05/06/2018</w:t>
    </w:r>
    <w:r w:rsidR="0057707C">
      <w:t xml:space="preserve"> </w:t>
    </w:r>
    <w:r>
      <w:ptab w:relativeTo="margin" w:alignment="right" w:leader="none"/>
    </w:r>
    <w:r w:rsidR="0057707C">
      <w:t xml:space="preserve">  </w:t>
    </w:r>
    <w:r w:rsidR="000A66B3">
      <w:t>Version #: 9</w:t>
    </w:r>
  </w:p>
  <w:p w14:paraId="3373CF6A" w14:textId="49BED665" w:rsidR="00F87134" w:rsidRDefault="00F87134" w:rsidP="00C00ED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F104" w14:textId="77777777" w:rsidR="007C5B5E" w:rsidRDefault="007C5B5E" w:rsidP="005115D3">
      <w:pPr>
        <w:spacing w:after="0" w:line="240" w:lineRule="auto"/>
      </w:pPr>
      <w:r>
        <w:separator/>
      </w:r>
    </w:p>
  </w:footnote>
  <w:footnote w:type="continuationSeparator" w:id="0">
    <w:p w14:paraId="49EFE589" w14:textId="77777777" w:rsidR="007C5B5E" w:rsidRDefault="007C5B5E" w:rsidP="0051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A276" w14:textId="77777777" w:rsidR="005115D3" w:rsidRDefault="005115D3" w:rsidP="005115D3">
    <w:pPr>
      <w:pStyle w:val="Header"/>
      <w:jc w:val="right"/>
    </w:pPr>
    <w:r>
      <w:rPr>
        <w:noProof/>
      </w:rPr>
      <w:drawing>
        <wp:inline distT="0" distB="0" distL="0" distR="0" wp14:anchorId="7C73C09C" wp14:editId="66312A08">
          <wp:extent cx="298580" cy="59342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5579"/>
                  <a:stretch/>
                </pic:blipFill>
                <pic:spPr bwMode="auto">
                  <a:xfrm>
                    <a:off x="0" y="0"/>
                    <a:ext cx="303059"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3DB"/>
    <w:multiLevelType w:val="hybridMultilevel"/>
    <w:tmpl w:val="A5A899FA"/>
    <w:lvl w:ilvl="0" w:tplc="FFFFFFFF">
      <w:start w:val="1"/>
      <w:numFmt w:val="lowerLetter"/>
      <w:lvlText w:val="%1."/>
      <w:lvlJc w:val="left"/>
      <w:pPr>
        <w:ind w:left="450" w:hanging="360"/>
      </w:pPr>
      <w:rPr>
        <w:rFonts w:hint="default"/>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F481542"/>
    <w:multiLevelType w:val="multilevel"/>
    <w:tmpl w:val="AE9E8546"/>
    <w:lvl w:ilvl="0">
      <w:start w:val="1"/>
      <w:numFmt w:val="bullet"/>
      <w:lvlText w:val=""/>
      <w:lvlJc w:val="left"/>
      <w:pPr>
        <w:ind w:left="189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F8711D"/>
    <w:multiLevelType w:val="multilevel"/>
    <w:tmpl w:val="8410E24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A4E4C"/>
    <w:multiLevelType w:val="hybridMultilevel"/>
    <w:tmpl w:val="F7A895DA"/>
    <w:lvl w:ilvl="0" w:tplc="353836BE">
      <w:start w:val="1"/>
      <w:numFmt w:val="lowerLetter"/>
      <w:lvlText w:val="%1."/>
      <w:lvlJc w:val="left"/>
      <w:pPr>
        <w:ind w:left="720" w:hanging="360"/>
      </w:pPr>
      <w:rPr>
        <w:rFonts w:hint="default"/>
        <w:color w:val="auto"/>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8C50498"/>
    <w:multiLevelType w:val="multilevel"/>
    <w:tmpl w:val="BA003F5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A5858"/>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D8FE3"/>
    <w:multiLevelType w:val="multilevel"/>
    <w:tmpl w:val="294CAF3A"/>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D80CD7"/>
    <w:multiLevelType w:val="hybridMultilevel"/>
    <w:tmpl w:val="5D3C55DE"/>
    <w:lvl w:ilvl="0" w:tplc="FFFFFFFF">
      <w:start w:val="1"/>
      <w:numFmt w:val="lowerLetter"/>
      <w:lvlText w:val="%1."/>
      <w:lvlJc w:val="left"/>
      <w:pPr>
        <w:ind w:left="450" w:hanging="360"/>
      </w:pPr>
      <w:rPr>
        <w:rFonts w:hint="default"/>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41842333"/>
    <w:multiLevelType w:val="multilevel"/>
    <w:tmpl w:val="3E2469EC"/>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F246A"/>
    <w:multiLevelType w:val="multilevel"/>
    <w:tmpl w:val="6D56F9D4"/>
    <w:lvl w:ilvl="0">
      <w:start w:val="1"/>
      <w:numFmt w:val="lowerLetter"/>
      <w:lvlText w:val="%1."/>
      <w:lvlJc w:val="left"/>
      <w:pPr>
        <w:tabs>
          <w:tab w:val="num" w:pos="450"/>
        </w:tabs>
        <w:ind w:left="450" w:hanging="360"/>
      </w:pPr>
      <w:rPr>
        <w:rFonts w:hint="default"/>
        <w:sz w:val="22"/>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42A57F9B"/>
    <w:multiLevelType w:val="hybridMultilevel"/>
    <w:tmpl w:val="51E41424"/>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5E6DB9A"/>
    <w:multiLevelType w:val="hybridMultilevel"/>
    <w:tmpl w:val="06CAEAD8"/>
    <w:lvl w:ilvl="0" w:tplc="E9248954">
      <w:start w:val="1"/>
      <w:numFmt w:val="lowerLetter"/>
      <w:lvlText w:val="%1."/>
      <w:lvlJc w:val="left"/>
      <w:pPr>
        <w:ind w:left="720" w:hanging="360"/>
      </w:pPr>
    </w:lvl>
    <w:lvl w:ilvl="1" w:tplc="D86E78C4">
      <w:start w:val="1"/>
      <w:numFmt w:val="lowerLetter"/>
      <w:lvlText w:val="%2."/>
      <w:lvlJc w:val="left"/>
      <w:pPr>
        <w:ind w:left="1440" w:hanging="360"/>
      </w:pPr>
    </w:lvl>
    <w:lvl w:ilvl="2" w:tplc="9A4CE0D6">
      <w:start w:val="1"/>
      <w:numFmt w:val="lowerRoman"/>
      <w:lvlText w:val="%3."/>
      <w:lvlJc w:val="right"/>
      <w:pPr>
        <w:ind w:left="2160" w:hanging="180"/>
      </w:pPr>
    </w:lvl>
    <w:lvl w:ilvl="3" w:tplc="34C868DC">
      <w:start w:val="1"/>
      <w:numFmt w:val="decimal"/>
      <w:lvlText w:val="%4."/>
      <w:lvlJc w:val="left"/>
      <w:pPr>
        <w:ind w:left="2880" w:hanging="360"/>
      </w:pPr>
    </w:lvl>
    <w:lvl w:ilvl="4" w:tplc="407E7DB6">
      <w:start w:val="1"/>
      <w:numFmt w:val="lowerLetter"/>
      <w:lvlText w:val="%5."/>
      <w:lvlJc w:val="left"/>
      <w:pPr>
        <w:ind w:left="3600" w:hanging="360"/>
      </w:pPr>
    </w:lvl>
    <w:lvl w:ilvl="5" w:tplc="2E0CDD38">
      <w:start w:val="1"/>
      <w:numFmt w:val="lowerRoman"/>
      <w:lvlText w:val="%6."/>
      <w:lvlJc w:val="right"/>
      <w:pPr>
        <w:ind w:left="4320" w:hanging="180"/>
      </w:pPr>
    </w:lvl>
    <w:lvl w:ilvl="6" w:tplc="3E2A5528">
      <w:start w:val="1"/>
      <w:numFmt w:val="decimal"/>
      <w:lvlText w:val="%7."/>
      <w:lvlJc w:val="left"/>
      <w:pPr>
        <w:ind w:left="5040" w:hanging="360"/>
      </w:pPr>
    </w:lvl>
    <w:lvl w:ilvl="7" w:tplc="3A785C76">
      <w:start w:val="1"/>
      <w:numFmt w:val="lowerLetter"/>
      <w:lvlText w:val="%8."/>
      <w:lvlJc w:val="left"/>
      <w:pPr>
        <w:ind w:left="5760" w:hanging="360"/>
      </w:pPr>
    </w:lvl>
    <w:lvl w:ilvl="8" w:tplc="7FFA14FC">
      <w:start w:val="1"/>
      <w:numFmt w:val="lowerRoman"/>
      <w:lvlText w:val="%9."/>
      <w:lvlJc w:val="right"/>
      <w:pPr>
        <w:ind w:left="6480" w:hanging="180"/>
      </w:pPr>
    </w:lvl>
  </w:abstractNum>
  <w:abstractNum w:abstractNumId="12" w15:restartNumberingAfterBreak="0">
    <w:nsid w:val="488DA9DA"/>
    <w:multiLevelType w:val="multilevel"/>
    <w:tmpl w:val="D2EEADF2"/>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DF7F05"/>
    <w:multiLevelType w:val="multilevel"/>
    <w:tmpl w:val="923CA14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3655F"/>
    <w:multiLevelType w:val="multilevel"/>
    <w:tmpl w:val="6D56F9D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D3936"/>
    <w:multiLevelType w:val="multilevel"/>
    <w:tmpl w:val="3E2469EC"/>
    <w:lvl w:ilvl="0">
      <w:start w:val="1"/>
      <w:numFmt w:val="lowerLetter"/>
      <w:lvlText w:val="%1."/>
      <w:lvlJc w:val="left"/>
      <w:pPr>
        <w:tabs>
          <w:tab w:val="num" w:pos="450"/>
        </w:tabs>
        <w:ind w:left="450" w:hanging="360"/>
      </w:pPr>
      <w:rPr>
        <w:rFonts w:hint="default"/>
        <w:sz w:val="22"/>
      </w:rPr>
    </w:lvl>
    <w:lvl w:ilvl="1">
      <w:start w:val="1"/>
      <w:numFmt w:val="bullet"/>
      <w:lvlText w:val="o"/>
      <w:lvlJc w:val="left"/>
      <w:pPr>
        <w:tabs>
          <w:tab w:val="num" w:pos="1170"/>
        </w:tabs>
        <w:ind w:left="1170" w:hanging="360"/>
      </w:pPr>
      <w:rPr>
        <w:rFonts w:ascii="Courier New" w:hAnsi="Courier New"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6" w15:restartNumberingAfterBreak="0">
    <w:nsid w:val="50F46C59"/>
    <w:multiLevelType w:val="multilevel"/>
    <w:tmpl w:val="DB6E952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826A8"/>
    <w:multiLevelType w:val="multilevel"/>
    <w:tmpl w:val="46D0091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63958"/>
    <w:multiLevelType w:val="hybridMultilevel"/>
    <w:tmpl w:val="5D3C55DE"/>
    <w:lvl w:ilvl="0" w:tplc="5E1499E2">
      <w:start w:val="1"/>
      <w:numFmt w:val="lowerLetter"/>
      <w:lvlText w:val="%1."/>
      <w:lvlJc w:val="left"/>
      <w:pPr>
        <w:ind w:left="1080" w:hanging="360"/>
      </w:pPr>
      <w:rPr>
        <w:rFonts w:hint="default"/>
        <w:sz w:val="22"/>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15:restartNumberingAfterBreak="0">
    <w:nsid w:val="5CF31DB9"/>
    <w:multiLevelType w:val="multilevel"/>
    <w:tmpl w:val="D3C8458A"/>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F812A6"/>
    <w:multiLevelType w:val="multilevel"/>
    <w:tmpl w:val="5A24A07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E65B7"/>
    <w:multiLevelType w:val="hybridMultilevel"/>
    <w:tmpl w:val="5D3C55DE"/>
    <w:lvl w:ilvl="0" w:tplc="FFFFFFFF">
      <w:start w:val="1"/>
      <w:numFmt w:val="lowerLetter"/>
      <w:lvlText w:val="%1."/>
      <w:lvlJc w:val="left"/>
      <w:pPr>
        <w:ind w:left="450" w:hanging="360"/>
      </w:pPr>
      <w:rPr>
        <w:rFonts w:hint="default"/>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61996930"/>
    <w:multiLevelType w:val="multilevel"/>
    <w:tmpl w:val="6D56F9D4"/>
    <w:lvl w:ilvl="0">
      <w:start w:val="1"/>
      <w:numFmt w:val="lowerLetter"/>
      <w:lvlText w:val="%1."/>
      <w:lvlJc w:val="left"/>
      <w:pPr>
        <w:tabs>
          <w:tab w:val="num" w:pos="450"/>
        </w:tabs>
        <w:ind w:left="450" w:hanging="360"/>
      </w:pPr>
      <w:rPr>
        <w:rFonts w:hint="default"/>
        <w:sz w:val="22"/>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3" w15:restartNumberingAfterBreak="0">
    <w:nsid w:val="6D023D69"/>
    <w:multiLevelType w:val="multilevel"/>
    <w:tmpl w:val="65D2C3A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B33AB"/>
    <w:multiLevelType w:val="multilevel"/>
    <w:tmpl w:val="46D00914"/>
    <w:lvl w:ilvl="0">
      <w:start w:val="1"/>
      <w:numFmt w:val="lowerLetter"/>
      <w:lvlText w:val="%1."/>
      <w:lvlJc w:val="left"/>
      <w:pPr>
        <w:tabs>
          <w:tab w:val="num" w:pos="450"/>
        </w:tabs>
        <w:ind w:left="450" w:hanging="360"/>
      </w:pPr>
      <w:rPr>
        <w:sz w:val="22"/>
      </w:rPr>
    </w:lvl>
    <w:lvl w:ilvl="1">
      <w:start w:val="1"/>
      <w:numFmt w:val="bullet"/>
      <w:lvlText w:val="o"/>
      <w:lvlJc w:val="left"/>
      <w:pPr>
        <w:tabs>
          <w:tab w:val="num" w:pos="1170"/>
        </w:tabs>
        <w:ind w:left="1170" w:hanging="360"/>
      </w:pPr>
      <w:rPr>
        <w:rFonts w:ascii="Courier New" w:hAnsi="Courier New" w:hint="default"/>
        <w:sz w:val="20"/>
      </w:rPr>
    </w:lvl>
    <w:lvl w:ilvl="2">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5" w15:restartNumberingAfterBreak="0">
    <w:nsid w:val="70F10F3D"/>
    <w:multiLevelType w:val="hybridMultilevel"/>
    <w:tmpl w:val="6DBAEEA8"/>
    <w:lvl w:ilvl="0" w:tplc="FFFFFFFF">
      <w:start w:val="1"/>
      <w:numFmt w:val="decimal"/>
      <w:lvlText w:val="%1."/>
      <w:lvlJc w:val="left"/>
      <w:pPr>
        <w:ind w:left="360" w:hanging="360"/>
      </w:pPr>
      <w:rPr>
        <w:sz w:val="22"/>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72434166"/>
    <w:multiLevelType w:val="multilevel"/>
    <w:tmpl w:val="6D56F9D4"/>
    <w:lvl w:ilvl="0">
      <w:start w:val="1"/>
      <w:numFmt w:val="lowerLetter"/>
      <w:lvlText w:val="%1."/>
      <w:lvlJc w:val="left"/>
      <w:pPr>
        <w:tabs>
          <w:tab w:val="num" w:pos="450"/>
        </w:tabs>
        <w:ind w:left="450" w:hanging="360"/>
      </w:pPr>
      <w:rPr>
        <w:rFonts w:hint="default"/>
        <w:sz w:val="22"/>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7" w15:restartNumberingAfterBreak="0">
    <w:nsid w:val="79C85292"/>
    <w:multiLevelType w:val="hybridMultilevel"/>
    <w:tmpl w:val="BE94D408"/>
    <w:lvl w:ilvl="0" w:tplc="5E1499E2">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1698">
    <w:abstractNumId w:val="11"/>
  </w:num>
  <w:num w:numId="2" w16cid:durableId="1344014549">
    <w:abstractNumId w:val="12"/>
  </w:num>
  <w:num w:numId="3" w16cid:durableId="1613433993">
    <w:abstractNumId w:val="1"/>
  </w:num>
  <w:num w:numId="4" w16cid:durableId="1604996407">
    <w:abstractNumId w:val="19"/>
  </w:num>
  <w:num w:numId="5" w16cid:durableId="195697957">
    <w:abstractNumId w:val="6"/>
  </w:num>
  <w:num w:numId="6" w16cid:durableId="2104715785">
    <w:abstractNumId w:val="25"/>
  </w:num>
  <w:num w:numId="7" w16cid:durableId="126706760">
    <w:abstractNumId w:val="23"/>
  </w:num>
  <w:num w:numId="8" w16cid:durableId="1481851503">
    <w:abstractNumId w:val="16"/>
  </w:num>
  <w:num w:numId="9" w16cid:durableId="1073546345">
    <w:abstractNumId w:val="4"/>
  </w:num>
  <w:num w:numId="10" w16cid:durableId="597560327">
    <w:abstractNumId w:val="13"/>
  </w:num>
  <w:num w:numId="11" w16cid:durableId="503404195">
    <w:abstractNumId w:val="10"/>
  </w:num>
  <w:num w:numId="12" w16cid:durableId="1786733742">
    <w:abstractNumId w:val="3"/>
  </w:num>
  <w:num w:numId="13" w16cid:durableId="1730880658">
    <w:abstractNumId w:val="2"/>
  </w:num>
  <w:num w:numId="14" w16cid:durableId="834807607">
    <w:abstractNumId w:val="17"/>
  </w:num>
  <w:num w:numId="15" w16cid:durableId="172653097">
    <w:abstractNumId w:val="14"/>
  </w:num>
  <w:num w:numId="16" w16cid:durableId="222370966">
    <w:abstractNumId w:val="18"/>
  </w:num>
  <w:num w:numId="17" w16cid:durableId="1244994782">
    <w:abstractNumId w:val="20"/>
  </w:num>
  <w:num w:numId="18" w16cid:durableId="1520659573">
    <w:abstractNumId w:val="27"/>
  </w:num>
  <w:num w:numId="19" w16cid:durableId="498038785">
    <w:abstractNumId w:val="8"/>
  </w:num>
  <w:num w:numId="20" w16cid:durableId="925918295">
    <w:abstractNumId w:val="28"/>
  </w:num>
  <w:num w:numId="21" w16cid:durableId="1546718756">
    <w:abstractNumId w:val="24"/>
  </w:num>
  <w:num w:numId="22" w16cid:durableId="677736756">
    <w:abstractNumId w:val="22"/>
  </w:num>
  <w:num w:numId="23" w16cid:durableId="830413592">
    <w:abstractNumId w:val="26"/>
  </w:num>
  <w:num w:numId="24" w16cid:durableId="1189026252">
    <w:abstractNumId w:val="7"/>
  </w:num>
  <w:num w:numId="25" w16cid:durableId="1545679514">
    <w:abstractNumId w:val="21"/>
  </w:num>
  <w:num w:numId="26" w16cid:durableId="438373313">
    <w:abstractNumId w:val="0"/>
  </w:num>
  <w:num w:numId="27" w16cid:durableId="1650330137">
    <w:abstractNumId w:val="5"/>
  </w:num>
  <w:num w:numId="28" w16cid:durableId="2035957921">
    <w:abstractNumId w:val="15"/>
  </w:num>
  <w:num w:numId="29" w16cid:durableId="583219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D3"/>
    <w:rsid w:val="0001688A"/>
    <w:rsid w:val="00017B58"/>
    <w:rsid w:val="00021FD3"/>
    <w:rsid w:val="0007683B"/>
    <w:rsid w:val="00085131"/>
    <w:rsid w:val="0008789B"/>
    <w:rsid w:val="00091E34"/>
    <w:rsid w:val="00097DFF"/>
    <w:rsid w:val="000A66B3"/>
    <w:rsid w:val="000B1161"/>
    <w:rsid w:val="000C71EC"/>
    <w:rsid w:val="000D50C3"/>
    <w:rsid w:val="000E0A0E"/>
    <w:rsid w:val="000FBDAF"/>
    <w:rsid w:val="001277FA"/>
    <w:rsid w:val="00133707"/>
    <w:rsid w:val="001421AB"/>
    <w:rsid w:val="00161549"/>
    <w:rsid w:val="00194503"/>
    <w:rsid w:val="001B0066"/>
    <w:rsid w:val="001F0275"/>
    <w:rsid w:val="001F2820"/>
    <w:rsid w:val="001F599A"/>
    <w:rsid w:val="001F7B2C"/>
    <w:rsid w:val="00211A33"/>
    <w:rsid w:val="00257443"/>
    <w:rsid w:val="0026225D"/>
    <w:rsid w:val="00281813"/>
    <w:rsid w:val="0029406D"/>
    <w:rsid w:val="002A5AD2"/>
    <w:rsid w:val="002E0C40"/>
    <w:rsid w:val="002F0C9F"/>
    <w:rsid w:val="002F5C94"/>
    <w:rsid w:val="0031F5A9"/>
    <w:rsid w:val="0032288C"/>
    <w:rsid w:val="00335498"/>
    <w:rsid w:val="003728C8"/>
    <w:rsid w:val="003768AF"/>
    <w:rsid w:val="00383CCA"/>
    <w:rsid w:val="0038534B"/>
    <w:rsid w:val="00386D28"/>
    <w:rsid w:val="003972AF"/>
    <w:rsid w:val="003A0F0B"/>
    <w:rsid w:val="003C17A6"/>
    <w:rsid w:val="003C775D"/>
    <w:rsid w:val="003E6708"/>
    <w:rsid w:val="00400129"/>
    <w:rsid w:val="004021A4"/>
    <w:rsid w:val="00417789"/>
    <w:rsid w:val="00420C9C"/>
    <w:rsid w:val="004459E1"/>
    <w:rsid w:val="00474FA0"/>
    <w:rsid w:val="004857C3"/>
    <w:rsid w:val="0049738F"/>
    <w:rsid w:val="0049757F"/>
    <w:rsid w:val="004B638D"/>
    <w:rsid w:val="004E47B6"/>
    <w:rsid w:val="004E4B8F"/>
    <w:rsid w:val="00501A20"/>
    <w:rsid w:val="005115D3"/>
    <w:rsid w:val="005170D0"/>
    <w:rsid w:val="00543AB7"/>
    <w:rsid w:val="00545581"/>
    <w:rsid w:val="005546D3"/>
    <w:rsid w:val="00576259"/>
    <w:rsid w:val="0057707C"/>
    <w:rsid w:val="005842EF"/>
    <w:rsid w:val="005865BB"/>
    <w:rsid w:val="00597984"/>
    <w:rsid w:val="005B40D1"/>
    <w:rsid w:val="005C65A0"/>
    <w:rsid w:val="005E1DA7"/>
    <w:rsid w:val="005E5E87"/>
    <w:rsid w:val="00601D7E"/>
    <w:rsid w:val="00617CA1"/>
    <w:rsid w:val="00643B28"/>
    <w:rsid w:val="00657095"/>
    <w:rsid w:val="00660ECC"/>
    <w:rsid w:val="00662578"/>
    <w:rsid w:val="00674F7D"/>
    <w:rsid w:val="00687E9D"/>
    <w:rsid w:val="006B7FA6"/>
    <w:rsid w:val="00702235"/>
    <w:rsid w:val="00703B9C"/>
    <w:rsid w:val="00703D5D"/>
    <w:rsid w:val="00730DDB"/>
    <w:rsid w:val="007338B7"/>
    <w:rsid w:val="00752E8B"/>
    <w:rsid w:val="007641FE"/>
    <w:rsid w:val="00787DCC"/>
    <w:rsid w:val="007911B6"/>
    <w:rsid w:val="007A4C08"/>
    <w:rsid w:val="007A6A4D"/>
    <w:rsid w:val="007C2258"/>
    <w:rsid w:val="007C5B5E"/>
    <w:rsid w:val="007E380F"/>
    <w:rsid w:val="00803400"/>
    <w:rsid w:val="00810E08"/>
    <w:rsid w:val="00846DA6"/>
    <w:rsid w:val="00861FAE"/>
    <w:rsid w:val="008A1876"/>
    <w:rsid w:val="008B3412"/>
    <w:rsid w:val="008D378F"/>
    <w:rsid w:val="008E13C0"/>
    <w:rsid w:val="008F7BAB"/>
    <w:rsid w:val="00903D26"/>
    <w:rsid w:val="00907511"/>
    <w:rsid w:val="0095662C"/>
    <w:rsid w:val="00956A1F"/>
    <w:rsid w:val="009718B0"/>
    <w:rsid w:val="00986BD4"/>
    <w:rsid w:val="00991B39"/>
    <w:rsid w:val="0099270C"/>
    <w:rsid w:val="009B0F22"/>
    <w:rsid w:val="009B27CF"/>
    <w:rsid w:val="009B4D70"/>
    <w:rsid w:val="009D1C43"/>
    <w:rsid w:val="009D4455"/>
    <w:rsid w:val="009D4780"/>
    <w:rsid w:val="009E14AB"/>
    <w:rsid w:val="009F4F7A"/>
    <w:rsid w:val="00A1372D"/>
    <w:rsid w:val="00A15304"/>
    <w:rsid w:val="00A27A06"/>
    <w:rsid w:val="00A43674"/>
    <w:rsid w:val="00A449AA"/>
    <w:rsid w:val="00A544D2"/>
    <w:rsid w:val="00A62873"/>
    <w:rsid w:val="00A67C8A"/>
    <w:rsid w:val="00A722E8"/>
    <w:rsid w:val="00A804C0"/>
    <w:rsid w:val="00A93B1B"/>
    <w:rsid w:val="00AC4C3E"/>
    <w:rsid w:val="00AE4736"/>
    <w:rsid w:val="00B07D4A"/>
    <w:rsid w:val="00B377EE"/>
    <w:rsid w:val="00B602A6"/>
    <w:rsid w:val="00B93C59"/>
    <w:rsid w:val="00BA6959"/>
    <w:rsid w:val="00BB4EFB"/>
    <w:rsid w:val="00BC2047"/>
    <w:rsid w:val="00BD5132"/>
    <w:rsid w:val="00BE0B71"/>
    <w:rsid w:val="00C00ED0"/>
    <w:rsid w:val="00C12E53"/>
    <w:rsid w:val="00C17147"/>
    <w:rsid w:val="00C24A47"/>
    <w:rsid w:val="00C34712"/>
    <w:rsid w:val="00C9078D"/>
    <w:rsid w:val="00C942E2"/>
    <w:rsid w:val="00CA0BAF"/>
    <w:rsid w:val="00CA52A2"/>
    <w:rsid w:val="00CA5436"/>
    <w:rsid w:val="00CB100A"/>
    <w:rsid w:val="00CB3359"/>
    <w:rsid w:val="00CC74DC"/>
    <w:rsid w:val="00CE5001"/>
    <w:rsid w:val="00CF6750"/>
    <w:rsid w:val="00D06917"/>
    <w:rsid w:val="00D6081B"/>
    <w:rsid w:val="00D674F6"/>
    <w:rsid w:val="00D860BB"/>
    <w:rsid w:val="00DB65A2"/>
    <w:rsid w:val="00DD6321"/>
    <w:rsid w:val="00DE3EA8"/>
    <w:rsid w:val="00DF006E"/>
    <w:rsid w:val="00DF1298"/>
    <w:rsid w:val="00DF70A9"/>
    <w:rsid w:val="00E00F0F"/>
    <w:rsid w:val="00E24C4A"/>
    <w:rsid w:val="00E25236"/>
    <w:rsid w:val="00E42DE7"/>
    <w:rsid w:val="00E574A3"/>
    <w:rsid w:val="00E82EF7"/>
    <w:rsid w:val="00E82F5C"/>
    <w:rsid w:val="00E83D25"/>
    <w:rsid w:val="00EA2CD1"/>
    <w:rsid w:val="00EB284F"/>
    <w:rsid w:val="00EB4B99"/>
    <w:rsid w:val="00EB70A4"/>
    <w:rsid w:val="00ED2BFB"/>
    <w:rsid w:val="00ED6A9C"/>
    <w:rsid w:val="00EF4C76"/>
    <w:rsid w:val="00F0029C"/>
    <w:rsid w:val="00F04FC2"/>
    <w:rsid w:val="00F165BC"/>
    <w:rsid w:val="00F43F3C"/>
    <w:rsid w:val="00F45A1E"/>
    <w:rsid w:val="00F63CE0"/>
    <w:rsid w:val="00F87134"/>
    <w:rsid w:val="00F90BB4"/>
    <w:rsid w:val="00F94232"/>
    <w:rsid w:val="00F96EE7"/>
    <w:rsid w:val="00FA2C35"/>
    <w:rsid w:val="00FB7442"/>
    <w:rsid w:val="00FC2D4E"/>
    <w:rsid w:val="00FC44B6"/>
    <w:rsid w:val="01B84484"/>
    <w:rsid w:val="0226EA73"/>
    <w:rsid w:val="02C9EFD9"/>
    <w:rsid w:val="03F5D809"/>
    <w:rsid w:val="04464346"/>
    <w:rsid w:val="044C6E0E"/>
    <w:rsid w:val="04F6FEE5"/>
    <w:rsid w:val="05C4D300"/>
    <w:rsid w:val="06105739"/>
    <w:rsid w:val="0660F84E"/>
    <w:rsid w:val="069ABE15"/>
    <w:rsid w:val="07042ED9"/>
    <w:rsid w:val="070D49FE"/>
    <w:rsid w:val="0802BBDB"/>
    <w:rsid w:val="08CB48D5"/>
    <w:rsid w:val="0A05AF17"/>
    <w:rsid w:val="0A2B2650"/>
    <w:rsid w:val="0A671936"/>
    <w:rsid w:val="0ABF80A3"/>
    <w:rsid w:val="0C370A56"/>
    <w:rsid w:val="0D0B4BF8"/>
    <w:rsid w:val="1032AE02"/>
    <w:rsid w:val="109B03E7"/>
    <w:rsid w:val="12D7BFCA"/>
    <w:rsid w:val="13EDF992"/>
    <w:rsid w:val="1512F33F"/>
    <w:rsid w:val="171C43F7"/>
    <w:rsid w:val="17DD2665"/>
    <w:rsid w:val="18F7FDDD"/>
    <w:rsid w:val="19A186AA"/>
    <w:rsid w:val="19E6E790"/>
    <w:rsid w:val="1A105D97"/>
    <w:rsid w:val="1AC9A952"/>
    <w:rsid w:val="1C8AC097"/>
    <w:rsid w:val="1C8F6922"/>
    <w:rsid w:val="1CBE8B19"/>
    <w:rsid w:val="1DD28D2E"/>
    <w:rsid w:val="1DF6C8F0"/>
    <w:rsid w:val="1E5A5B7A"/>
    <w:rsid w:val="1F986C99"/>
    <w:rsid w:val="21C5686A"/>
    <w:rsid w:val="23441EF7"/>
    <w:rsid w:val="2441CEB2"/>
    <w:rsid w:val="25A3C19A"/>
    <w:rsid w:val="2611F8EB"/>
    <w:rsid w:val="26ED4E5D"/>
    <w:rsid w:val="276775D1"/>
    <w:rsid w:val="29034632"/>
    <w:rsid w:val="290E77C0"/>
    <w:rsid w:val="29396ABC"/>
    <w:rsid w:val="2A22C12E"/>
    <w:rsid w:val="2A559B4E"/>
    <w:rsid w:val="2B740419"/>
    <w:rsid w:val="2C1C45A4"/>
    <w:rsid w:val="2CC559C9"/>
    <w:rsid w:val="2CDE3711"/>
    <w:rsid w:val="2D612750"/>
    <w:rsid w:val="2DB81605"/>
    <w:rsid w:val="2F57AF47"/>
    <w:rsid w:val="2F8C6EDF"/>
    <w:rsid w:val="30895792"/>
    <w:rsid w:val="30ACF57F"/>
    <w:rsid w:val="31283F40"/>
    <w:rsid w:val="32EEE9B1"/>
    <w:rsid w:val="33A13A8D"/>
    <w:rsid w:val="347D5DDA"/>
    <w:rsid w:val="34E17459"/>
    <w:rsid w:val="3508D140"/>
    <w:rsid w:val="35FBB6D1"/>
    <w:rsid w:val="37070721"/>
    <w:rsid w:val="3724EF90"/>
    <w:rsid w:val="379FB635"/>
    <w:rsid w:val="37D1DDD5"/>
    <w:rsid w:val="37D7255C"/>
    <w:rsid w:val="38A32399"/>
    <w:rsid w:val="391A28C8"/>
    <w:rsid w:val="397B5617"/>
    <w:rsid w:val="3AA0BAE9"/>
    <w:rsid w:val="3AC120C1"/>
    <w:rsid w:val="3B157237"/>
    <w:rsid w:val="3CEC863E"/>
    <w:rsid w:val="3D8BF0C1"/>
    <w:rsid w:val="3E861AF4"/>
    <w:rsid w:val="3E958D09"/>
    <w:rsid w:val="3F15FD43"/>
    <w:rsid w:val="4044A4C6"/>
    <w:rsid w:val="41C082B3"/>
    <w:rsid w:val="42F1533F"/>
    <w:rsid w:val="4355B053"/>
    <w:rsid w:val="437C4588"/>
    <w:rsid w:val="4385ECF8"/>
    <w:rsid w:val="438A9330"/>
    <w:rsid w:val="438D7641"/>
    <w:rsid w:val="43B14A95"/>
    <w:rsid w:val="4469B831"/>
    <w:rsid w:val="45A788DC"/>
    <w:rsid w:val="45E0E51F"/>
    <w:rsid w:val="4818DFFD"/>
    <w:rsid w:val="485DBE79"/>
    <w:rsid w:val="489EC320"/>
    <w:rsid w:val="48E3AEA7"/>
    <w:rsid w:val="4933059C"/>
    <w:rsid w:val="49782E82"/>
    <w:rsid w:val="49E6F823"/>
    <w:rsid w:val="4A52CC6B"/>
    <w:rsid w:val="4A6FAA28"/>
    <w:rsid w:val="4B70DE52"/>
    <w:rsid w:val="4C715D39"/>
    <w:rsid w:val="4C782BD3"/>
    <w:rsid w:val="4C9C746A"/>
    <w:rsid w:val="4CCB36A4"/>
    <w:rsid w:val="4CD6EC1F"/>
    <w:rsid w:val="4D62DF01"/>
    <w:rsid w:val="4D868432"/>
    <w:rsid w:val="4DFC7D3A"/>
    <w:rsid w:val="4E5A508E"/>
    <w:rsid w:val="4E670705"/>
    <w:rsid w:val="4E7F7661"/>
    <w:rsid w:val="4F8C65F5"/>
    <w:rsid w:val="50141A43"/>
    <w:rsid w:val="508E3B5B"/>
    <w:rsid w:val="50935109"/>
    <w:rsid w:val="50BCCE33"/>
    <w:rsid w:val="5135ABFE"/>
    <w:rsid w:val="5294FA83"/>
    <w:rsid w:val="531F4961"/>
    <w:rsid w:val="53B90805"/>
    <w:rsid w:val="53E4303D"/>
    <w:rsid w:val="544C8622"/>
    <w:rsid w:val="561A433D"/>
    <w:rsid w:val="563D16E4"/>
    <w:rsid w:val="567499EC"/>
    <w:rsid w:val="5719493B"/>
    <w:rsid w:val="571DBAE8"/>
    <w:rsid w:val="572C0FB7"/>
    <w:rsid w:val="59EE0E4F"/>
    <w:rsid w:val="59FB21E2"/>
    <w:rsid w:val="5A63B079"/>
    <w:rsid w:val="5B20052C"/>
    <w:rsid w:val="5BB179DF"/>
    <w:rsid w:val="5BFF80DA"/>
    <w:rsid w:val="5D48F910"/>
    <w:rsid w:val="5D9B513B"/>
    <w:rsid w:val="5E61CEDC"/>
    <w:rsid w:val="5E8A3AFF"/>
    <w:rsid w:val="5F33A85B"/>
    <w:rsid w:val="5FD54823"/>
    <w:rsid w:val="6058A7F5"/>
    <w:rsid w:val="6227E7EE"/>
    <w:rsid w:val="639EE0A6"/>
    <w:rsid w:val="646A9772"/>
    <w:rsid w:val="647A59B4"/>
    <w:rsid w:val="64DF2710"/>
    <w:rsid w:val="65164017"/>
    <w:rsid w:val="6783BA5C"/>
    <w:rsid w:val="679606AB"/>
    <w:rsid w:val="67A23834"/>
    <w:rsid w:val="67F350ED"/>
    <w:rsid w:val="6A636A30"/>
    <w:rsid w:val="6B546ED9"/>
    <w:rsid w:val="6B805323"/>
    <w:rsid w:val="6D0DD8A7"/>
    <w:rsid w:val="6E13C13B"/>
    <w:rsid w:val="6E32BBEB"/>
    <w:rsid w:val="6E67C8ED"/>
    <w:rsid w:val="6F515A29"/>
    <w:rsid w:val="7003994E"/>
    <w:rsid w:val="702499A6"/>
    <w:rsid w:val="70B0A4B1"/>
    <w:rsid w:val="71081194"/>
    <w:rsid w:val="7160403E"/>
    <w:rsid w:val="719F69AF"/>
    <w:rsid w:val="7237AA3D"/>
    <w:rsid w:val="727C8085"/>
    <w:rsid w:val="72FDA079"/>
    <w:rsid w:val="739AA01C"/>
    <w:rsid w:val="73ED02CB"/>
    <w:rsid w:val="74C5F7F6"/>
    <w:rsid w:val="750F680A"/>
    <w:rsid w:val="752EDA66"/>
    <w:rsid w:val="75F24211"/>
    <w:rsid w:val="765C052D"/>
    <w:rsid w:val="766EB68F"/>
    <w:rsid w:val="76D8C3CC"/>
    <w:rsid w:val="76E33A76"/>
    <w:rsid w:val="76E58079"/>
    <w:rsid w:val="773EF78B"/>
    <w:rsid w:val="776E458D"/>
    <w:rsid w:val="78139DDF"/>
    <w:rsid w:val="78C4AC43"/>
    <w:rsid w:val="78E15843"/>
    <w:rsid w:val="79B599E5"/>
    <w:rsid w:val="7A5A0653"/>
    <w:rsid w:val="7AEB7B06"/>
    <w:rsid w:val="7C105E4A"/>
    <w:rsid w:val="7D1958C6"/>
    <w:rsid w:val="7D7984B3"/>
    <w:rsid w:val="7EB63FAF"/>
    <w:rsid w:val="7F023818"/>
    <w:rsid w:val="7FF6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FC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FB"/>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511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15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115D3"/>
    <w:pPr>
      <w:ind w:left="720"/>
      <w:contextualSpacing/>
    </w:pPr>
  </w:style>
  <w:style w:type="character" w:styleId="Hyperlink">
    <w:name w:val="Hyperlink"/>
    <w:basedOn w:val="DefaultParagraphFont"/>
    <w:uiPriority w:val="99"/>
    <w:unhideWhenUsed/>
    <w:rsid w:val="005115D3"/>
    <w:rPr>
      <w:color w:val="0563C1" w:themeColor="hyperlink"/>
      <w:u w:val="single"/>
    </w:rPr>
  </w:style>
  <w:style w:type="character" w:customStyle="1" w:styleId="ms-rtethemeforecolor-2-01">
    <w:name w:val="ms-rtethemeforecolor-2-01"/>
    <w:rsid w:val="005115D3"/>
    <w:rPr>
      <w:color w:val="00000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115D3"/>
    <w:rPr>
      <w:sz w:val="22"/>
      <w:szCs w:val="22"/>
    </w:rPr>
  </w:style>
  <w:style w:type="paragraph" w:customStyle="1" w:styleId="Head2">
    <w:name w:val="Head 2"/>
    <w:basedOn w:val="Heading2"/>
    <w:link w:val="Head2Char"/>
    <w:qFormat/>
    <w:rsid w:val="005115D3"/>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5115D3"/>
    <w:rPr>
      <w:rFonts w:ascii="Calibri" w:eastAsia="Times New Roman" w:hAnsi="Calibri" w:cs="Arial"/>
      <w:b/>
      <w:bCs/>
      <w:color w:val="2F5496" w:themeColor="accent1" w:themeShade="BF"/>
      <w:sz w:val="26"/>
      <w:szCs w:val="26"/>
      <w:shd w:val="clear" w:color="auto" w:fill="FFFFFF"/>
      <w:lang w:eastAsia="ja-JP"/>
    </w:rPr>
  </w:style>
  <w:style w:type="paragraph" w:customStyle="1" w:styleId="Head3">
    <w:name w:val="Head 3"/>
    <w:basedOn w:val="Heading3"/>
    <w:link w:val="Head3Char"/>
    <w:qFormat/>
    <w:rsid w:val="005115D3"/>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5115D3"/>
    <w:rPr>
      <w:rFonts w:ascii="Calibri" w:eastAsia="Times New Roman" w:hAnsi="Calibri" w:cs="Arial"/>
      <w:b/>
      <w:color w:val="1F3763" w:themeColor="accent1" w:themeShade="7F"/>
      <w:shd w:val="clear" w:color="auto" w:fill="FFFFFF"/>
      <w:lang w:eastAsia="ja-JP"/>
    </w:rPr>
  </w:style>
  <w:style w:type="character" w:customStyle="1" w:styleId="Heading2Char">
    <w:name w:val="Heading 2 Char"/>
    <w:basedOn w:val="DefaultParagraphFont"/>
    <w:link w:val="Heading2"/>
    <w:uiPriority w:val="9"/>
    <w:semiHidden/>
    <w:rsid w:val="005115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15D3"/>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11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5D3"/>
    <w:rPr>
      <w:sz w:val="22"/>
      <w:szCs w:val="22"/>
    </w:rPr>
  </w:style>
  <w:style w:type="paragraph" w:styleId="Footer">
    <w:name w:val="footer"/>
    <w:basedOn w:val="Normal"/>
    <w:link w:val="FooterChar"/>
    <w:uiPriority w:val="99"/>
    <w:unhideWhenUsed/>
    <w:rsid w:val="00511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5D3"/>
    <w:rPr>
      <w:sz w:val="22"/>
      <w:szCs w:val="22"/>
    </w:rPr>
  </w:style>
  <w:style w:type="character" w:styleId="PageNumber">
    <w:name w:val="page number"/>
    <w:basedOn w:val="DefaultParagraphFont"/>
    <w:uiPriority w:val="99"/>
    <w:semiHidden/>
    <w:unhideWhenUsed/>
    <w:rsid w:val="00F87134"/>
  </w:style>
  <w:style w:type="character" w:styleId="CommentReference">
    <w:name w:val="annotation reference"/>
    <w:basedOn w:val="DefaultParagraphFont"/>
    <w:uiPriority w:val="99"/>
    <w:semiHidden/>
    <w:unhideWhenUsed/>
    <w:rsid w:val="005E5E87"/>
    <w:rPr>
      <w:sz w:val="16"/>
      <w:szCs w:val="16"/>
    </w:rPr>
  </w:style>
  <w:style w:type="paragraph" w:styleId="CommentText">
    <w:name w:val="annotation text"/>
    <w:basedOn w:val="Normal"/>
    <w:link w:val="CommentTextChar"/>
    <w:uiPriority w:val="99"/>
    <w:unhideWhenUsed/>
    <w:rsid w:val="005E5E87"/>
    <w:pPr>
      <w:spacing w:line="240" w:lineRule="auto"/>
    </w:pPr>
    <w:rPr>
      <w:sz w:val="20"/>
      <w:szCs w:val="20"/>
    </w:rPr>
  </w:style>
  <w:style w:type="character" w:customStyle="1" w:styleId="CommentTextChar">
    <w:name w:val="Comment Text Char"/>
    <w:basedOn w:val="DefaultParagraphFont"/>
    <w:link w:val="CommentText"/>
    <w:uiPriority w:val="99"/>
    <w:rsid w:val="005E5E87"/>
    <w:rPr>
      <w:sz w:val="20"/>
      <w:szCs w:val="20"/>
    </w:rPr>
  </w:style>
  <w:style w:type="paragraph" w:styleId="BalloonText">
    <w:name w:val="Balloon Text"/>
    <w:basedOn w:val="Normal"/>
    <w:link w:val="BalloonTextChar"/>
    <w:uiPriority w:val="99"/>
    <w:semiHidden/>
    <w:unhideWhenUsed/>
    <w:rsid w:val="00F63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E0"/>
    <w:rPr>
      <w:rFonts w:ascii="Segoe UI" w:hAnsi="Segoe UI" w:cs="Segoe UI"/>
      <w:sz w:val="18"/>
      <w:szCs w:val="18"/>
    </w:rPr>
  </w:style>
  <w:style w:type="character" w:styleId="PlaceholderText">
    <w:name w:val="Placeholder Text"/>
    <w:basedOn w:val="DefaultParagraphFont"/>
    <w:uiPriority w:val="99"/>
    <w:semiHidden/>
    <w:rsid w:val="00DF006E"/>
    <w:rPr>
      <w:color w:val="808080"/>
    </w:rPr>
  </w:style>
  <w:style w:type="character" w:styleId="FollowedHyperlink">
    <w:name w:val="FollowedHyperlink"/>
    <w:basedOn w:val="DefaultParagraphFont"/>
    <w:uiPriority w:val="99"/>
    <w:semiHidden/>
    <w:unhideWhenUsed/>
    <w:rsid w:val="009B4D70"/>
    <w:rPr>
      <w:color w:val="954F72" w:themeColor="followedHyperlink"/>
      <w:u w:val="single"/>
    </w:rPr>
  </w:style>
  <w:style w:type="character" w:styleId="UnresolvedMention">
    <w:name w:val="Unresolved Mention"/>
    <w:basedOn w:val="DefaultParagraphFont"/>
    <w:uiPriority w:val="99"/>
    <w:semiHidden/>
    <w:unhideWhenUsed/>
    <w:rsid w:val="008A1876"/>
    <w:rPr>
      <w:color w:val="605E5C"/>
      <w:shd w:val="clear" w:color="auto" w:fill="E1DFDD"/>
    </w:rPr>
  </w:style>
  <w:style w:type="paragraph" w:styleId="Revision">
    <w:name w:val="Revision"/>
    <w:hidden/>
    <w:uiPriority w:val="99"/>
    <w:semiHidden/>
    <w:rsid w:val="008A1876"/>
    <w:rPr>
      <w:sz w:val="22"/>
      <w:szCs w:val="22"/>
    </w:rPr>
  </w:style>
  <w:style w:type="paragraph" w:styleId="CommentSubject">
    <w:name w:val="annotation subject"/>
    <w:basedOn w:val="CommentText"/>
    <w:next w:val="CommentText"/>
    <w:link w:val="CommentSubjectChar"/>
    <w:uiPriority w:val="99"/>
    <w:semiHidden/>
    <w:unhideWhenUsed/>
    <w:rsid w:val="00E82EF7"/>
    <w:rPr>
      <w:b/>
      <w:bCs/>
    </w:rPr>
  </w:style>
  <w:style w:type="character" w:customStyle="1" w:styleId="CommentSubjectChar">
    <w:name w:val="Comment Subject Char"/>
    <w:basedOn w:val="CommentTextChar"/>
    <w:link w:val="CommentSubject"/>
    <w:uiPriority w:val="99"/>
    <w:semiHidden/>
    <w:rsid w:val="00E82EF7"/>
    <w:rPr>
      <w:b/>
      <w:bCs/>
      <w:sz w:val="20"/>
      <w:szCs w:val="20"/>
    </w:rPr>
  </w:style>
  <w:style w:type="character" w:customStyle="1" w:styleId="normaltextrun">
    <w:name w:val="normaltextrun"/>
    <w:basedOn w:val="DefaultParagraphFont"/>
    <w:rsid w:val="00ED6A9C"/>
  </w:style>
  <w:style w:type="character" w:customStyle="1" w:styleId="eop">
    <w:name w:val="eop"/>
    <w:basedOn w:val="DefaultParagraphFont"/>
    <w:rsid w:val="00EF4C76"/>
  </w:style>
  <w:style w:type="paragraph" w:customStyle="1" w:styleId="paragraph">
    <w:name w:val="paragraph"/>
    <w:basedOn w:val="Normal"/>
    <w:rsid w:val="00091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B40D1"/>
    <w:rPr>
      <w:rFonts w:ascii="Segoe UI" w:hAnsi="Segoe UI" w:cs="Segoe UI" w:hint="default"/>
      <w:sz w:val="18"/>
      <w:szCs w:val="18"/>
      <w:shd w:val="clear" w:color="auto" w:fill="FFFFFF"/>
    </w:rPr>
  </w:style>
  <w:style w:type="character" w:customStyle="1" w:styleId="None">
    <w:name w:val="None"/>
    <w:basedOn w:val="DefaultParagraphFont"/>
    <w:uiPriority w:val="1"/>
    <w:rsid w:val="0660F84E"/>
  </w:style>
  <w:style w:type="paragraph" w:customStyle="1" w:styleId="BodyA">
    <w:name w:val="Body A"/>
    <w:basedOn w:val="Normal"/>
    <w:uiPriority w:val="1"/>
    <w:rsid w:val="0660F84E"/>
    <w:rPr>
      <w:rFonts w:ascii="Arial" w:eastAsia="Arial Unicode MS" w:hAnsi="Arial"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17132">
      <w:bodyDiv w:val="1"/>
      <w:marLeft w:val="0"/>
      <w:marRight w:val="0"/>
      <w:marTop w:val="0"/>
      <w:marBottom w:val="0"/>
      <w:divBdr>
        <w:top w:val="none" w:sz="0" w:space="0" w:color="auto"/>
        <w:left w:val="none" w:sz="0" w:space="0" w:color="auto"/>
        <w:bottom w:val="none" w:sz="0" w:space="0" w:color="auto"/>
        <w:right w:val="none" w:sz="0" w:space="0" w:color="auto"/>
      </w:divBdr>
      <w:divsChild>
        <w:div w:id="1910841036">
          <w:marLeft w:val="0"/>
          <w:marRight w:val="0"/>
          <w:marTop w:val="0"/>
          <w:marBottom w:val="0"/>
          <w:divBdr>
            <w:top w:val="none" w:sz="0" w:space="0" w:color="auto"/>
            <w:left w:val="none" w:sz="0" w:space="0" w:color="auto"/>
            <w:bottom w:val="none" w:sz="0" w:space="0" w:color="auto"/>
            <w:right w:val="none" w:sz="0" w:space="0" w:color="auto"/>
          </w:divBdr>
        </w:div>
        <w:div w:id="379983267">
          <w:marLeft w:val="0"/>
          <w:marRight w:val="0"/>
          <w:marTop w:val="0"/>
          <w:marBottom w:val="0"/>
          <w:divBdr>
            <w:top w:val="none" w:sz="0" w:space="0" w:color="auto"/>
            <w:left w:val="none" w:sz="0" w:space="0" w:color="auto"/>
            <w:bottom w:val="none" w:sz="0" w:space="0" w:color="auto"/>
            <w:right w:val="none" w:sz="0" w:space="0" w:color="auto"/>
          </w:divBdr>
        </w:div>
        <w:div w:id="387724697">
          <w:marLeft w:val="0"/>
          <w:marRight w:val="0"/>
          <w:marTop w:val="0"/>
          <w:marBottom w:val="0"/>
          <w:divBdr>
            <w:top w:val="none" w:sz="0" w:space="0" w:color="auto"/>
            <w:left w:val="none" w:sz="0" w:space="0" w:color="auto"/>
            <w:bottom w:val="none" w:sz="0" w:space="0" w:color="auto"/>
            <w:right w:val="none" w:sz="0" w:space="0" w:color="auto"/>
          </w:divBdr>
        </w:div>
      </w:divsChild>
    </w:div>
    <w:div w:id="10693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1456" TargetMode="External"/><Relationship Id="rId18" Type="http://schemas.openxmlformats.org/officeDocument/2006/relationships/hyperlink" Target="https://popp.undp.org/node/1721" TargetMode="External"/><Relationship Id="rId26" Type="http://schemas.openxmlformats.org/officeDocument/2006/relationships/hyperlink" Target="https://erc.undp.org/methods-center/guidelines/undp-evaluation-guidelines" TargetMode="External"/><Relationship Id="rId3" Type="http://schemas.openxmlformats.org/officeDocument/2006/relationships/customXml" Target="../customXml/item3.xml"/><Relationship Id="rId21" Type="http://schemas.openxmlformats.org/officeDocument/2006/relationships/hyperlink" Target="https://popp.undp.org/taxonomy/term/186" TargetMode="External"/><Relationship Id="rId7" Type="http://schemas.openxmlformats.org/officeDocument/2006/relationships/webSettings" Target="webSettings.xml"/><Relationship Id="rId12" Type="http://schemas.openxmlformats.org/officeDocument/2006/relationships/hyperlink" Target="https://popp.undp.org/taxonomy/term/96" TargetMode="External"/><Relationship Id="rId17" Type="http://schemas.openxmlformats.org/officeDocument/2006/relationships/hyperlink" Target="https://popp.undp.org/node/1716" TargetMode="External"/><Relationship Id="rId25" Type="http://schemas.openxmlformats.org/officeDocument/2006/relationships/hyperlink" Target="https://www.undp.org/accountability/audit/aud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096" TargetMode="External"/><Relationship Id="rId20" Type="http://schemas.openxmlformats.org/officeDocument/2006/relationships/hyperlink" Target="https://popp.undp.org/node/413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0891" TargetMode="External"/><Relationship Id="rId24" Type="http://schemas.openxmlformats.org/officeDocument/2006/relationships/hyperlink" Target="https://popp.undp.org/node/4836"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pp.undp.org/node/11531" TargetMode="External"/><Relationship Id="rId23" Type="http://schemas.openxmlformats.org/officeDocument/2006/relationships/hyperlink" Target="https://www.un.org/development/desa/fellowship/" TargetMode="External"/><Relationship Id="rId28" Type="http://schemas.openxmlformats.org/officeDocument/2006/relationships/hyperlink" Target="https://popp.undp.org/node/4831" TargetMode="External"/><Relationship Id="rId10" Type="http://schemas.openxmlformats.org/officeDocument/2006/relationships/hyperlink" Target="https://popp.undp.org/node/11531" TargetMode="External"/><Relationship Id="rId19" Type="http://schemas.openxmlformats.org/officeDocument/2006/relationships/hyperlink" Target="https://popp.undp.org/taxonomy/term/126"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4136" TargetMode="External"/><Relationship Id="rId22" Type="http://schemas.openxmlformats.org/officeDocument/2006/relationships/hyperlink" Target="https://popp.undp.org/taxonomy/term/186" TargetMode="External"/><Relationship Id="rId27" Type="http://schemas.openxmlformats.org/officeDocument/2006/relationships/hyperlink" Target="https://erc.undp.org/methods-center/guidelines/undp-evaluation-guidelines"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D2EC7-257D-4705-8F3A-0D198B92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69D14-AF3F-4B28-92F4-2F3EE7CF1DAF}">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3.xml><?xml version="1.0" encoding="utf-8"?>
<ds:datastoreItem xmlns:ds="http://schemas.openxmlformats.org/officeDocument/2006/customXml" ds:itemID="{1E824A3B-9EEA-441C-BAE0-E7837ACAF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3824</Words>
  <Characters>21800</Characters>
  <Application>Microsoft Office Word</Application>
  <DocSecurity>0</DocSecurity>
  <Lines>181</Lines>
  <Paragraphs>51</Paragraphs>
  <ScaleCrop>false</ScaleCrop>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50</cp:revision>
  <dcterms:created xsi:type="dcterms:W3CDTF">2025-02-19T22:28:00Z</dcterms:created>
  <dcterms:modified xsi:type="dcterms:W3CDTF">2025-02-27T19:39:00Z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b0850cad-11d8-4d0c-be9a-6f8faebcadff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