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C3D17" w14:textId="6F5CAD98" w:rsidR="0049316F" w:rsidRPr="00FC57B6" w:rsidRDefault="0049316F" w:rsidP="004201EB">
      <w:pPr>
        <w:tabs>
          <w:tab w:val="left" w:pos="8190"/>
        </w:tabs>
        <w:rPr>
          <w:b/>
          <w:bCs/>
        </w:rPr>
      </w:pPr>
      <w:bookmarkStart w:id="0" w:name="_Toc155179157"/>
      <w:bookmarkStart w:id="1" w:name="_Toc210748807"/>
      <w:bookmarkStart w:id="2" w:name="_Toc496512093"/>
      <w:r w:rsidRPr="00FC57B6">
        <w:rPr>
          <w:b/>
          <w:bCs/>
        </w:rPr>
        <w:t>Risk Committee T</w:t>
      </w:r>
      <w:r w:rsidR="00CC7467" w:rsidRPr="00FC57B6">
        <w:rPr>
          <w:b/>
          <w:bCs/>
        </w:rPr>
        <w:t xml:space="preserve">erms </w:t>
      </w:r>
      <w:r w:rsidR="001C0C65" w:rsidRPr="00FC57B6">
        <w:rPr>
          <w:b/>
          <w:bCs/>
        </w:rPr>
        <w:t>of</w:t>
      </w:r>
      <w:r w:rsidR="00CC7467" w:rsidRPr="00FC57B6">
        <w:rPr>
          <w:b/>
          <w:bCs/>
        </w:rPr>
        <w:t xml:space="preserve"> </w:t>
      </w:r>
      <w:r w:rsidRPr="00FC57B6">
        <w:rPr>
          <w:b/>
          <w:bCs/>
        </w:rPr>
        <w:t>R</w:t>
      </w:r>
      <w:r w:rsidR="00CC7467" w:rsidRPr="00FC57B6">
        <w:rPr>
          <w:b/>
          <w:bCs/>
        </w:rPr>
        <w:t>eference</w:t>
      </w:r>
      <w:bookmarkEnd w:id="0"/>
      <w:bookmarkEnd w:id="1"/>
      <w:r w:rsidR="00CC7467" w:rsidRPr="00FC57B6">
        <w:rPr>
          <w:b/>
          <w:bCs/>
        </w:rPr>
        <w:t xml:space="preserve"> </w:t>
      </w:r>
    </w:p>
    <w:p w14:paraId="0D000492" w14:textId="54BC1BD8" w:rsidR="00CC7467" w:rsidRDefault="00CC7467" w:rsidP="00CC7467"/>
    <w:p w14:paraId="6C355A7D" w14:textId="77777777" w:rsidR="00CC7467" w:rsidRPr="00D74538" w:rsidRDefault="00CC7467" w:rsidP="00CC7467">
      <w:pPr>
        <w:pStyle w:val="Heading3"/>
        <w:rPr>
          <w:rFonts w:asciiTheme="minorHAnsi" w:eastAsiaTheme="minorEastAsia" w:hAnsiTheme="minorHAnsi" w:cstheme="minorHAnsi"/>
        </w:rPr>
      </w:pPr>
      <w:bookmarkStart w:id="3" w:name="_Toc155179158"/>
      <w:bookmarkStart w:id="4" w:name="_Toc210748808"/>
      <w:r w:rsidRPr="00D74538">
        <w:rPr>
          <w:rFonts w:asciiTheme="minorHAnsi" w:eastAsiaTheme="minorEastAsia" w:hAnsiTheme="minorHAnsi" w:cstheme="minorHAnsi"/>
        </w:rPr>
        <w:t>Background</w:t>
      </w:r>
      <w:bookmarkEnd w:id="3"/>
      <w:bookmarkEnd w:id="4"/>
      <w:r w:rsidRPr="00D74538">
        <w:rPr>
          <w:rFonts w:asciiTheme="minorHAnsi" w:eastAsiaTheme="minorEastAsia" w:hAnsiTheme="minorHAnsi" w:cstheme="minorHAnsi"/>
        </w:rPr>
        <w:t xml:space="preserve"> </w:t>
      </w:r>
    </w:p>
    <w:p w14:paraId="55DD6BAA" w14:textId="402EA821" w:rsidR="00CC7467" w:rsidRPr="00CA0F9B" w:rsidRDefault="00CC7467" w:rsidP="39D929E5">
      <w:pPr>
        <w:spacing w:line="276" w:lineRule="auto"/>
        <w:jc w:val="both"/>
      </w:pPr>
      <w:r w:rsidRPr="39D929E5">
        <w:t xml:space="preserve">Enterprise risk management (ERM), including the strategic aspect of </w:t>
      </w:r>
      <w:r w:rsidR="005E49B6">
        <w:t>Security a</w:t>
      </w:r>
      <w:r w:rsidR="000C3B6C">
        <w:t>n</w:t>
      </w:r>
      <w:r w:rsidR="005E49B6">
        <w:t xml:space="preserve">d </w:t>
      </w:r>
      <w:r w:rsidR="005E49B6" w:rsidRPr="39D929E5">
        <w:t>Crisis</w:t>
      </w:r>
      <w:r w:rsidRPr="39D929E5">
        <w:t xml:space="preserve"> </w:t>
      </w:r>
      <w:r w:rsidR="00F144D5">
        <w:t>M</w:t>
      </w:r>
      <w:r w:rsidRPr="39D929E5">
        <w:t xml:space="preserve">anagement </w:t>
      </w:r>
      <w:r w:rsidR="00337658">
        <w:t>and Business Continuity Management</w:t>
      </w:r>
      <w:r w:rsidRPr="39D929E5">
        <w:t xml:space="preserve">, are all integral parts of Risk, and disciplines of effective managing for development results. As UNDP moves towards </w:t>
      </w:r>
      <w:proofErr w:type="spellStart"/>
      <w:r w:rsidRPr="39D929E5">
        <w:t>programmes</w:t>
      </w:r>
      <w:proofErr w:type="spellEnd"/>
      <w:r w:rsidRPr="39D929E5">
        <w:t xml:space="preserve"> involving higher </w:t>
      </w:r>
      <w:proofErr w:type="gramStart"/>
      <w:r w:rsidRPr="39D929E5">
        <w:t>level</w:t>
      </w:r>
      <w:proofErr w:type="gramEnd"/>
      <w:r w:rsidRPr="39D929E5">
        <w:t xml:space="preserve"> of policy advice and system-wide transformational change, the achievement of programmatic results will increasingly depend on factors fully or partially beyond our control. These include risks which we must navigate and manage in cooperation with partners and other stakeholders. Capitalizing on promising opportunities often requires the organization to take calculated risks. Being agile, responsive, and proactive is critical to our achievement of results. </w:t>
      </w:r>
    </w:p>
    <w:p w14:paraId="7469DC39" w14:textId="77777777" w:rsidR="005E5F0C" w:rsidRPr="00CA0F9B" w:rsidRDefault="005E5F0C" w:rsidP="005E5F0C">
      <w:pPr>
        <w:spacing w:line="276" w:lineRule="auto"/>
        <w:jc w:val="both"/>
        <w:rPr>
          <w:rFonts w:cstheme="minorHAnsi"/>
        </w:rPr>
      </w:pPr>
    </w:p>
    <w:p w14:paraId="2A783525" w14:textId="5DF73D42" w:rsidR="00CC7467" w:rsidRPr="00CA0F9B" w:rsidRDefault="00CC7467" w:rsidP="39D929E5">
      <w:pPr>
        <w:spacing w:line="276" w:lineRule="auto"/>
        <w:jc w:val="both"/>
      </w:pPr>
      <w:r w:rsidRPr="39D929E5">
        <w:t xml:space="preserve">UNDP’s ERM Policy will guide the conduct and application of ERM and </w:t>
      </w:r>
      <w:proofErr w:type="gramStart"/>
      <w:r w:rsidRPr="39D929E5">
        <w:t>defines</w:t>
      </w:r>
      <w:proofErr w:type="gramEnd"/>
      <w:r w:rsidRPr="39D929E5">
        <w:t xml:space="preserve"> roles and responsibilities. At the corporate level, </w:t>
      </w:r>
      <w:r w:rsidR="1A9FF334" w:rsidRPr="39D929E5">
        <w:t>the</w:t>
      </w:r>
      <w:r w:rsidRPr="39D929E5">
        <w:t xml:space="preserve"> Risk Committee</w:t>
      </w:r>
      <w:r w:rsidR="000F3BA0" w:rsidRPr="39D929E5">
        <w:t xml:space="preserve"> is an advisory group </w:t>
      </w:r>
      <w:r w:rsidRPr="39D929E5">
        <w:t xml:space="preserve">chaired by the Associate Administrator to oversee the overall implementation, and use, of the </w:t>
      </w:r>
      <w:r w:rsidR="26FA2B0A" w:rsidRPr="39D929E5">
        <w:t xml:space="preserve">risk management </w:t>
      </w:r>
      <w:r w:rsidRPr="39D929E5">
        <w:t>framework in UNDP. The Risk Committee is a subcommittee of the EG</w:t>
      </w:r>
      <w:r w:rsidR="00596247" w:rsidRPr="39D929E5">
        <w:t>.</w:t>
      </w:r>
      <w:r w:rsidRPr="39D929E5">
        <w:t xml:space="preserve"> </w:t>
      </w:r>
      <w:r w:rsidR="00596247" w:rsidRPr="39D929E5">
        <w:t xml:space="preserve">It </w:t>
      </w:r>
      <w:r w:rsidR="00E203CD" w:rsidRPr="39D929E5">
        <w:t>recommends risks to be escalated to the Administrator and provides advice/review on specific issues at the Administrator’s request</w:t>
      </w:r>
      <w:r w:rsidR="00385309" w:rsidRPr="39D929E5">
        <w:t>.</w:t>
      </w:r>
      <w:r w:rsidR="003262C3" w:rsidRPr="39D929E5">
        <w:t xml:space="preserve"> </w:t>
      </w:r>
      <w:r w:rsidR="00385309" w:rsidRPr="39D929E5">
        <w:t xml:space="preserve">The Risk Committee </w:t>
      </w:r>
      <w:r w:rsidRPr="39D929E5">
        <w:t xml:space="preserve">reports back to the EG on the framework </w:t>
      </w:r>
      <w:proofErr w:type="gramStart"/>
      <w:r w:rsidRPr="39D929E5">
        <w:t>on a</w:t>
      </w:r>
      <w:r w:rsidR="0E62C201" w:rsidRPr="39D929E5">
        <w:t>n as needed</w:t>
      </w:r>
      <w:proofErr w:type="gramEnd"/>
      <w:r w:rsidRPr="39D929E5">
        <w:t xml:space="preserve"> basis. </w:t>
      </w:r>
    </w:p>
    <w:p w14:paraId="09C7685D" w14:textId="77777777" w:rsidR="00CC7467" w:rsidRPr="00CA0F9B" w:rsidRDefault="00CC7467" w:rsidP="00CC7467">
      <w:pPr>
        <w:rPr>
          <w:rFonts w:cstheme="minorHAnsi"/>
        </w:rPr>
      </w:pPr>
    </w:p>
    <w:p w14:paraId="609BA4DB" w14:textId="77777777" w:rsidR="00CC7467" w:rsidRPr="00D74538" w:rsidRDefault="00CC7467" w:rsidP="00CC7467">
      <w:pPr>
        <w:pStyle w:val="Heading3"/>
        <w:rPr>
          <w:rFonts w:asciiTheme="minorHAnsi" w:hAnsiTheme="minorHAnsi" w:cstheme="minorHAnsi"/>
        </w:rPr>
      </w:pPr>
      <w:bookmarkStart w:id="5" w:name="_Toc155179159"/>
      <w:bookmarkStart w:id="6" w:name="_Toc210748809"/>
      <w:r w:rsidRPr="00D74538">
        <w:rPr>
          <w:rFonts w:asciiTheme="minorHAnsi" w:hAnsiTheme="minorHAnsi" w:cstheme="minorHAnsi"/>
        </w:rPr>
        <w:t>Duties and Responsibilities</w:t>
      </w:r>
      <w:bookmarkEnd w:id="5"/>
      <w:bookmarkEnd w:id="6"/>
      <w:r w:rsidRPr="00D74538">
        <w:rPr>
          <w:rFonts w:asciiTheme="minorHAnsi" w:hAnsiTheme="minorHAnsi" w:cstheme="minorHAnsi"/>
        </w:rPr>
        <w:t xml:space="preserve"> </w:t>
      </w:r>
    </w:p>
    <w:p w14:paraId="4E104C49" w14:textId="77777777" w:rsidR="00CC7467" w:rsidRPr="00D74538" w:rsidRDefault="00CC7467" w:rsidP="00CC7467">
      <w:pPr>
        <w:pStyle w:val="Default"/>
        <w:spacing w:after="120" w:line="276" w:lineRule="auto"/>
        <w:jc w:val="both"/>
        <w:rPr>
          <w:rFonts w:asciiTheme="minorHAnsi" w:hAnsiTheme="minorHAnsi" w:cstheme="minorHAnsi"/>
          <w:color w:val="auto"/>
        </w:rPr>
      </w:pPr>
      <w:r w:rsidRPr="00D74538">
        <w:rPr>
          <w:rFonts w:asciiTheme="minorHAnsi" w:hAnsiTheme="minorHAnsi" w:cstheme="minorHAnsi"/>
          <w:color w:val="auto"/>
        </w:rPr>
        <w:t>In line with the relevant policy(</w:t>
      </w:r>
      <w:proofErr w:type="spellStart"/>
      <w:r w:rsidRPr="00D74538">
        <w:rPr>
          <w:rFonts w:asciiTheme="minorHAnsi" w:hAnsiTheme="minorHAnsi" w:cstheme="minorHAnsi"/>
          <w:color w:val="auto"/>
        </w:rPr>
        <w:t>ies</w:t>
      </w:r>
      <w:proofErr w:type="spellEnd"/>
      <w:r w:rsidRPr="00D74538">
        <w:rPr>
          <w:rFonts w:asciiTheme="minorHAnsi" w:hAnsiTheme="minorHAnsi" w:cstheme="minorHAnsi"/>
          <w:color w:val="auto"/>
        </w:rPr>
        <w:t xml:space="preserve">), the Risk Committee is responsible for: </w:t>
      </w:r>
    </w:p>
    <w:p w14:paraId="624B677B" w14:textId="4CEC77E8" w:rsidR="00CC7467" w:rsidRPr="0030182E" w:rsidRDefault="76D7D771" w:rsidP="39D929E5">
      <w:pPr>
        <w:pStyle w:val="Default"/>
        <w:numPr>
          <w:ilvl w:val="0"/>
          <w:numId w:val="4"/>
        </w:numPr>
        <w:spacing w:after="120" w:line="276" w:lineRule="auto"/>
        <w:jc w:val="both"/>
        <w:rPr>
          <w:rFonts w:asciiTheme="minorHAnsi" w:hAnsiTheme="minorHAnsi" w:cstheme="minorBidi"/>
          <w:b/>
          <w:bCs/>
          <w:i/>
          <w:iCs/>
          <w:color w:val="auto"/>
          <w:sz w:val="22"/>
          <w:szCs w:val="22"/>
        </w:rPr>
      </w:pPr>
      <w:r w:rsidRPr="39D929E5">
        <w:rPr>
          <w:rFonts w:asciiTheme="minorHAnsi" w:hAnsiTheme="minorHAnsi" w:cstheme="minorBidi"/>
          <w:b/>
          <w:bCs/>
          <w:i/>
          <w:iCs/>
          <w:color w:val="auto"/>
          <w:sz w:val="22"/>
          <w:szCs w:val="22"/>
        </w:rPr>
        <w:t xml:space="preserve">Identifying, </w:t>
      </w:r>
      <w:r w:rsidR="00CC7467" w:rsidRPr="39D929E5">
        <w:rPr>
          <w:rFonts w:asciiTheme="minorHAnsi" w:hAnsiTheme="minorHAnsi" w:cstheme="minorBidi"/>
          <w:b/>
          <w:bCs/>
          <w:i/>
          <w:iCs/>
          <w:color w:val="auto"/>
          <w:sz w:val="22"/>
          <w:szCs w:val="22"/>
        </w:rPr>
        <w:t>Reviewing and Analyzing Corporate Risks</w:t>
      </w:r>
    </w:p>
    <w:p w14:paraId="01CDC728" w14:textId="42E42D37" w:rsidR="00CC7467" w:rsidRPr="0030182E" w:rsidRDefault="00CC7467" w:rsidP="39D929E5">
      <w:pPr>
        <w:pStyle w:val="Default"/>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Under this responsibility, the committee will </w:t>
      </w:r>
      <w:r w:rsidR="32B4FF66" w:rsidRPr="39D929E5">
        <w:rPr>
          <w:rFonts w:asciiTheme="minorHAnsi" w:hAnsiTheme="minorHAnsi" w:cstheme="minorBidi"/>
          <w:color w:val="auto"/>
          <w:sz w:val="22"/>
          <w:szCs w:val="22"/>
        </w:rPr>
        <w:t xml:space="preserve">identify, </w:t>
      </w:r>
      <w:r w:rsidRPr="39D929E5">
        <w:rPr>
          <w:rFonts w:asciiTheme="minorHAnsi" w:hAnsiTheme="minorHAnsi" w:cstheme="minorBidi"/>
          <w:color w:val="auto"/>
          <w:sz w:val="22"/>
          <w:szCs w:val="22"/>
        </w:rPr>
        <w:t xml:space="preserve">review, and deliberate </w:t>
      </w:r>
      <w:r w:rsidR="4CCF0D9B" w:rsidRPr="39D929E5">
        <w:rPr>
          <w:rFonts w:asciiTheme="minorHAnsi" w:hAnsiTheme="minorHAnsi" w:cstheme="minorBidi"/>
          <w:color w:val="auto"/>
          <w:sz w:val="22"/>
          <w:szCs w:val="22"/>
        </w:rPr>
        <w:t xml:space="preserve">corporate risks and </w:t>
      </w:r>
      <w:r w:rsidRPr="39D929E5">
        <w:rPr>
          <w:rFonts w:asciiTheme="minorHAnsi" w:hAnsiTheme="minorHAnsi" w:cstheme="minorBidi"/>
          <w:color w:val="auto"/>
          <w:sz w:val="22"/>
          <w:szCs w:val="22"/>
        </w:rPr>
        <w:t>risk management</w:t>
      </w:r>
      <w:r w:rsidR="2AE8C2FB" w:rsidRPr="39D929E5">
        <w:rPr>
          <w:rFonts w:asciiTheme="minorHAnsi" w:hAnsiTheme="minorHAnsi" w:cstheme="minorBidi"/>
          <w:color w:val="auto"/>
          <w:sz w:val="22"/>
          <w:szCs w:val="22"/>
        </w:rPr>
        <w:t>/treatment</w:t>
      </w:r>
      <w:r w:rsidRPr="39D929E5">
        <w:rPr>
          <w:rFonts w:asciiTheme="minorHAnsi" w:hAnsiTheme="minorHAnsi" w:cstheme="minorBidi"/>
          <w:color w:val="auto"/>
          <w:sz w:val="22"/>
          <w:szCs w:val="22"/>
        </w:rPr>
        <w:t xml:space="preserve"> strategies</w:t>
      </w:r>
      <w:r w:rsidR="5170A744" w:rsidRPr="39D929E5">
        <w:rPr>
          <w:rFonts w:asciiTheme="minorHAnsi" w:hAnsiTheme="minorHAnsi" w:cstheme="minorBidi"/>
          <w:color w:val="auto"/>
          <w:sz w:val="22"/>
          <w:szCs w:val="22"/>
        </w:rPr>
        <w:t>,</w:t>
      </w:r>
      <w:r w:rsidRPr="39D929E5">
        <w:rPr>
          <w:rFonts w:asciiTheme="minorHAnsi" w:hAnsiTheme="minorHAnsi" w:cstheme="minorBidi"/>
          <w:color w:val="auto"/>
          <w:sz w:val="22"/>
          <w:szCs w:val="22"/>
        </w:rPr>
        <w:t xml:space="preserve"> and where necessary, propose amendments or revised strategies. The Committee shall focus on strategic corporate risks that are </w:t>
      </w:r>
      <w:r w:rsidR="5598D134" w:rsidRPr="39D929E5">
        <w:rPr>
          <w:rFonts w:asciiTheme="minorHAnsi" w:hAnsiTheme="minorHAnsi" w:cstheme="minorBidi"/>
          <w:color w:val="auto"/>
          <w:sz w:val="22"/>
          <w:szCs w:val="22"/>
        </w:rPr>
        <w:t xml:space="preserve">identified by the committee or </w:t>
      </w:r>
      <w:r w:rsidRPr="39D929E5">
        <w:rPr>
          <w:rFonts w:asciiTheme="minorHAnsi" w:hAnsiTheme="minorHAnsi" w:cstheme="minorBidi"/>
          <w:color w:val="auto"/>
          <w:sz w:val="22"/>
          <w:szCs w:val="22"/>
        </w:rPr>
        <w:t xml:space="preserve">escalated to the committee, </w:t>
      </w:r>
      <w:r w:rsidR="00EA1CC7" w:rsidRPr="39D929E5">
        <w:rPr>
          <w:rFonts w:asciiTheme="minorHAnsi" w:hAnsiTheme="minorHAnsi" w:cstheme="minorBidi"/>
          <w:color w:val="auto"/>
          <w:sz w:val="22"/>
          <w:szCs w:val="22"/>
        </w:rPr>
        <w:t>including</w:t>
      </w:r>
      <w:r w:rsidR="00E1769A" w:rsidRPr="39D929E5">
        <w:rPr>
          <w:rFonts w:asciiTheme="minorHAnsi" w:hAnsiTheme="minorHAnsi" w:cstheme="minorBidi"/>
          <w:color w:val="auto"/>
          <w:sz w:val="22"/>
          <w:szCs w:val="22"/>
        </w:rPr>
        <w:t xml:space="preserve"> </w:t>
      </w:r>
      <w:r w:rsidR="00EA1CC7" w:rsidRPr="39D929E5">
        <w:rPr>
          <w:rFonts w:asciiTheme="minorHAnsi" w:hAnsiTheme="minorHAnsi" w:cstheme="minorBidi"/>
          <w:color w:val="auto"/>
          <w:sz w:val="22"/>
          <w:szCs w:val="22"/>
        </w:rPr>
        <w:t xml:space="preserve">risks escalated from </w:t>
      </w:r>
      <w:r w:rsidRPr="39D929E5">
        <w:rPr>
          <w:rFonts w:asciiTheme="minorHAnsi" w:hAnsiTheme="minorHAnsi" w:cstheme="minorBidi"/>
          <w:color w:val="auto"/>
          <w:sz w:val="22"/>
          <w:szCs w:val="22"/>
        </w:rPr>
        <w:t>discussion in other respective forums. (e.g</w:t>
      </w:r>
      <w:r w:rsidR="00965E52" w:rsidRPr="39D929E5">
        <w:rPr>
          <w:rFonts w:asciiTheme="minorHAnsi" w:hAnsiTheme="minorHAnsi" w:cstheme="minorBidi"/>
          <w:color w:val="auto"/>
          <w:sz w:val="22"/>
          <w:szCs w:val="22"/>
        </w:rPr>
        <w:t>.,</w:t>
      </w:r>
      <w:r w:rsidRPr="39D929E5">
        <w:rPr>
          <w:rFonts w:asciiTheme="minorHAnsi" w:hAnsiTheme="minorHAnsi" w:cstheme="minorBidi"/>
          <w:color w:val="auto"/>
          <w:sz w:val="22"/>
          <w:szCs w:val="22"/>
        </w:rPr>
        <w:t xml:space="preserve"> the OPG</w:t>
      </w:r>
      <w:proofErr w:type="gramStart"/>
      <w:r w:rsidRPr="39D929E5">
        <w:rPr>
          <w:rFonts w:asciiTheme="minorHAnsi" w:hAnsiTheme="minorHAnsi" w:cstheme="minorBidi"/>
          <w:color w:val="auto"/>
          <w:sz w:val="22"/>
          <w:szCs w:val="22"/>
        </w:rPr>
        <w:t>, ,</w:t>
      </w:r>
      <w:proofErr w:type="gramEnd"/>
      <w:r w:rsidRPr="39D929E5">
        <w:rPr>
          <w:rFonts w:asciiTheme="minorHAnsi" w:hAnsiTheme="minorHAnsi" w:cstheme="minorBidi"/>
          <w:color w:val="auto"/>
          <w:sz w:val="22"/>
          <w:szCs w:val="22"/>
        </w:rPr>
        <w:t xml:space="preserve"> Crisis Board</w:t>
      </w:r>
      <w:r w:rsidR="0066503C" w:rsidRPr="39D929E5">
        <w:rPr>
          <w:rFonts w:asciiTheme="minorHAnsi" w:hAnsiTheme="minorHAnsi" w:cstheme="minorBidi"/>
          <w:color w:val="auto"/>
          <w:sz w:val="22"/>
          <w:szCs w:val="22"/>
        </w:rPr>
        <w:t>, etc.</w:t>
      </w:r>
      <w:r w:rsidRPr="39D929E5">
        <w:rPr>
          <w:rFonts w:asciiTheme="minorHAnsi" w:hAnsiTheme="minorHAnsi" w:cstheme="minorBidi"/>
          <w:color w:val="auto"/>
          <w:sz w:val="22"/>
          <w:szCs w:val="22"/>
        </w:rPr>
        <w:t xml:space="preserve">).  </w:t>
      </w:r>
    </w:p>
    <w:p w14:paraId="4E5E0B78" w14:textId="2F7A60F8" w:rsidR="00CC7467" w:rsidRPr="0030182E" w:rsidRDefault="739F9852" w:rsidP="39D929E5">
      <w:pPr>
        <w:pStyle w:val="Default"/>
        <w:numPr>
          <w:ilvl w:val="0"/>
          <w:numId w:val="5"/>
        </w:numPr>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Escalated</w:t>
      </w:r>
      <w:r w:rsidR="00CC7467" w:rsidRPr="39D929E5">
        <w:rPr>
          <w:rFonts w:asciiTheme="minorHAnsi" w:hAnsiTheme="minorHAnsi" w:cstheme="minorBidi"/>
          <w:color w:val="auto"/>
          <w:sz w:val="22"/>
          <w:szCs w:val="22"/>
        </w:rPr>
        <w:t xml:space="preserve"> risks</w:t>
      </w:r>
      <w:r w:rsidR="10BEDECD" w:rsidRPr="39D929E5">
        <w:rPr>
          <w:rFonts w:asciiTheme="minorHAnsi" w:hAnsiTheme="minorHAnsi" w:cstheme="minorBidi"/>
          <w:color w:val="auto"/>
          <w:sz w:val="22"/>
          <w:szCs w:val="22"/>
        </w:rPr>
        <w:t xml:space="preserve"> from other corporate mechanisms</w:t>
      </w:r>
      <w:r w:rsidR="00CC7467" w:rsidRPr="39D929E5">
        <w:rPr>
          <w:rFonts w:asciiTheme="minorHAnsi" w:hAnsiTheme="minorHAnsi" w:cstheme="minorBidi"/>
          <w:color w:val="auto"/>
          <w:sz w:val="22"/>
          <w:szCs w:val="22"/>
        </w:rPr>
        <w:t>;</w:t>
      </w:r>
    </w:p>
    <w:p w14:paraId="08EACE72" w14:textId="04E6E55C" w:rsidR="00CC7467" w:rsidRPr="0030182E" w:rsidRDefault="00CC7467" w:rsidP="00CC7467">
      <w:pPr>
        <w:pStyle w:val="Default"/>
        <w:spacing w:after="120" w:line="276" w:lineRule="auto"/>
        <w:ind w:left="360"/>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The chair and the member of the Committee can bring to the table risks that are identified and escalated to the Committee through the different corporate mechanisms, e.g</w:t>
      </w:r>
      <w:r w:rsidR="00796CB4">
        <w:rPr>
          <w:rFonts w:asciiTheme="minorHAnsi" w:hAnsiTheme="minorHAnsi" w:cstheme="minorHAnsi"/>
          <w:color w:val="auto"/>
          <w:sz w:val="22"/>
          <w:szCs w:val="22"/>
        </w:rPr>
        <w:t>.</w:t>
      </w:r>
      <w:r w:rsidRPr="0030182E">
        <w:rPr>
          <w:rFonts w:asciiTheme="minorHAnsi" w:hAnsiTheme="minorHAnsi" w:cstheme="minorHAnsi"/>
          <w:color w:val="auto"/>
          <w:sz w:val="22"/>
          <w:szCs w:val="22"/>
        </w:rPr>
        <w:t>:</w:t>
      </w:r>
    </w:p>
    <w:p w14:paraId="32FE9959" w14:textId="21695B1F" w:rsidR="00CC7467" w:rsidRPr="0030182E" w:rsidRDefault="00CC7467" w:rsidP="00CC7467">
      <w:pPr>
        <w:pStyle w:val="Default"/>
        <w:numPr>
          <w:ilvl w:val="0"/>
          <w:numId w:val="6"/>
        </w:numPr>
        <w:spacing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The </w:t>
      </w:r>
      <w:r w:rsidRPr="0030182E">
        <w:rPr>
          <w:rFonts w:asciiTheme="minorHAnsi" w:hAnsiTheme="minorHAnsi" w:cstheme="minorHAnsi"/>
          <w:i/>
          <w:iCs/>
          <w:color w:val="auto"/>
          <w:sz w:val="22"/>
          <w:szCs w:val="22"/>
        </w:rPr>
        <w:t>Organizational Performance Group (OPG)</w:t>
      </w:r>
      <w:r w:rsidRPr="0030182E">
        <w:rPr>
          <w:rFonts w:asciiTheme="minorHAnsi" w:hAnsiTheme="minorHAnsi" w:cstheme="minorHAnsi"/>
          <w:color w:val="auto"/>
          <w:sz w:val="22"/>
          <w:szCs w:val="22"/>
        </w:rPr>
        <w:t xml:space="preserve"> for </w:t>
      </w:r>
      <w:r w:rsidR="00BF65B9" w:rsidRPr="0030182E">
        <w:rPr>
          <w:rFonts w:asciiTheme="minorHAnsi" w:hAnsiTheme="minorHAnsi" w:cstheme="minorHAnsi"/>
          <w:color w:val="auto"/>
          <w:sz w:val="22"/>
          <w:szCs w:val="22"/>
        </w:rPr>
        <w:t xml:space="preserve">high </w:t>
      </w:r>
      <w:r w:rsidR="006C391B">
        <w:rPr>
          <w:rFonts w:asciiTheme="minorHAnsi" w:hAnsiTheme="minorHAnsi" w:cstheme="minorHAnsi"/>
          <w:color w:val="auto"/>
          <w:sz w:val="22"/>
          <w:szCs w:val="22"/>
        </w:rPr>
        <w:t xml:space="preserve">risks related to </w:t>
      </w:r>
      <w:r w:rsidRPr="0030182E">
        <w:rPr>
          <w:rFonts w:asciiTheme="minorHAnsi" w:hAnsiTheme="minorHAnsi" w:cstheme="minorHAnsi"/>
          <w:color w:val="auto"/>
          <w:sz w:val="22"/>
          <w:szCs w:val="22"/>
        </w:rPr>
        <w:t>institutional</w:t>
      </w:r>
      <w:r w:rsidR="00520DD9" w:rsidRPr="0030182E">
        <w:rPr>
          <w:rFonts w:asciiTheme="minorHAnsi" w:hAnsiTheme="minorHAnsi" w:cstheme="minorHAnsi"/>
          <w:color w:val="auto"/>
          <w:sz w:val="22"/>
          <w:szCs w:val="22"/>
        </w:rPr>
        <w:t xml:space="preserve"> and</w:t>
      </w:r>
      <w:r w:rsidR="006C391B">
        <w:rPr>
          <w:rFonts w:asciiTheme="minorHAnsi" w:hAnsiTheme="minorHAnsi" w:cstheme="minorHAnsi"/>
          <w:color w:val="auto"/>
          <w:sz w:val="22"/>
          <w:szCs w:val="22"/>
        </w:rPr>
        <w:t>/or</w:t>
      </w:r>
      <w:r w:rsidR="00520DD9" w:rsidRPr="0030182E">
        <w:rPr>
          <w:rFonts w:asciiTheme="minorHAnsi" w:hAnsiTheme="minorHAnsi" w:cstheme="minorHAnsi"/>
          <w:color w:val="auto"/>
          <w:sz w:val="22"/>
          <w:szCs w:val="22"/>
        </w:rPr>
        <w:t xml:space="preserve"> operational</w:t>
      </w:r>
      <w:r w:rsidRPr="0030182E">
        <w:rPr>
          <w:rFonts w:asciiTheme="minorHAnsi" w:hAnsiTheme="minorHAnsi" w:cstheme="minorHAnsi"/>
          <w:color w:val="auto"/>
          <w:sz w:val="22"/>
          <w:szCs w:val="22"/>
        </w:rPr>
        <w:t xml:space="preserve"> </w:t>
      </w:r>
      <w:r w:rsidR="006C391B">
        <w:rPr>
          <w:rFonts w:asciiTheme="minorHAnsi" w:hAnsiTheme="minorHAnsi" w:cstheme="minorHAnsi"/>
          <w:color w:val="auto"/>
          <w:sz w:val="22"/>
          <w:szCs w:val="22"/>
        </w:rPr>
        <w:t xml:space="preserve">matters </w:t>
      </w:r>
      <w:r w:rsidRPr="0030182E">
        <w:rPr>
          <w:rFonts w:asciiTheme="minorHAnsi" w:hAnsiTheme="minorHAnsi" w:cstheme="minorHAnsi"/>
          <w:color w:val="auto"/>
          <w:sz w:val="22"/>
          <w:szCs w:val="22"/>
        </w:rPr>
        <w:t>related to organizational performance, including the top audit risks priorities;</w:t>
      </w:r>
    </w:p>
    <w:p w14:paraId="7ACF05FA" w14:textId="46A891C4" w:rsidR="00CC7467" w:rsidRPr="0030182E" w:rsidRDefault="00CC7467" w:rsidP="00CC7467">
      <w:pPr>
        <w:pStyle w:val="Default"/>
        <w:numPr>
          <w:ilvl w:val="0"/>
          <w:numId w:val="6"/>
        </w:numPr>
        <w:spacing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The </w:t>
      </w:r>
      <w:r w:rsidRPr="0030182E">
        <w:rPr>
          <w:rFonts w:asciiTheme="minorHAnsi" w:hAnsiTheme="minorHAnsi" w:cstheme="minorHAnsi"/>
          <w:i/>
          <w:iCs/>
          <w:color w:val="auto"/>
          <w:sz w:val="22"/>
          <w:szCs w:val="22"/>
        </w:rPr>
        <w:t>Crisis Board</w:t>
      </w:r>
      <w:r w:rsidRPr="0030182E">
        <w:rPr>
          <w:rFonts w:asciiTheme="minorHAnsi" w:hAnsiTheme="minorHAnsi" w:cstheme="minorHAnsi"/>
          <w:color w:val="auto"/>
          <w:sz w:val="22"/>
          <w:szCs w:val="22"/>
        </w:rPr>
        <w:t xml:space="preserve">, for </w:t>
      </w:r>
      <w:r w:rsidR="00BF65B9" w:rsidRPr="0030182E">
        <w:rPr>
          <w:rFonts w:asciiTheme="minorHAnsi" w:hAnsiTheme="minorHAnsi" w:cstheme="minorHAnsi"/>
          <w:color w:val="auto"/>
          <w:sz w:val="22"/>
          <w:szCs w:val="22"/>
        </w:rPr>
        <w:t xml:space="preserve">high </w:t>
      </w:r>
      <w:r w:rsidRPr="0030182E">
        <w:rPr>
          <w:rFonts w:asciiTheme="minorHAnsi" w:hAnsiTheme="minorHAnsi" w:cstheme="minorHAnsi"/>
          <w:color w:val="auto"/>
          <w:sz w:val="22"/>
          <w:szCs w:val="22"/>
        </w:rPr>
        <w:t xml:space="preserve">risks related to a particular country </w:t>
      </w:r>
      <w:proofErr w:type="spellStart"/>
      <w:r w:rsidRPr="0030182E">
        <w:rPr>
          <w:rFonts w:asciiTheme="minorHAnsi" w:hAnsiTheme="minorHAnsi" w:cstheme="minorHAnsi"/>
          <w:color w:val="auto"/>
          <w:sz w:val="22"/>
          <w:szCs w:val="22"/>
        </w:rPr>
        <w:t>programme</w:t>
      </w:r>
      <w:proofErr w:type="spellEnd"/>
      <w:r w:rsidRPr="0030182E">
        <w:rPr>
          <w:rFonts w:asciiTheme="minorHAnsi" w:hAnsiTheme="minorHAnsi" w:cstheme="minorHAnsi"/>
          <w:color w:val="auto"/>
          <w:sz w:val="22"/>
          <w:szCs w:val="22"/>
        </w:rPr>
        <w:t xml:space="preserve"> in on-going crisis;</w:t>
      </w:r>
    </w:p>
    <w:p w14:paraId="7325471F" w14:textId="639126C1" w:rsidR="00CC7467" w:rsidRPr="0030182E" w:rsidRDefault="7E950131" w:rsidP="39D929E5">
      <w:pPr>
        <w:pStyle w:val="Default"/>
        <w:numPr>
          <w:ilvl w:val="0"/>
          <w:numId w:val="6"/>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Private Sector Due Diligence Committee, for escalated risky partnerships with the private sector; </w:t>
      </w:r>
      <w:r w:rsidR="00CC7467" w:rsidRPr="39D929E5">
        <w:rPr>
          <w:rFonts w:asciiTheme="minorHAnsi" w:hAnsiTheme="minorHAnsi" w:cstheme="minorBidi"/>
          <w:color w:val="auto"/>
          <w:sz w:val="22"/>
          <w:szCs w:val="22"/>
        </w:rPr>
        <w:t>and</w:t>
      </w:r>
    </w:p>
    <w:p w14:paraId="7826617A" w14:textId="77777777" w:rsidR="00CC7467" w:rsidRPr="0030182E" w:rsidRDefault="00CC7467" w:rsidP="00CC7467">
      <w:pPr>
        <w:pStyle w:val="Default"/>
        <w:numPr>
          <w:ilvl w:val="0"/>
          <w:numId w:val="6"/>
        </w:numPr>
        <w:spacing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Other corporate mechanisms as relevant.  </w:t>
      </w:r>
    </w:p>
    <w:p w14:paraId="737670D7" w14:textId="77777777" w:rsidR="00CC7467" w:rsidRDefault="00CC7467" w:rsidP="00CC7467">
      <w:pPr>
        <w:pStyle w:val="Default"/>
        <w:spacing w:line="276" w:lineRule="auto"/>
        <w:ind w:left="720"/>
        <w:jc w:val="both"/>
        <w:rPr>
          <w:rFonts w:asciiTheme="minorHAnsi" w:hAnsiTheme="minorHAnsi" w:cstheme="minorHAnsi"/>
          <w:color w:val="auto"/>
          <w:sz w:val="22"/>
          <w:szCs w:val="22"/>
        </w:rPr>
      </w:pPr>
    </w:p>
    <w:p w14:paraId="116CB618" w14:textId="77777777" w:rsidR="0056693F" w:rsidRPr="0030182E" w:rsidRDefault="0056693F" w:rsidP="00CC7467">
      <w:pPr>
        <w:pStyle w:val="Default"/>
        <w:spacing w:line="276" w:lineRule="auto"/>
        <w:ind w:left="720"/>
        <w:jc w:val="both"/>
        <w:rPr>
          <w:rFonts w:asciiTheme="minorHAnsi" w:hAnsiTheme="minorHAnsi" w:cstheme="minorHAnsi"/>
          <w:color w:val="auto"/>
          <w:sz w:val="22"/>
          <w:szCs w:val="22"/>
        </w:rPr>
      </w:pPr>
    </w:p>
    <w:p w14:paraId="21D3DB1F" w14:textId="77777777" w:rsidR="00CC7467" w:rsidRPr="0030182E" w:rsidRDefault="00CC7467" w:rsidP="00CC7467">
      <w:pPr>
        <w:pStyle w:val="Default"/>
        <w:numPr>
          <w:ilvl w:val="0"/>
          <w:numId w:val="5"/>
        </w:numPr>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lastRenderedPageBreak/>
        <w:t xml:space="preserve">Analysis from aggregated Risk Register; </w:t>
      </w:r>
    </w:p>
    <w:p w14:paraId="578A0735" w14:textId="04255AED" w:rsidR="00CC7467" w:rsidRPr="0030182E" w:rsidRDefault="00CC7467" w:rsidP="39D929E5">
      <w:pPr>
        <w:pStyle w:val="Default"/>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On a</w:t>
      </w:r>
      <w:r w:rsidR="00D138EC">
        <w:rPr>
          <w:rFonts w:asciiTheme="minorHAnsi" w:hAnsiTheme="minorHAnsi" w:cstheme="minorBidi"/>
          <w:color w:val="auto"/>
          <w:sz w:val="22"/>
          <w:szCs w:val="22"/>
        </w:rPr>
        <w:t>n</w:t>
      </w:r>
      <w:r w:rsidRPr="39D929E5">
        <w:rPr>
          <w:rFonts w:asciiTheme="minorHAnsi" w:hAnsiTheme="minorHAnsi" w:cstheme="minorBidi"/>
          <w:color w:val="auto"/>
          <w:sz w:val="22"/>
          <w:szCs w:val="22"/>
        </w:rPr>
        <w:t xml:space="preserve"> annual basis, risks analysis from </w:t>
      </w:r>
      <w:r w:rsidR="587EE924" w:rsidRPr="39D929E5">
        <w:rPr>
          <w:rFonts w:asciiTheme="minorHAnsi" w:hAnsiTheme="minorHAnsi" w:cstheme="minorBidi"/>
          <w:color w:val="auto"/>
          <w:sz w:val="22"/>
          <w:szCs w:val="22"/>
        </w:rPr>
        <w:t>bureau</w:t>
      </w:r>
      <w:r w:rsidRPr="39D929E5">
        <w:rPr>
          <w:rFonts w:asciiTheme="minorHAnsi" w:hAnsiTheme="minorHAnsi" w:cstheme="minorBidi"/>
          <w:color w:val="auto"/>
          <w:sz w:val="22"/>
          <w:szCs w:val="22"/>
        </w:rPr>
        <w:t xml:space="preserve"> risk entries in the aggregated risk </w:t>
      </w:r>
      <w:r w:rsidR="7A60FEA5" w:rsidRPr="39D929E5">
        <w:rPr>
          <w:rFonts w:asciiTheme="minorHAnsi" w:hAnsiTheme="minorHAnsi" w:cstheme="minorBidi"/>
          <w:color w:val="auto"/>
          <w:sz w:val="22"/>
          <w:szCs w:val="22"/>
        </w:rPr>
        <w:t xml:space="preserve">registers </w:t>
      </w:r>
      <w:r w:rsidRPr="39D929E5">
        <w:rPr>
          <w:rFonts w:asciiTheme="minorHAnsi" w:hAnsiTheme="minorHAnsi" w:cstheme="minorBidi"/>
          <w:color w:val="auto"/>
          <w:sz w:val="22"/>
          <w:szCs w:val="22"/>
        </w:rPr>
        <w:t>should be presented to the Committee to scan for possible emerging risks and/or risks with increasing criticality that might require corporate level treatments. This analysis, when applicable</w:t>
      </w:r>
      <w:r w:rsidR="00F7350C" w:rsidRPr="39D929E5">
        <w:rPr>
          <w:rFonts w:asciiTheme="minorHAnsi" w:hAnsiTheme="minorHAnsi" w:cstheme="minorBidi"/>
          <w:color w:val="auto"/>
          <w:sz w:val="22"/>
          <w:szCs w:val="22"/>
        </w:rPr>
        <w:t>,</w:t>
      </w:r>
      <w:r w:rsidRPr="39D929E5">
        <w:rPr>
          <w:rFonts w:asciiTheme="minorHAnsi" w:hAnsiTheme="minorHAnsi" w:cstheme="minorBidi"/>
          <w:color w:val="auto"/>
          <w:sz w:val="22"/>
          <w:szCs w:val="22"/>
        </w:rPr>
        <w:t xml:space="preserve"> might include the comparison between risks that are logged in the system and risks that materialized within the reporting period. </w:t>
      </w:r>
    </w:p>
    <w:p w14:paraId="0E9327B1" w14:textId="076BE338" w:rsidR="69ED928B" w:rsidRDefault="69ED928B" w:rsidP="39D929E5">
      <w:pPr>
        <w:pStyle w:val="Default"/>
        <w:numPr>
          <w:ilvl w:val="0"/>
          <w:numId w:val="5"/>
        </w:numPr>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Corporately identified risks</w:t>
      </w:r>
    </w:p>
    <w:p w14:paraId="27A144CD" w14:textId="57237F69" w:rsidR="72EDD0C2" w:rsidRDefault="72EDD0C2" w:rsidP="00AF7FE2">
      <w:pPr>
        <w:pStyle w:val="Default"/>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Risk Committee members, along with relevant technical experts, will </w:t>
      </w:r>
      <w:r w:rsidR="00490429" w:rsidRPr="39D929E5">
        <w:rPr>
          <w:rFonts w:asciiTheme="minorHAnsi" w:hAnsiTheme="minorHAnsi" w:cstheme="minorBidi"/>
          <w:color w:val="auto"/>
          <w:sz w:val="22"/>
          <w:szCs w:val="22"/>
        </w:rPr>
        <w:t>proactively</w:t>
      </w:r>
      <w:r w:rsidRPr="39D929E5">
        <w:rPr>
          <w:rFonts w:asciiTheme="minorHAnsi" w:hAnsiTheme="minorHAnsi" w:cstheme="minorBidi"/>
          <w:color w:val="auto"/>
          <w:sz w:val="22"/>
          <w:szCs w:val="22"/>
        </w:rPr>
        <w:t xml:space="preserve"> present evidence on corporate risks to the Risk Committee with a view to enable </w:t>
      </w:r>
      <w:r w:rsidR="006D4212">
        <w:rPr>
          <w:rFonts w:asciiTheme="minorHAnsi" w:hAnsiTheme="minorHAnsi" w:cstheme="minorBidi"/>
          <w:color w:val="auto"/>
          <w:sz w:val="22"/>
          <w:szCs w:val="22"/>
        </w:rPr>
        <w:t xml:space="preserve">identification of </w:t>
      </w:r>
      <w:r w:rsidRPr="39D929E5">
        <w:rPr>
          <w:rFonts w:asciiTheme="minorHAnsi" w:hAnsiTheme="minorHAnsi" w:cstheme="minorBidi"/>
          <w:color w:val="auto"/>
          <w:sz w:val="22"/>
          <w:szCs w:val="22"/>
        </w:rPr>
        <w:t>critical risks of strategic importance.</w:t>
      </w:r>
    </w:p>
    <w:p w14:paraId="65435903" w14:textId="77777777" w:rsidR="00CC7467" w:rsidRPr="0030182E" w:rsidRDefault="00CC7467" w:rsidP="00CC7467">
      <w:pPr>
        <w:pStyle w:val="Default"/>
        <w:numPr>
          <w:ilvl w:val="0"/>
          <w:numId w:val="5"/>
        </w:numPr>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Escalated risks from bureau and units</w:t>
      </w:r>
    </w:p>
    <w:p w14:paraId="63BAC358" w14:textId="39EDBE34" w:rsidR="00CC7467" w:rsidRPr="0030182E" w:rsidRDefault="00CC7467" w:rsidP="00CC7467">
      <w:pPr>
        <w:pStyle w:val="Default"/>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In line with the </w:t>
      </w:r>
      <w:r w:rsidR="00EB038D" w:rsidRPr="0030182E">
        <w:rPr>
          <w:rFonts w:asciiTheme="minorHAnsi" w:hAnsiTheme="minorHAnsi" w:cstheme="minorHAnsi"/>
          <w:color w:val="auto"/>
          <w:sz w:val="22"/>
          <w:szCs w:val="22"/>
        </w:rPr>
        <w:t xml:space="preserve">criteria </w:t>
      </w:r>
      <w:r w:rsidRPr="0030182E">
        <w:rPr>
          <w:rFonts w:asciiTheme="minorHAnsi" w:hAnsiTheme="minorHAnsi" w:cstheme="minorHAnsi"/>
          <w:color w:val="auto"/>
          <w:sz w:val="22"/>
          <w:szCs w:val="22"/>
        </w:rPr>
        <w:t xml:space="preserve">for risk escalation, all risks that are escalated to the corporate level will be </w:t>
      </w:r>
      <w:r w:rsidR="00F22E11" w:rsidRPr="00D74538">
        <w:rPr>
          <w:rFonts w:asciiTheme="minorHAnsi" w:hAnsiTheme="minorHAnsi" w:cstheme="minorHAnsi"/>
          <w:sz w:val="22"/>
          <w:szCs w:val="22"/>
        </w:rPr>
        <w:t xml:space="preserve">reviewed </w:t>
      </w:r>
      <w:r w:rsidR="00490429" w:rsidRPr="00D74538">
        <w:rPr>
          <w:rFonts w:asciiTheme="minorHAnsi" w:hAnsiTheme="minorHAnsi" w:cstheme="minorHAnsi"/>
          <w:sz w:val="22"/>
          <w:szCs w:val="22"/>
        </w:rPr>
        <w:t>electronically,</w:t>
      </w:r>
      <w:r w:rsidR="00CB5C27" w:rsidRPr="00D74538">
        <w:rPr>
          <w:rFonts w:asciiTheme="minorHAnsi" w:hAnsiTheme="minorHAnsi" w:cstheme="minorHAnsi"/>
          <w:sz w:val="22"/>
          <w:szCs w:val="22"/>
        </w:rPr>
        <w:t xml:space="preserve"> </w:t>
      </w:r>
      <w:r w:rsidR="009E3896" w:rsidRPr="00D74538">
        <w:rPr>
          <w:rFonts w:asciiTheme="minorHAnsi" w:hAnsiTheme="minorHAnsi" w:cstheme="minorHAnsi"/>
          <w:sz w:val="22"/>
          <w:szCs w:val="22"/>
        </w:rPr>
        <w:t>especially for escalated project risks that can be handled via e-review.</w:t>
      </w:r>
      <w:r w:rsidR="001546BB" w:rsidRPr="00D74538">
        <w:rPr>
          <w:rFonts w:asciiTheme="minorHAnsi" w:hAnsiTheme="minorHAnsi" w:cstheme="minorHAnsi"/>
          <w:sz w:val="22"/>
          <w:szCs w:val="22"/>
        </w:rPr>
        <w:t xml:space="preserve"> When required, escalated risks can be </w:t>
      </w:r>
      <w:r w:rsidRPr="0030182E">
        <w:rPr>
          <w:rFonts w:asciiTheme="minorHAnsi" w:hAnsiTheme="minorHAnsi" w:cstheme="minorHAnsi"/>
          <w:color w:val="auto"/>
          <w:sz w:val="22"/>
          <w:szCs w:val="22"/>
        </w:rPr>
        <w:t xml:space="preserve">deliberated in the Committee meeting for decisions and action points. </w:t>
      </w:r>
    </w:p>
    <w:p w14:paraId="0EE4FF75" w14:textId="77777777" w:rsidR="00CC7467" w:rsidRPr="0030182E" w:rsidRDefault="00CC7467" w:rsidP="00CC7467">
      <w:pPr>
        <w:pStyle w:val="Default"/>
        <w:numPr>
          <w:ilvl w:val="0"/>
          <w:numId w:val="4"/>
        </w:numPr>
        <w:spacing w:after="120" w:line="276" w:lineRule="auto"/>
        <w:jc w:val="both"/>
        <w:rPr>
          <w:rFonts w:asciiTheme="minorHAnsi" w:hAnsiTheme="minorHAnsi" w:cstheme="minorHAnsi"/>
          <w:b/>
          <w:bCs/>
          <w:i/>
          <w:iCs/>
          <w:color w:val="auto"/>
          <w:sz w:val="22"/>
          <w:szCs w:val="22"/>
        </w:rPr>
      </w:pPr>
      <w:r w:rsidRPr="0030182E">
        <w:rPr>
          <w:rFonts w:asciiTheme="minorHAnsi" w:hAnsiTheme="minorHAnsi" w:cstheme="minorHAnsi"/>
          <w:b/>
          <w:bCs/>
          <w:i/>
          <w:iCs/>
          <w:color w:val="auto"/>
          <w:sz w:val="22"/>
          <w:szCs w:val="22"/>
        </w:rPr>
        <w:t>Maintaining the Overall Risk and Resilience Framework</w:t>
      </w:r>
    </w:p>
    <w:p w14:paraId="0228E1FB" w14:textId="372A3E55" w:rsidR="00CC7467" w:rsidRPr="0030182E" w:rsidRDefault="00CC7467" w:rsidP="39D929E5">
      <w:pPr>
        <w:pStyle w:val="Default"/>
        <w:spacing w:after="120" w:line="276" w:lineRule="auto"/>
        <w:jc w:val="both"/>
        <w:rPr>
          <w:rFonts w:asciiTheme="minorHAnsi" w:hAnsiTheme="minorHAnsi" w:cstheme="minorBidi"/>
          <w:color w:val="auto"/>
          <w:sz w:val="22"/>
          <w:szCs w:val="22"/>
        </w:rPr>
      </w:pPr>
      <w:bookmarkStart w:id="7" w:name="_Hlk514504003"/>
      <w:r w:rsidRPr="39D929E5">
        <w:rPr>
          <w:rFonts w:asciiTheme="minorHAnsi" w:hAnsiTheme="minorHAnsi" w:cstheme="minorBidi"/>
          <w:color w:val="auto"/>
          <w:sz w:val="22"/>
          <w:szCs w:val="22"/>
        </w:rPr>
        <w:t xml:space="preserve">Under this responsibility, the Committee will review Policies and Procedures related to Enterprise Risk Management, including the strategic aspects of Business Continuity Management (BCM), </w:t>
      </w:r>
      <w:r w:rsidR="005026E2">
        <w:rPr>
          <w:rFonts w:asciiTheme="minorHAnsi" w:hAnsiTheme="minorHAnsi" w:cstheme="minorBidi"/>
          <w:color w:val="auto"/>
          <w:sz w:val="22"/>
          <w:szCs w:val="22"/>
        </w:rPr>
        <w:t xml:space="preserve">Security </w:t>
      </w:r>
      <w:r w:rsidR="005026E2" w:rsidRPr="39D929E5">
        <w:rPr>
          <w:rFonts w:asciiTheme="minorHAnsi" w:hAnsiTheme="minorHAnsi" w:cstheme="minorBidi"/>
          <w:color w:val="auto"/>
          <w:sz w:val="22"/>
          <w:szCs w:val="22"/>
        </w:rPr>
        <w:t>and</w:t>
      </w:r>
      <w:r w:rsidRPr="39D929E5">
        <w:rPr>
          <w:rFonts w:asciiTheme="minorHAnsi" w:hAnsiTheme="minorHAnsi" w:cstheme="minorBidi"/>
          <w:color w:val="auto"/>
          <w:sz w:val="22"/>
          <w:szCs w:val="22"/>
        </w:rPr>
        <w:t xml:space="preserve"> Crisis Management), and Risk Reserves.</w:t>
      </w:r>
    </w:p>
    <w:p w14:paraId="75720FAE" w14:textId="77777777" w:rsidR="00CC7467" w:rsidRPr="0030182E" w:rsidRDefault="00CC7467" w:rsidP="00CC7467">
      <w:pPr>
        <w:pStyle w:val="Default"/>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As part of this function, the Committee should also </w:t>
      </w:r>
      <w:proofErr w:type="gramStart"/>
      <w:r w:rsidRPr="0030182E">
        <w:rPr>
          <w:rFonts w:asciiTheme="minorHAnsi" w:hAnsiTheme="minorHAnsi" w:cstheme="minorHAnsi"/>
          <w:color w:val="auto"/>
          <w:sz w:val="22"/>
          <w:szCs w:val="22"/>
        </w:rPr>
        <w:t>look into</w:t>
      </w:r>
      <w:proofErr w:type="gramEnd"/>
      <w:r w:rsidRPr="0030182E">
        <w:rPr>
          <w:rFonts w:asciiTheme="minorHAnsi" w:hAnsiTheme="minorHAnsi" w:cstheme="minorHAnsi"/>
          <w:color w:val="auto"/>
          <w:sz w:val="22"/>
          <w:szCs w:val="22"/>
        </w:rPr>
        <w:t xml:space="preserve"> the overall knowledge management aspect of risks, including capturing, reviewing lessons learnt and best practices to be applied and/or disseminated across the organization. </w:t>
      </w:r>
    </w:p>
    <w:p w14:paraId="33D07A94" w14:textId="77777777" w:rsidR="00CC7467" w:rsidRPr="0030182E" w:rsidRDefault="00CC7467" w:rsidP="00CC7467">
      <w:pPr>
        <w:pStyle w:val="Default"/>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In discharging this function, the Committee might request the Organizational Performance Group (OPG) to provide inputs and comments before relevant policies are proposed to the Executive Group (EG) for endorsement. </w:t>
      </w:r>
    </w:p>
    <w:p w14:paraId="5FFB4D9D" w14:textId="3CEBD770" w:rsidR="00CC7467" w:rsidRPr="0030182E" w:rsidRDefault="00CC7467" w:rsidP="00CC7467">
      <w:pPr>
        <w:pStyle w:val="Default"/>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The Risk Committee also reviews and recommends </w:t>
      </w:r>
      <w:r w:rsidR="003926E6" w:rsidRPr="0030182E">
        <w:rPr>
          <w:rFonts w:asciiTheme="minorHAnsi" w:hAnsiTheme="minorHAnsi" w:cstheme="minorHAnsi"/>
          <w:color w:val="auto"/>
          <w:sz w:val="22"/>
          <w:szCs w:val="22"/>
        </w:rPr>
        <w:t xml:space="preserve">updates to the </w:t>
      </w:r>
      <w:r w:rsidRPr="0030182E">
        <w:rPr>
          <w:rFonts w:asciiTheme="minorHAnsi" w:hAnsiTheme="minorHAnsi" w:cstheme="minorHAnsi"/>
          <w:color w:val="auto"/>
          <w:sz w:val="22"/>
          <w:szCs w:val="22"/>
        </w:rPr>
        <w:t>Risk Appetite Statement for UNDP, to the EG for approval. The statement should be reviewed and updated as needed.</w:t>
      </w:r>
      <w:bookmarkStart w:id="8" w:name="_Toc114076471"/>
    </w:p>
    <w:bookmarkEnd w:id="7"/>
    <w:bookmarkEnd w:id="8"/>
    <w:p w14:paraId="6C698EF3" w14:textId="77777777" w:rsidR="00306771" w:rsidRPr="0030182E" w:rsidRDefault="00306771" w:rsidP="00306771">
      <w:pPr>
        <w:pStyle w:val="Default"/>
        <w:numPr>
          <w:ilvl w:val="0"/>
          <w:numId w:val="4"/>
        </w:numPr>
        <w:spacing w:after="120" w:line="276" w:lineRule="auto"/>
        <w:jc w:val="both"/>
        <w:rPr>
          <w:rFonts w:asciiTheme="minorHAnsi" w:hAnsiTheme="minorHAnsi" w:cstheme="minorHAnsi"/>
          <w:color w:val="auto"/>
          <w:sz w:val="22"/>
          <w:szCs w:val="22"/>
        </w:rPr>
      </w:pPr>
      <w:r w:rsidRPr="0030182E">
        <w:rPr>
          <w:rFonts w:asciiTheme="minorHAnsi" w:eastAsia="Times New Roman" w:hAnsiTheme="minorHAnsi" w:cstheme="minorHAnsi"/>
          <w:b/>
          <w:bCs/>
          <w:i/>
          <w:iCs/>
          <w:color w:val="auto"/>
          <w:sz w:val="22"/>
          <w:szCs w:val="22"/>
        </w:rPr>
        <w:t>Corporate Vetting Committee (CVC)</w:t>
      </w:r>
    </w:p>
    <w:p w14:paraId="289DF671" w14:textId="77777777" w:rsidR="00306771" w:rsidRPr="0030182E" w:rsidRDefault="00306771" w:rsidP="00306771">
      <w:pPr>
        <w:pStyle w:val="NormalWeb"/>
        <w:spacing w:before="120" w:beforeAutospacing="0" w:after="0" w:afterAutospacing="0"/>
        <w:jc w:val="both"/>
        <w:rPr>
          <w:rFonts w:asciiTheme="minorHAnsi" w:hAnsiTheme="minorHAnsi" w:cstheme="minorHAnsi"/>
          <w:sz w:val="22"/>
          <w:szCs w:val="22"/>
        </w:rPr>
      </w:pPr>
      <w:r w:rsidRPr="0030182E">
        <w:rPr>
          <w:rFonts w:asciiTheme="minorHAnsi" w:hAnsiTheme="minorHAnsi" w:cstheme="minorHAnsi"/>
          <w:sz w:val="22"/>
          <w:szCs w:val="22"/>
        </w:rPr>
        <w:t>UNDP’s Risk Committee also serves as the Corporate Vetting Committee. Experts and other relevant representatives may be invited, as required, to support the committee’s deliberations. The CVC is responsible for providing advice to the Senior Designated Officer (SDO)</w:t>
      </w:r>
      <w:r w:rsidRPr="0030182E">
        <w:rPr>
          <w:rStyle w:val="FootnoteReference"/>
          <w:rFonts w:asciiTheme="minorHAnsi" w:hAnsiTheme="minorHAnsi" w:cstheme="minorHAnsi"/>
          <w:sz w:val="22"/>
          <w:szCs w:val="22"/>
        </w:rPr>
        <w:footnoteReference w:id="2"/>
      </w:r>
      <w:r w:rsidRPr="0030182E">
        <w:rPr>
          <w:rFonts w:asciiTheme="minorHAnsi" w:hAnsiTheme="minorHAnsi" w:cstheme="minorHAnsi"/>
          <w:sz w:val="22"/>
          <w:szCs w:val="22"/>
        </w:rPr>
        <w:t xml:space="preserve"> on the following:</w:t>
      </w:r>
    </w:p>
    <w:p w14:paraId="4F0411C2" w14:textId="77777777" w:rsidR="00306771" w:rsidRPr="0030182E" w:rsidRDefault="00306771" w:rsidP="00306771">
      <w:pPr>
        <w:pStyle w:val="NormalWeb"/>
        <w:spacing w:before="0" w:beforeAutospacing="0" w:after="0" w:afterAutospacing="0"/>
        <w:jc w:val="both"/>
        <w:rPr>
          <w:rFonts w:asciiTheme="minorHAnsi" w:hAnsiTheme="minorHAnsi" w:cstheme="minorHAnsi"/>
          <w:sz w:val="22"/>
          <w:szCs w:val="22"/>
        </w:rPr>
      </w:pPr>
    </w:p>
    <w:p w14:paraId="6A2A2EF8" w14:textId="77777777" w:rsidR="00306771" w:rsidRPr="0030182E" w:rsidRDefault="00306771" w:rsidP="00306771">
      <w:pPr>
        <w:numPr>
          <w:ilvl w:val="0"/>
          <w:numId w:val="46"/>
        </w:numPr>
        <w:jc w:val="both"/>
        <w:rPr>
          <w:rFonts w:eastAsia="Times New Roman" w:cstheme="minorHAnsi"/>
          <w:sz w:val="22"/>
          <w:szCs w:val="22"/>
        </w:rPr>
      </w:pPr>
      <w:r w:rsidRPr="0030182E">
        <w:rPr>
          <w:rFonts w:eastAsia="Times New Roman" w:cstheme="minorHAnsi"/>
          <w:sz w:val="22"/>
          <w:szCs w:val="22"/>
        </w:rPr>
        <w:t>Decision-making with regards to AML/CFT matters, including:</w:t>
      </w:r>
    </w:p>
    <w:p w14:paraId="6F58C4B8" w14:textId="77777777" w:rsidR="00306771" w:rsidRPr="0030182E" w:rsidRDefault="00306771" w:rsidP="00306771">
      <w:pPr>
        <w:numPr>
          <w:ilvl w:val="0"/>
          <w:numId w:val="47"/>
        </w:numPr>
        <w:jc w:val="both"/>
        <w:rPr>
          <w:rFonts w:eastAsia="Times New Roman" w:cstheme="minorHAnsi"/>
          <w:sz w:val="22"/>
          <w:szCs w:val="22"/>
        </w:rPr>
      </w:pPr>
      <w:r w:rsidRPr="0030182E">
        <w:rPr>
          <w:rFonts w:eastAsia="Times New Roman" w:cstheme="minorHAnsi"/>
          <w:sz w:val="22"/>
          <w:szCs w:val="22"/>
        </w:rPr>
        <w:t>Business relationships with high-risk counterparties;</w:t>
      </w:r>
    </w:p>
    <w:p w14:paraId="3B7FC4E0" w14:textId="7D67A2C8" w:rsidR="00306771" w:rsidRPr="0030182E" w:rsidRDefault="00306771" w:rsidP="00306771">
      <w:pPr>
        <w:numPr>
          <w:ilvl w:val="0"/>
          <w:numId w:val="47"/>
        </w:numPr>
        <w:jc w:val="both"/>
        <w:rPr>
          <w:rFonts w:eastAsia="Times New Roman" w:cstheme="minorHAnsi"/>
          <w:sz w:val="22"/>
          <w:szCs w:val="22"/>
        </w:rPr>
      </w:pPr>
      <w:r w:rsidRPr="0030182E">
        <w:rPr>
          <w:rFonts w:eastAsia="Times New Roman" w:cstheme="minorHAnsi"/>
          <w:sz w:val="22"/>
          <w:szCs w:val="22"/>
        </w:rPr>
        <w:t xml:space="preserve">Counterparty relationships to be exited, prohibited and/or added to the </w:t>
      </w:r>
      <w:r w:rsidRPr="0007371C">
        <w:rPr>
          <w:sz w:val="22"/>
          <w:szCs w:val="22"/>
        </w:rPr>
        <w:t>“</w:t>
      </w:r>
      <w:hyperlink r:id="rId11" w:history="1">
        <w:r w:rsidRPr="0007371C">
          <w:rPr>
            <w:rStyle w:val="Hyperlink"/>
          </w:rPr>
          <w:t>Internal Excluded List</w:t>
        </w:r>
      </w:hyperlink>
      <w:r w:rsidRPr="0007371C">
        <w:rPr>
          <w:sz w:val="22"/>
          <w:szCs w:val="22"/>
        </w:rPr>
        <w:t>”</w:t>
      </w:r>
      <w:r w:rsidRPr="0030182E">
        <w:rPr>
          <w:rFonts w:eastAsia="Times New Roman" w:cstheme="minorHAnsi"/>
          <w:sz w:val="22"/>
          <w:szCs w:val="22"/>
        </w:rPr>
        <w:t xml:space="preserve">; </w:t>
      </w:r>
    </w:p>
    <w:p w14:paraId="2FB08CEF" w14:textId="3141C5DB" w:rsidR="00306771" w:rsidRPr="0030182E" w:rsidRDefault="00306771" w:rsidP="00306771">
      <w:pPr>
        <w:numPr>
          <w:ilvl w:val="0"/>
          <w:numId w:val="47"/>
        </w:numPr>
        <w:jc w:val="both"/>
        <w:rPr>
          <w:rFonts w:eastAsia="Times New Roman" w:cstheme="minorHAnsi"/>
          <w:sz w:val="22"/>
          <w:szCs w:val="22"/>
        </w:rPr>
      </w:pPr>
      <w:r w:rsidRPr="0030182E">
        <w:rPr>
          <w:rFonts w:eastAsia="Times New Roman" w:cstheme="minorHAnsi"/>
          <w:sz w:val="22"/>
          <w:szCs w:val="22"/>
        </w:rPr>
        <w:t xml:space="preserve">Counterparties to be added to the </w:t>
      </w:r>
      <w:r w:rsidRPr="0007371C">
        <w:rPr>
          <w:sz w:val="22"/>
          <w:szCs w:val="22"/>
        </w:rPr>
        <w:t>“</w:t>
      </w:r>
      <w:hyperlink r:id="rId12" w:history="1">
        <w:r w:rsidRPr="0007371C">
          <w:rPr>
            <w:rStyle w:val="Hyperlink"/>
          </w:rPr>
          <w:t>Dispensation List</w:t>
        </w:r>
      </w:hyperlink>
      <w:r w:rsidRPr="0007371C">
        <w:rPr>
          <w:sz w:val="22"/>
          <w:szCs w:val="22"/>
        </w:rPr>
        <w:t>”</w:t>
      </w:r>
      <w:r w:rsidRPr="0030182E">
        <w:rPr>
          <w:rFonts w:eastAsia="Times New Roman" w:cstheme="minorHAnsi"/>
          <w:sz w:val="22"/>
          <w:szCs w:val="22"/>
        </w:rPr>
        <w:t>; and</w:t>
      </w:r>
    </w:p>
    <w:p w14:paraId="231B7236" w14:textId="77777777" w:rsidR="00306771" w:rsidRDefault="00306771" w:rsidP="00306771">
      <w:pPr>
        <w:numPr>
          <w:ilvl w:val="0"/>
          <w:numId w:val="47"/>
        </w:numPr>
        <w:jc w:val="both"/>
        <w:rPr>
          <w:rFonts w:eastAsia="Times New Roman" w:cstheme="minorHAnsi"/>
          <w:sz w:val="22"/>
          <w:szCs w:val="22"/>
        </w:rPr>
      </w:pPr>
      <w:r w:rsidRPr="0030182E">
        <w:rPr>
          <w:rFonts w:eastAsia="Times New Roman" w:cstheme="minorHAnsi"/>
          <w:sz w:val="22"/>
          <w:szCs w:val="22"/>
        </w:rPr>
        <w:lastRenderedPageBreak/>
        <w:t>Any other related matters that require consideration and decision-making at the senior level as deemed fit by the SDO.</w:t>
      </w:r>
    </w:p>
    <w:p w14:paraId="5A720141" w14:textId="77777777" w:rsidR="0056693F" w:rsidRPr="0030182E" w:rsidRDefault="0056693F" w:rsidP="0007371C">
      <w:pPr>
        <w:ind w:left="1440"/>
        <w:jc w:val="both"/>
        <w:rPr>
          <w:rFonts w:eastAsia="Times New Roman" w:cstheme="minorHAnsi"/>
          <w:sz w:val="22"/>
          <w:szCs w:val="22"/>
        </w:rPr>
      </w:pPr>
    </w:p>
    <w:p w14:paraId="6EF93CBC" w14:textId="77777777" w:rsidR="00306771" w:rsidRPr="0030182E" w:rsidRDefault="00306771" w:rsidP="00306771">
      <w:pPr>
        <w:numPr>
          <w:ilvl w:val="0"/>
          <w:numId w:val="46"/>
        </w:numPr>
        <w:jc w:val="both"/>
        <w:rPr>
          <w:rFonts w:eastAsia="Times New Roman" w:cstheme="minorHAnsi"/>
          <w:sz w:val="22"/>
          <w:szCs w:val="22"/>
        </w:rPr>
      </w:pPr>
      <w:r w:rsidRPr="0030182E">
        <w:rPr>
          <w:rFonts w:eastAsia="Times New Roman" w:cstheme="minorHAnsi"/>
          <w:sz w:val="22"/>
          <w:szCs w:val="22"/>
        </w:rPr>
        <w:t>Implementation and refinement (as required) of the AML/CFT policy, processes, tools and pilot programs.</w:t>
      </w:r>
    </w:p>
    <w:p w14:paraId="463DC52E" w14:textId="77777777" w:rsidR="00CC7467" w:rsidRPr="00D74538" w:rsidRDefault="00CC7467" w:rsidP="00CC7467">
      <w:pPr>
        <w:pStyle w:val="Heading3"/>
        <w:rPr>
          <w:rFonts w:asciiTheme="minorHAnsi" w:hAnsiTheme="minorHAnsi" w:cstheme="minorHAnsi"/>
          <w:color w:val="auto"/>
          <w:sz w:val="22"/>
          <w:szCs w:val="22"/>
        </w:rPr>
      </w:pPr>
    </w:p>
    <w:p w14:paraId="4AC2476B" w14:textId="77777777" w:rsidR="00CC7467" w:rsidRPr="00D74538" w:rsidRDefault="00CC7467" w:rsidP="00CC7467">
      <w:pPr>
        <w:pStyle w:val="Heading3"/>
        <w:rPr>
          <w:rFonts w:asciiTheme="minorHAnsi" w:hAnsiTheme="minorHAnsi" w:cstheme="minorHAnsi"/>
          <w:color w:val="2F5496" w:themeColor="accent1" w:themeShade="BF"/>
        </w:rPr>
      </w:pPr>
      <w:bookmarkStart w:id="9" w:name="_Toc155179160"/>
      <w:bookmarkStart w:id="10" w:name="_Toc210748810"/>
      <w:r w:rsidRPr="00D74538">
        <w:rPr>
          <w:rFonts w:asciiTheme="minorHAnsi" w:hAnsiTheme="minorHAnsi" w:cstheme="minorHAnsi"/>
          <w:color w:val="2F5496" w:themeColor="accent1" w:themeShade="BF"/>
        </w:rPr>
        <w:t>Management Arrangement</w:t>
      </w:r>
      <w:bookmarkEnd w:id="9"/>
      <w:bookmarkEnd w:id="10"/>
      <w:r w:rsidRPr="00D74538">
        <w:rPr>
          <w:rFonts w:asciiTheme="minorHAnsi" w:hAnsiTheme="minorHAnsi" w:cstheme="minorHAnsi"/>
          <w:color w:val="2F5496" w:themeColor="accent1" w:themeShade="BF"/>
        </w:rPr>
        <w:t xml:space="preserve"> </w:t>
      </w:r>
    </w:p>
    <w:p w14:paraId="1A3AC3F7" w14:textId="3EB4B4AF" w:rsidR="00CC7467" w:rsidRPr="0030182E" w:rsidRDefault="00CC7467" w:rsidP="39D929E5">
      <w:pPr>
        <w:pStyle w:val="Default"/>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The Committee is a sub-committee to the Executive Group (EG) and serves as the main platform to identify, assess, develop treatment and monitor risks at the corporate level. The committee report</w:t>
      </w:r>
      <w:r w:rsidR="73E85AEB" w:rsidRPr="39D929E5">
        <w:rPr>
          <w:rFonts w:asciiTheme="minorHAnsi" w:hAnsiTheme="minorHAnsi" w:cstheme="minorBidi"/>
          <w:color w:val="auto"/>
          <w:sz w:val="22"/>
          <w:szCs w:val="22"/>
        </w:rPr>
        <w:t>s</w:t>
      </w:r>
      <w:r w:rsidRPr="39D929E5">
        <w:rPr>
          <w:rFonts w:asciiTheme="minorHAnsi" w:hAnsiTheme="minorHAnsi" w:cstheme="minorBidi"/>
          <w:color w:val="auto"/>
          <w:sz w:val="22"/>
          <w:szCs w:val="22"/>
        </w:rPr>
        <w:t xml:space="preserve"> back to the EG on </w:t>
      </w:r>
      <w:r w:rsidR="52AC513F" w:rsidRPr="39D929E5">
        <w:rPr>
          <w:rFonts w:asciiTheme="minorHAnsi" w:hAnsiTheme="minorHAnsi" w:cstheme="minorBidi"/>
          <w:color w:val="auto"/>
          <w:sz w:val="22"/>
          <w:szCs w:val="22"/>
        </w:rPr>
        <w:t xml:space="preserve">an as-needed </w:t>
      </w:r>
      <w:r w:rsidRPr="39D929E5">
        <w:rPr>
          <w:rFonts w:asciiTheme="minorHAnsi" w:hAnsiTheme="minorHAnsi" w:cstheme="minorBidi"/>
          <w:color w:val="auto"/>
          <w:sz w:val="22"/>
          <w:szCs w:val="22"/>
        </w:rPr>
        <w:t xml:space="preserve">basis. </w:t>
      </w:r>
    </w:p>
    <w:p w14:paraId="5B7CAA61" w14:textId="77777777" w:rsidR="00CC7467" w:rsidRPr="0030182E" w:rsidRDefault="00CC7467" w:rsidP="00CC7467">
      <w:pPr>
        <w:pStyle w:val="Default"/>
        <w:numPr>
          <w:ilvl w:val="0"/>
          <w:numId w:val="7"/>
        </w:numPr>
        <w:spacing w:after="120" w:line="276" w:lineRule="auto"/>
        <w:jc w:val="both"/>
        <w:rPr>
          <w:rFonts w:asciiTheme="minorHAnsi" w:hAnsiTheme="minorHAnsi" w:cstheme="minorHAnsi"/>
          <w:b/>
          <w:bCs/>
          <w:i/>
          <w:iCs/>
          <w:color w:val="auto"/>
          <w:sz w:val="22"/>
          <w:szCs w:val="22"/>
        </w:rPr>
      </w:pPr>
      <w:r w:rsidRPr="0030182E">
        <w:rPr>
          <w:rFonts w:asciiTheme="minorHAnsi" w:hAnsiTheme="minorHAnsi" w:cstheme="minorHAnsi"/>
          <w:b/>
          <w:bCs/>
          <w:i/>
          <w:iCs/>
          <w:color w:val="auto"/>
          <w:sz w:val="22"/>
          <w:szCs w:val="22"/>
        </w:rPr>
        <w:t>Membership of the Committee</w:t>
      </w:r>
    </w:p>
    <w:p w14:paraId="58A1284C" w14:textId="5A5D8A01" w:rsidR="00CC7467" w:rsidRPr="0030182E" w:rsidRDefault="00CC7467" w:rsidP="00CC7467">
      <w:pPr>
        <w:pStyle w:val="Default"/>
        <w:spacing w:after="120" w:line="276" w:lineRule="auto"/>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The membership of the Risk Committee shall include adequate representation of corporate perspective on the five risk consequences categories (i.e. Financial and resourcing; Safety and Security; Programmatic Delivery; Institutional Effectiveness; and Reputational). In that regard, </w:t>
      </w:r>
      <w:proofErr w:type="gramStart"/>
      <w:r w:rsidRPr="0030182E">
        <w:rPr>
          <w:rFonts w:asciiTheme="minorHAnsi" w:hAnsiTheme="minorHAnsi" w:cstheme="minorHAnsi"/>
          <w:color w:val="auto"/>
          <w:sz w:val="22"/>
          <w:szCs w:val="22"/>
        </w:rPr>
        <w:t>the permanent</w:t>
      </w:r>
      <w:proofErr w:type="gramEnd"/>
      <w:r w:rsidRPr="0030182E">
        <w:rPr>
          <w:rFonts w:asciiTheme="minorHAnsi" w:hAnsiTheme="minorHAnsi" w:cstheme="minorHAnsi"/>
          <w:color w:val="auto"/>
          <w:sz w:val="22"/>
          <w:szCs w:val="22"/>
        </w:rPr>
        <w:t xml:space="preserve"> membership of the Committee is as follow</w:t>
      </w:r>
      <w:r w:rsidR="00490429">
        <w:rPr>
          <w:rFonts w:asciiTheme="minorHAnsi" w:hAnsiTheme="minorHAnsi" w:cstheme="minorHAnsi"/>
          <w:color w:val="auto"/>
          <w:sz w:val="22"/>
          <w:szCs w:val="22"/>
        </w:rPr>
        <w:t>s</w:t>
      </w:r>
      <w:r w:rsidRPr="0030182E">
        <w:rPr>
          <w:rFonts w:asciiTheme="minorHAnsi" w:hAnsiTheme="minorHAnsi" w:cstheme="minorHAnsi"/>
          <w:color w:val="auto"/>
          <w:sz w:val="22"/>
          <w:szCs w:val="22"/>
        </w:rPr>
        <w:t xml:space="preserve">: </w:t>
      </w:r>
    </w:p>
    <w:p w14:paraId="3993DC61" w14:textId="77777777"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The Associate Administrator as chair; </w:t>
      </w:r>
    </w:p>
    <w:p w14:paraId="787A36DF" w14:textId="77777777"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Executive Office;</w:t>
      </w:r>
    </w:p>
    <w:p w14:paraId="03980DB7" w14:textId="3DEF8472"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Directors of all Regional Bureau</w:t>
      </w:r>
      <w:r w:rsidR="00031482">
        <w:rPr>
          <w:rFonts w:asciiTheme="minorHAnsi" w:hAnsiTheme="minorHAnsi" w:cstheme="minorHAnsi"/>
          <w:color w:val="auto"/>
          <w:sz w:val="22"/>
          <w:szCs w:val="22"/>
        </w:rPr>
        <w:t>;</w:t>
      </w:r>
    </w:p>
    <w:p w14:paraId="7B52CCF7" w14:textId="77777777"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 of the Bureau for Management Services;</w:t>
      </w:r>
    </w:p>
    <w:p w14:paraId="328E155E" w14:textId="0894EDAE"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 of BERA</w:t>
      </w:r>
      <w:r w:rsidR="00031482">
        <w:rPr>
          <w:rFonts w:asciiTheme="minorHAnsi" w:hAnsiTheme="minorHAnsi" w:cstheme="minorHAnsi"/>
          <w:color w:val="auto"/>
          <w:sz w:val="22"/>
          <w:szCs w:val="22"/>
        </w:rPr>
        <w:t>;</w:t>
      </w:r>
    </w:p>
    <w:p w14:paraId="0FD697E2" w14:textId="41C6F43F"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 of BPPS</w:t>
      </w:r>
      <w:r w:rsidR="00031482">
        <w:rPr>
          <w:rFonts w:asciiTheme="minorHAnsi" w:hAnsiTheme="minorHAnsi" w:cstheme="minorHAnsi"/>
          <w:color w:val="auto"/>
          <w:sz w:val="22"/>
          <w:szCs w:val="22"/>
        </w:rPr>
        <w:t>;</w:t>
      </w:r>
    </w:p>
    <w:p w14:paraId="368D7FAF" w14:textId="37EE37C6"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Director of C</w:t>
      </w:r>
      <w:r w:rsidR="0084707F" w:rsidRPr="0030182E">
        <w:rPr>
          <w:rFonts w:asciiTheme="minorHAnsi" w:hAnsiTheme="minorHAnsi" w:cstheme="minorHAnsi"/>
          <w:color w:val="auto"/>
          <w:sz w:val="22"/>
          <w:szCs w:val="22"/>
        </w:rPr>
        <w:t>risis Bureau</w:t>
      </w:r>
      <w:r w:rsidRPr="0030182E">
        <w:rPr>
          <w:rFonts w:asciiTheme="minorHAnsi" w:hAnsiTheme="minorHAnsi" w:cstheme="minorHAnsi"/>
          <w:color w:val="auto"/>
          <w:sz w:val="22"/>
          <w:szCs w:val="22"/>
        </w:rPr>
        <w:t>;</w:t>
      </w:r>
    </w:p>
    <w:p w14:paraId="6D683A75" w14:textId="77777777" w:rsidR="00CC7467" w:rsidRPr="0030182E" w:rsidRDefault="00CC7467" w:rsidP="00CC7467">
      <w:pPr>
        <w:pStyle w:val="Default"/>
        <w:numPr>
          <w:ilvl w:val="0"/>
          <w:numId w:val="8"/>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Chief Finance Officer;</w:t>
      </w:r>
    </w:p>
    <w:p w14:paraId="7F1A7CC3" w14:textId="2BFD0F66" w:rsidR="00FF259F" w:rsidRPr="00FF259F" w:rsidRDefault="00FF259F" w:rsidP="00FF259F">
      <w:pPr>
        <w:pStyle w:val="ListParagraph"/>
        <w:numPr>
          <w:ilvl w:val="0"/>
          <w:numId w:val="8"/>
        </w:numPr>
        <w:rPr>
          <w:rFonts w:eastAsiaTheme="minorEastAsia" w:cstheme="minorHAnsi"/>
          <w:sz w:val="22"/>
          <w:szCs w:val="22"/>
        </w:rPr>
      </w:pPr>
      <w:r w:rsidRPr="00FF259F">
        <w:rPr>
          <w:rFonts w:eastAsiaTheme="minorEastAsia" w:cstheme="minorHAnsi"/>
          <w:sz w:val="22"/>
          <w:szCs w:val="22"/>
        </w:rPr>
        <w:t>General Counsel and Director of the Office of Legal Services</w:t>
      </w:r>
      <w:r w:rsidR="0090758E">
        <w:rPr>
          <w:rFonts w:eastAsiaTheme="minorEastAsia" w:cstheme="minorHAnsi"/>
          <w:sz w:val="22"/>
          <w:szCs w:val="22"/>
        </w:rPr>
        <w:t>.</w:t>
      </w:r>
      <w:r w:rsidRPr="00FF259F">
        <w:rPr>
          <w:rFonts w:eastAsiaTheme="minorEastAsia" w:cstheme="minorHAnsi"/>
          <w:sz w:val="22"/>
          <w:szCs w:val="22"/>
        </w:rPr>
        <w:t xml:space="preserve"> </w:t>
      </w:r>
    </w:p>
    <w:p w14:paraId="1AC3DE33" w14:textId="77777777" w:rsidR="00CC7467" w:rsidRPr="0030182E" w:rsidRDefault="00CC7467" w:rsidP="00CC7467">
      <w:pPr>
        <w:pStyle w:val="Default"/>
        <w:spacing w:after="120" w:line="276" w:lineRule="auto"/>
        <w:jc w:val="both"/>
        <w:rPr>
          <w:rFonts w:asciiTheme="minorHAnsi" w:hAnsiTheme="minorHAnsi" w:cstheme="minorHAnsi"/>
          <w:color w:val="auto"/>
          <w:sz w:val="22"/>
          <w:szCs w:val="22"/>
        </w:rPr>
      </w:pPr>
    </w:p>
    <w:p w14:paraId="6730069E" w14:textId="32DF7637" w:rsidR="00CC7467" w:rsidRPr="0030182E" w:rsidRDefault="00CC7467" w:rsidP="00CC7467">
      <w:pPr>
        <w:pStyle w:val="Default"/>
        <w:spacing w:after="120" w:line="276" w:lineRule="auto"/>
        <w:jc w:val="both"/>
        <w:rPr>
          <w:rFonts w:asciiTheme="minorHAnsi" w:hAnsiTheme="minorHAnsi" w:cstheme="minorHAnsi"/>
          <w:color w:val="auto"/>
          <w:sz w:val="22"/>
          <w:szCs w:val="22"/>
        </w:rPr>
      </w:pPr>
      <w:proofErr w:type="gramStart"/>
      <w:r w:rsidRPr="0030182E">
        <w:rPr>
          <w:rFonts w:asciiTheme="minorHAnsi" w:hAnsiTheme="minorHAnsi" w:cstheme="minorHAnsi"/>
          <w:color w:val="auto"/>
          <w:sz w:val="22"/>
          <w:szCs w:val="22"/>
        </w:rPr>
        <w:t>The membership</w:t>
      </w:r>
      <w:proofErr w:type="gramEnd"/>
      <w:r w:rsidRPr="0030182E">
        <w:rPr>
          <w:rFonts w:asciiTheme="minorHAnsi" w:hAnsiTheme="minorHAnsi" w:cstheme="minorHAnsi"/>
          <w:color w:val="auto"/>
          <w:sz w:val="22"/>
          <w:szCs w:val="22"/>
        </w:rPr>
        <w:t xml:space="preserve"> </w:t>
      </w:r>
      <w:proofErr w:type="gramStart"/>
      <w:r w:rsidRPr="0030182E">
        <w:rPr>
          <w:rFonts w:asciiTheme="minorHAnsi" w:hAnsiTheme="minorHAnsi" w:cstheme="minorHAnsi"/>
          <w:color w:val="auto"/>
          <w:sz w:val="22"/>
          <w:szCs w:val="22"/>
        </w:rPr>
        <w:t>to</w:t>
      </w:r>
      <w:proofErr w:type="gramEnd"/>
      <w:r w:rsidRPr="0030182E">
        <w:rPr>
          <w:rFonts w:asciiTheme="minorHAnsi" w:hAnsiTheme="minorHAnsi" w:cstheme="minorHAnsi"/>
          <w:color w:val="auto"/>
          <w:sz w:val="22"/>
          <w:szCs w:val="22"/>
        </w:rPr>
        <w:t xml:space="preserve"> the Committee is non-substitutable. </w:t>
      </w:r>
      <w:proofErr w:type="gramStart"/>
      <w:r w:rsidRPr="0030182E">
        <w:rPr>
          <w:rFonts w:asciiTheme="minorHAnsi" w:hAnsiTheme="minorHAnsi" w:cstheme="minorHAnsi"/>
          <w:color w:val="auto"/>
          <w:sz w:val="22"/>
          <w:szCs w:val="22"/>
        </w:rPr>
        <w:t>In the event that</w:t>
      </w:r>
      <w:proofErr w:type="gramEnd"/>
      <w:r w:rsidRPr="0030182E">
        <w:rPr>
          <w:rFonts w:asciiTheme="minorHAnsi" w:hAnsiTheme="minorHAnsi" w:cstheme="minorHAnsi"/>
          <w:color w:val="auto"/>
          <w:sz w:val="22"/>
          <w:szCs w:val="22"/>
        </w:rPr>
        <w:t xml:space="preserve"> a </w:t>
      </w:r>
      <w:proofErr w:type="gramStart"/>
      <w:r w:rsidRPr="0030182E">
        <w:rPr>
          <w:rFonts w:asciiTheme="minorHAnsi" w:hAnsiTheme="minorHAnsi" w:cstheme="minorHAnsi"/>
          <w:color w:val="auto"/>
          <w:sz w:val="22"/>
          <w:szCs w:val="22"/>
        </w:rPr>
        <w:t>Committee</w:t>
      </w:r>
      <w:proofErr w:type="gramEnd"/>
      <w:r w:rsidRPr="0030182E">
        <w:rPr>
          <w:rFonts w:asciiTheme="minorHAnsi" w:hAnsiTheme="minorHAnsi" w:cstheme="minorHAnsi"/>
          <w:color w:val="auto"/>
          <w:sz w:val="22"/>
          <w:szCs w:val="22"/>
        </w:rPr>
        <w:t xml:space="preserve"> member is not available to attend a Risk Committee meeting, the participation </w:t>
      </w:r>
      <w:r w:rsidR="00FF259F">
        <w:rPr>
          <w:rFonts w:asciiTheme="minorHAnsi" w:hAnsiTheme="minorHAnsi" w:cstheme="minorHAnsi"/>
          <w:color w:val="auto"/>
          <w:sz w:val="22"/>
          <w:szCs w:val="22"/>
        </w:rPr>
        <w:t>can only be</w:t>
      </w:r>
      <w:r w:rsidR="00FF259F" w:rsidRPr="0030182E">
        <w:rPr>
          <w:rFonts w:asciiTheme="minorHAnsi" w:hAnsiTheme="minorHAnsi" w:cstheme="minorHAnsi"/>
          <w:color w:val="auto"/>
          <w:sz w:val="22"/>
          <w:szCs w:val="22"/>
        </w:rPr>
        <w:t xml:space="preserve"> delegated to </w:t>
      </w:r>
      <w:r w:rsidR="00FF259F">
        <w:rPr>
          <w:rFonts w:asciiTheme="minorHAnsi" w:hAnsiTheme="minorHAnsi" w:cstheme="minorHAnsi"/>
          <w:color w:val="auto"/>
          <w:sz w:val="22"/>
          <w:szCs w:val="22"/>
        </w:rPr>
        <w:t>an Officer-in-Charge with the permission of the AA/Chief Risk Officer</w:t>
      </w:r>
      <w:r w:rsidRPr="0030182E">
        <w:rPr>
          <w:rFonts w:asciiTheme="minorHAnsi" w:hAnsiTheme="minorHAnsi" w:cstheme="minorHAnsi"/>
          <w:color w:val="auto"/>
          <w:sz w:val="22"/>
          <w:szCs w:val="22"/>
        </w:rPr>
        <w:t>. On an ad-hoc basis, the Committee might invite other staff to sit in the Risk Committee meeting to deliberate on specific issues. This might include:</w:t>
      </w:r>
    </w:p>
    <w:p w14:paraId="6D5DC1FC" w14:textId="7CC1A5A8" w:rsidR="00FF259F" w:rsidRPr="00FF259F" w:rsidRDefault="00FF259F" w:rsidP="00FF259F">
      <w:pPr>
        <w:pStyle w:val="ListParagraph"/>
        <w:numPr>
          <w:ilvl w:val="0"/>
          <w:numId w:val="9"/>
        </w:numPr>
        <w:rPr>
          <w:rFonts w:eastAsiaTheme="minorEastAsia" w:cstheme="minorHAnsi"/>
          <w:sz w:val="22"/>
          <w:szCs w:val="22"/>
        </w:rPr>
      </w:pPr>
      <w:r w:rsidRPr="00FF259F">
        <w:rPr>
          <w:rFonts w:eastAsiaTheme="minorEastAsia" w:cstheme="minorHAnsi"/>
          <w:sz w:val="22"/>
          <w:szCs w:val="22"/>
        </w:rPr>
        <w:t>Director of the Security Office</w:t>
      </w:r>
      <w:r w:rsidR="0090758E">
        <w:rPr>
          <w:rFonts w:eastAsiaTheme="minorEastAsia" w:cstheme="minorHAnsi"/>
          <w:sz w:val="22"/>
          <w:szCs w:val="22"/>
        </w:rPr>
        <w:t>;</w:t>
      </w:r>
    </w:p>
    <w:p w14:paraId="387ACF2A"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Risk owner of specific corporate risk entries;</w:t>
      </w:r>
    </w:p>
    <w:p w14:paraId="5A6A4A15"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Line manager of specific bureau/unit; </w:t>
      </w:r>
    </w:p>
    <w:p w14:paraId="3AA900F0"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Vertical fund managers;</w:t>
      </w:r>
    </w:p>
    <w:p w14:paraId="0095D3F4"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Deputy Bureau Directors;</w:t>
      </w:r>
    </w:p>
    <w:p w14:paraId="0EF0E62D"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proofErr w:type="gramStart"/>
      <w:r w:rsidRPr="0030182E">
        <w:rPr>
          <w:rFonts w:asciiTheme="minorHAnsi" w:hAnsiTheme="minorHAnsi" w:cstheme="minorHAnsi"/>
          <w:color w:val="auto"/>
          <w:sz w:val="22"/>
          <w:szCs w:val="22"/>
        </w:rPr>
        <w:t>Expert</w:t>
      </w:r>
      <w:proofErr w:type="gramEnd"/>
      <w:r w:rsidRPr="0030182E">
        <w:rPr>
          <w:rFonts w:asciiTheme="minorHAnsi" w:hAnsiTheme="minorHAnsi" w:cstheme="minorHAnsi"/>
          <w:color w:val="auto"/>
          <w:sz w:val="22"/>
          <w:szCs w:val="22"/>
        </w:rPr>
        <w:t xml:space="preserve"> or resource persons on </w:t>
      </w:r>
      <w:proofErr w:type="gramStart"/>
      <w:r w:rsidRPr="0030182E">
        <w:rPr>
          <w:rFonts w:asciiTheme="minorHAnsi" w:hAnsiTheme="minorHAnsi" w:cstheme="minorHAnsi"/>
          <w:color w:val="auto"/>
          <w:sz w:val="22"/>
          <w:szCs w:val="22"/>
        </w:rPr>
        <w:t>particular issues</w:t>
      </w:r>
      <w:proofErr w:type="gramEnd"/>
      <w:r w:rsidRPr="0030182E">
        <w:rPr>
          <w:rFonts w:asciiTheme="minorHAnsi" w:hAnsiTheme="minorHAnsi" w:cstheme="minorHAnsi"/>
          <w:color w:val="auto"/>
          <w:sz w:val="22"/>
          <w:szCs w:val="22"/>
        </w:rPr>
        <w:t>;</w:t>
      </w:r>
    </w:p>
    <w:p w14:paraId="4ABAF81B" w14:textId="77777777" w:rsidR="00CC7467" w:rsidRPr="0030182E" w:rsidRDefault="00CC7467" w:rsidP="00CC7467">
      <w:pPr>
        <w:pStyle w:val="Default"/>
        <w:numPr>
          <w:ilvl w:val="0"/>
          <w:numId w:val="9"/>
        </w:numPr>
        <w:jc w:val="both"/>
        <w:rPr>
          <w:rFonts w:asciiTheme="minorHAnsi" w:hAnsiTheme="minorHAnsi" w:cstheme="minorHAnsi"/>
          <w:color w:val="auto"/>
          <w:sz w:val="22"/>
          <w:szCs w:val="22"/>
        </w:rPr>
      </w:pPr>
      <w:r w:rsidRPr="0030182E">
        <w:rPr>
          <w:rFonts w:asciiTheme="minorHAnsi" w:hAnsiTheme="minorHAnsi" w:cstheme="minorHAnsi"/>
          <w:color w:val="auto"/>
          <w:sz w:val="22"/>
          <w:szCs w:val="22"/>
        </w:rPr>
        <w:t xml:space="preserve">Other staff as necessary. </w:t>
      </w:r>
    </w:p>
    <w:p w14:paraId="01CD0C26" w14:textId="77777777" w:rsidR="00CC7467" w:rsidRPr="0030182E" w:rsidRDefault="00CC7467" w:rsidP="00CC7467">
      <w:pPr>
        <w:pStyle w:val="Default"/>
        <w:spacing w:after="120"/>
        <w:ind w:left="720"/>
        <w:jc w:val="both"/>
        <w:rPr>
          <w:rFonts w:asciiTheme="minorHAnsi" w:hAnsiTheme="minorHAnsi" w:cstheme="minorHAnsi"/>
          <w:color w:val="auto"/>
          <w:sz w:val="22"/>
          <w:szCs w:val="22"/>
        </w:rPr>
      </w:pPr>
    </w:p>
    <w:p w14:paraId="3257D1FE" w14:textId="77777777" w:rsidR="00CC7467" w:rsidRPr="0030182E" w:rsidRDefault="00CC7467" w:rsidP="00CC7467">
      <w:pPr>
        <w:pStyle w:val="Default"/>
        <w:numPr>
          <w:ilvl w:val="0"/>
          <w:numId w:val="7"/>
        </w:numPr>
        <w:spacing w:after="120" w:line="276" w:lineRule="auto"/>
        <w:jc w:val="both"/>
        <w:rPr>
          <w:rFonts w:asciiTheme="minorHAnsi" w:hAnsiTheme="minorHAnsi" w:cstheme="minorHAnsi"/>
          <w:b/>
          <w:bCs/>
          <w:i/>
          <w:iCs/>
          <w:color w:val="auto"/>
          <w:sz w:val="22"/>
          <w:szCs w:val="22"/>
        </w:rPr>
      </w:pPr>
      <w:r w:rsidRPr="0030182E">
        <w:rPr>
          <w:rFonts w:asciiTheme="minorHAnsi" w:hAnsiTheme="minorHAnsi" w:cstheme="minorHAnsi"/>
          <w:b/>
          <w:bCs/>
          <w:i/>
          <w:iCs/>
          <w:color w:val="auto"/>
          <w:sz w:val="22"/>
          <w:szCs w:val="22"/>
        </w:rPr>
        <w:t xml:space="preserve">Relationship with Other Corporate Decision-Making Structures </w:t>
      </w:r>
    </w:p>
    <w:p w14:paraId="6E1FBBFD" w14:textId="48DE6F4F" w:rsidR="00CC7467" w:rsidRPr="0030182E" w:rsidRDefault="00CC7467" w:rsidP="39D929E5">
      <w:pPr>
        <w:pStyle w:val="Default"/>
        <w:spacing w:after="120"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The Risk Committee </w:t>
      </w:r>
      <w:r w:rsidR="5F24BD79" w:rsidRPr="39D929E5">
        <w:rPr>
          <w:rFonts w:asciiTheme="minorHAnsi" w:hAnsiTheme="minorHAnsi" w:cstheme="minorBidi"/>
          <w:color w:val="auto"/>
          <w:sz w:val="22"/>
          <w:szCs w:val="22"/>
        </w:rPr>
        <w:t xml:space="preserve">is </w:t>
      </w:r>
      <w:r w:rsidR="0084707F" w:rsidRPr="39D929E5">
        <w:rPr>
          <w:rFonts w:asciiTheme="minorHAnsi" w:hAnsiTheme="minorHAnsi" w:cstheme="minorBidi"/>
          <w:color w:val="auto"/>
          <w:sz w:val="22"/>
          <w:szCs w:val="22"/>
        </w:rPr>
        <w:t xml:space="preserve">an advisory group and </w:t>
      </w:r>
      <w:r w:rsidRPr="39D929E5">
        <w:rPr>
          <w:rFonts w:asciiTheme="minorHAnsi" w:hAnsiTheme="minorHAnsi" w:cstheme="minorBidi"/>
          <w:color w:val="auto"/>
          <w:sz w:val="22"/>
          <w:szCs w:val="22"/>
        </w:rPr>
        <w:t>is a sub-committee to the Executive Group. The relationship with other corporate decision-making structures can be depicted as follows:</w:t>
      </w:r>
    </w:p>
    <w:p w14:paraId="527BCB06" w14:textId="5DB6373C" w:rsidR="00CC7467" w:rsidRDefault="00BA4AEF" w:rsidP="00CC7467">
      <w:pPr>
        <w:pStyle w:val="Default"/>
        <w:spacing w:line="276" w:lineRule="auto"/>
        <w:ind w:left="360"/>
        <w:jc w:val="both"/>
        <w:rPr>
          <w:rFonts w:ascii="Myriad Pro" w:hAnsi="Myriad Pro"/>
        </w:rPr>
      </w:pPr>
      <w:r>
        <w:rPr>
          <w:rFonts w:ascii="Myriad Pro" w:hAnsi="Myriad Pro"/>
          <w:noProof/>
        </w:rPr>
        <w:lastRenderedPageBreak/>
        <mc:AlternateContent>
          <mc:Choice Requires="wps">
            <w:drawing>
              <wp:anchor distT="0" distB="0" distL="114300" distR="114300" simplePos="0" relativeHeight="251660800" behindDoc="0" locked="0" layoutInCell="1" allowOverlap="1" wp14:anchorId="3271E718" wp14:editId="5C0A0221">
                <wp:simplePos x="0" y="0"/>
                <wp:positionH relativeFrom="column">
                  <wp:posOffset>420812</wp:posOffset>
                </wp:positionH>
                <wp:positionV relativeFrom="paragraph">
                  <wp:posOffset>2386054</wp:posOffset>
                </wp:positionV>
                <wp:extent cx="1790700" cy="742950"/>
                <wp:effectExtent l="0" t="0" r="0" b="0"/>
                <wp:wrapNone/>
                <wp:docPr id="311276209" name="Text Box 1"/>
                <wp:cNvGraphicFramePr/>
                <a:graphic xmlns:a="http://schemas.openxmlformats.org/drawingml/2006/main">
                  <a:graphicData uri="http://schemas.microsoft.com/office/word/2010/wordprocessingShape">
                    <wps:wsp>
                      <wps:cNvSpPr txBox="1"/>
                      <wps:spPr>
                        <a:xfrm>
                          <a:off x="0" y="0"/>
                          <a:ext cx="1790700" cy="742950"/>
                        </a:xfrm>
                        <a:prstGeom prst="rect">
                          <a:avLst/>
                        </a:prstGeom>
                        <a:noFill/>
                        <a:ln w="6350">
                          <a:noFill/>
                        </a:ln>
                      </wps:spPr>
                      <wps:txbx>
                        <w:txbxContent>
                          <w:p w14:paraId="0F0425AD" w14:textId="1D43BBC8" w:rsidR="0065129A" w:rsidRPr="0065129A" w:rsidRDefault="00BA4AEF" w:rsidP="00BA4AEF">
                            <w:pPr>
                              <w:pStyle w:val="Default"/>
                              <w:jc w:val="center"/>
                              <w:rPr>
                                <w:b/>
                                <w:bCs/>
                                <w:sz w:val="20"/>
                                <w:szCs w:val="20"/>
                              </w:rPr>
                            </w:pPr>
                            <w:r>
                              <w:rPr>
                                <w:b/>
                                <w:bCs/>
                                <w:sz w:val="20"/>
                                <w:szCs w:val="20"/>
                              </w:rPr>
                              <w:t xml:space="preserve">RC: </w:t>
                            </w:r>
                            <w:r w:rsidR="0065129A" w:rsidRPr="0065129A">
                              <w:rPr>
                                <w:b/>
                                <w:bCs/>
                                <w:sz w:val="20"/>
                                <w:szCs w:val="20"/>
                              </w:rPr>
                              <w:t>RISK ANALYSIS, EVALUATION</w:t>
                            </w:r>
                            <w:r>
                              <w:rPr>
                                <w:b/>
                                <w:bCs/>
                                <w:sz w:val="20"/>
                                <w:szCs w:val="20"/>
                              </w:rPr>
                              <w:t>,</w:t>
                            </w:r>
                            <w:r w:rsidR="0065129A" w:rsidRPr="0065129A">
                              <w:rPr>
                                <w:b/>
                                <w:bCs/>
                                <w:sz w:val="20"/>
                                <w:szCs w:val="20"/>
                              </w:rPr>
                              <w:t xml:space="preserve"> RECOMMENDATION AND MONITORING</w:t>
                            </w:r>
                          </w:p>
                          <w:p w14:paraId="03B03825" w14:textId="77777777" w:rsidR="00BA4AEF" w:rsidRDefault="00BA4A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1E718" id="_x0000_t202" coordsize="21600,21600" o:spt="202" path="m,l,21600r21600,l21600,xe">
                <v:stroke joinstyle="miter"/>
                <v:path gradientshapeok="t" o:connecttype="rect"/>
              </v:shapetype>
              <v:shape id="Text Box 1" o:spid="_x0000_s1026" type="#_x0000_t202" style="position:absolute;left:0;text-align:left;margin-left:33.15pt;margin-top:187.9pt;width:141pt;height:5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" filled="f" stroked="f" strokeweight=".5pt">
                <v:textbox>
                  <w:txbxContent>
                    <w:p w14:paraId="0F0425AD" w14:textId="1D43BBC8" w:rsidR="0065129A" w:rsidRPr="0065129A" w:rsidRDefault="00BA4AEF" w:rsidP="00BA4AEF">
                      <w:pPr>
                        <w:pStyle w:val="Default"/>
                        <w:jc w:val="center"/>
                        <w:rPr>
                          <w:b/>
                          <w:bCs/>
                          <w:sz w:val="20"/>
                          <w:szCs w:val="20"/>
                        </w:rPr>
                      </w:pPr>
                      <w:r>
                        <w:rPr>
                          <w:b/>
                          <w:bCs/>
                          <w:sz w:val="20"/>
                          <w:szCs w:val="20"/>
                        </w:rPr>
                        <w:t xml:space="preserve">RC: </w:t>
                      </w:r>
                      <w:r w:rsidR="0065129A" w:rsidRPr="0065129A">
                        <w:rPr>
                          <w:b/>
                          <w:bCs/>
                          <w:sz w:val="20"/>
                          <w:szCs w:val="20"/>
                        </w:rPr>
                        <w:t>RISK ANALYSIS, EVALUATION</w:t>
                      </w:r>
                      <w:r>
                        <w:rPr>
                          <w:b/>
                          <w:bCs/>
                          <w:sz w:val="20"/>
                          <w:szCs w:val="20"/>
                        </w:rPr>
                        <w:t>,</w:t>
                      </w:r>
                      <w:r w:rsidR="0065129A" w:rsidRPr="0065129A">
                        <w:rPr>
                          <w:b/>
                          <w:bCs/>
                          <w:sz w:val="20"/>
                          <w:szCs w:val="20"/>
                        </w:rPr>
                        <w:t xml:space="preserve"> RECOMMENDATION AND MONITORING</w:t>
                      </w:r>
                    </w:p>
                    <w:p w14:paraId="03B03825" w14:textId="77777777" w:rsidR="00BA4AEF" w:rsidRDefault="00BA4AEF"/>
                  </w:txbxContent>
                </v:textbox>
              </v:shape>
            </w:pict>
          </mc:Fallback>
        </mc:AlternateContent>
      </w:r>
      <w:r w:rsidR="00CC7467">
        <w:rPr>
          <w:rFonts w:ascii="Myriad Pro" w:hAnsi="Myriad Pro"/>
          <w:noProof/>
        </w:rPr>
        <w:drawing>
          <wp:inline distT="0" distB="0" distL="0" distR="0" wp14:anchorId="03BE23E9" wp14:editId="248ED0FB">
            <wp:extent cx="4273550" cy="3206750"/>
            <wp:effectExtent l="57150" t="57150" r="0" b="508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4463337" w14:textId="77777777" w:rsidR="00C42B04" w:rsidRDefault="00C42B04" w:rsidP="00CC7467">
      <w:pPr>
        <w:pStyle w:val="Default"/>
        <w:spacing w:line="276" w:lineRule="auto"/>
        <w:ind w:left="360"/>
        <w:jc w:val="both"/>
        <w:rPr>
          <w:rFonts w:ascii="Myriad Pro" w:hAnsi="Myriad Pro"/>
        </w:rPr>
      </w:pPr>
    </w:p>
    <w:p w14:paraId="72289798" w14:textId="77777777" w:rsidR="00CC7467" w:rsidRPr="000D7E1A" w:rsidRDefault="00CC7467" w:rsidP="00CC7467">
      <w:pPr>
        <w:pStyle w:val="Default"/>
        <w:spacing w:line="276" w:lineRule="auto"/>
        <w:ind w:left="357"/>
        <w:jc w:val="both"/>
        <w:rPr>
          <w:rFonts w:asciiTheme="minorHAnsi" w:hAnsiTheme="minorHAnsi" w:cstheme="minorBidi"/>
          <w:color w:val="auto"/>
        </w:rPr>
      </w:pPr>
    </w:p>
    <w:p w14:paraId="1A4C8A12" w14:textId="3D212886" w:rsidR="00CC7467" w:rsidRPr="002C7BDE" w:rsidRDefault="00CC7467" w:rsidP="39D929E5">
      <w:pPr>
        <w:pStyle w:val="Default"/>
        <w:spacing w:line="276" w:lineRule="auto"/>
        <w:ind w:left="357"/>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The Risk Committee reviews, analyses and </w:t>
      </w:r>
      <w:r w:rsidR="0028212A" w:rsidRPr="39D929E5">
        <w:rPr>
          <w:rFonts w:asciiTheme="minorHAnsi" w:hAnsiTheme="minorHAnsi" w:cstheme="minorBidi"/>
          <w:color w:val="auto"/>
          <w:sz w:val="22"/>
          <w:szCs w:val="22"/>
        </w:rPr>
        <w:t>provides advice</w:t>
      </w:r>
      <w:r w:rsidRPr="39D929E5">
        <w:rPr>
          <w:rFonts w:asciiTheme="minorHAnsi" w:hAnsiTheme="minorHAnsi" w:cstheme="minorBidi"/>
          <w:color w:val="auto"/>
          <w:sz w:val="22"/>
          <w:szCs w:val="22"/>
        </w:rPr>
        <w:t xml:space="preserve"> about </w:t>
      </w:r>
      <w:r w:rsidR="1338B5DD" w:rsidRPr="39D929E5">
        <w:rPr>
          <w:rFonts w:asciiTheme="minorHAnsi" w:hAnsiTheme="minorHAnsi" w:cstheme="minorBidi"/>
          <w:color w:val="auto"/>
          <w:sz w:val="22"/>
          <w:szCs w:val="22"/>
        </w:rPr>
        <w:t xml:space="preserve">corporate </w:t>
      </w:r>
      <w:r w:rsidRPr="39D929E5">
        <w:rPr>
          <w:rFonts w:asciiTheme="minorHAnsi" w:hAnsiTheme="minorHAnsi" w:cstheme="minorBidi"/>
          <w:color w:val="auto"/>
          <w:sz w:val="22"/>
          <w:szCs w:val="22"/>
        </w:rPr>
        <w:t>risks that are</w:t>
      </w:r>
      <w:r w:rsidR="00032514" w:rsidRPr="39D929E5">
        <w:rPr>
          <w:rFonts w:asciiTheme="minorHAnsi" w:hAnsiTheme="minorHAnsi" w:cstheme="minorBidi"/>
          <w:color w:val="auto"/>
          <w:sz w:val="22"/>
          <w:szCs w:val="22"/>
        </w:rPr>
        <w:t xml:space="preserve"> recommended for</w:t>
      </w:r>
      <w:r w:rsidR="00402314" w:rsidRPr="39D929E5">
        <w:rPr>
          <w:rFonts w:asciiTheme="minorHAnsi" w:hAnsiTheme="minorHAnsi" w:cstheme="minorBidi"/>
          <w:color w:val="auto"/>
          <w:sz w:val="22"/>
          <w:szCs w:val="22"/>
        </w:rPr>
        <w:t xml:space="preserve"> escalat</w:t>
      </w:r>
      <w:r w:rsidR="00032514" w:rsidRPr="39D929E5">
        <w:rPr>
          <w:rFonts w:asciiTheme="minorHAnsi" w:hAnsiTheme="minorHAnsi" w:cstheme="minorBidi"/>
          <w:color w:val="auto"/>
          <w:sz w:val="22"/>
          <w:szCs w:val="22"/>
        </w:rPr>
        <w:t>ion</w:t>
      </w:r>
      <w:r w:rsidRPr="39D929E5">
        <w:rPr>
          <w:rFonts w:asciiTheme="minorHAnsi" w:hAnsiTheme="minorHAnsi" w:cstheme="minorBidi"/>
          <w:color w:val="auto"/>
          <w:sz w:val="22"/>
          <w:szCs w:val="22"/>
        </w:rPr>
        <w:t xml:space="preserve"> through the different corporate mechanisms and data sources (e.g. </w:t>
      </w:r>
      <w:r w:rsidR="00490429" w:rsidRPr="39D929E5">
        <w:rPr>
          <w:rFonts w:asciiTheme="minorHAnsi" w:hAnsiTheme="minorHAnsi" w:cstheme="minorBidi"/>
          <w:color w:val="auto"/>
          <w:sz w:val="22"/>
          <w:szCs w:val="22"/>
        </w:rPr>
        <w:t>OPG</w:t>
      </w:r>
      <w:r w:rsidRPr="39D929E5">
        <w:rPr>
          <w:rFonts w:asciiTheme="minorHAnsi" w:hAnsiTheme="minorHAnsi" w:cstheme="minorBidi"/>
          <w:color w:val="auto"/>
          <w:sz w:val="22"/>
          <w:szCs w:val="22"/>
        </w:rPr>
        <w:t>, Crisis Board, Risk Register</w:t>
      </w:r>
      <w:r w:rsidR="00032514" w:rsidRPr="39D929E5">
        <w:rPr>
          <w:rFonts w:asciiTheme="minorHAnsi" w:hAnsiTheme="minorHAnsi" w:cstheme="minorBidi"/>
          <w:color w:val="auto"/>
          <w:sz w:val="22"/>
          <w:szCs w:val="22"/>
        </w:rPr>
        <w:t>, etc</w:t>
      </w:r>
      <w:r w:rsidR="0028212A" w:rsidRPr="39D929E5">
        <w:rPr>
          <w:rFonts w:asciiTheme="minorHAnsi" w:hAnsiTheme="minorHAnsi" w:cstheme="minorBidi"/>
          <w:color w:val="auto"/>
          <w:sz w:val="22"/>
          <w:szCs w:val="22"/>
        </w:rPr>
        <w:t>.</w:t>
      </w:r>
      <w:r w:rsidRPr="39D929E5">
        <w:rPr>
          <w:rFonts w:asciiTheme="minorHAnsi" w:hAnsiTheme="minorHAnsi" w:cstheme="minorBidi"/>
          <w:color w:val="auto"/>
          <w:sz w:val="22"/>
          <w:szCs w:val="22"/>
        </w:rPr>
        <w:t>)</w:t>
      </w:r>
      <w:r w:rsidR="79C3B32F" w:rsidRPr="39D929E5">
        <w:rPr>
          <w:rFonts w:asciiTheme="minorHAnsi" w:hAnsiTheme="minorHAnsi" w:cstheme="minorBidi"/>
          <w:color w:val="auto"/>
          <w:sz w:val="22"/>
          <w:szCs w:val="22"/>
        </w:rPr>
        <w:t xml:space="preserve"> as well as through risk analysis by different </w:t>
      </w:r>
      <w:proofErr w:type="spellStart"/>
      <w:r w:rsidR="006D1347" w:rsidRPr="39D929E5">
        <w:rPr>
          <w:rFonts w:asciiTheme="minorHAnsi" w:hAnsiTheme="minorHAnsi" w:cstheme="minorBidi"/>
          <w:color w:val="auto"/>
          <w:sz w:val="22"/>
          <w:szCs w:val="22"/>
        </w:rPr>
        <w:t>Bureau</w:t>
      </w:r>
      <w:r w:rsidR="006D1347">
        <w:rPr>
          <w:rFonts w:asciiTheme="minorHAnsi" w:hAnsiTheme="minorHAnsi" w:cstheme="minorBidi"/>
          <w:color w:val="auto"/>
          <w:sz w:val="22"/>
          <w:szCs w:val="22"/>
        </w:rPr>
        <w:t>x</w:t>
      </w:r>
      <w:proofErr w:type="spellEnd"/>
      <w:r w:rsidR="006D1347" w:rsidRPr="39D929E5">
        <w:rPr>
          <w:rFonts w:asciiTheme="minorHAnsi" w:hAnsiTheme="minorHAnsi" w:cstheme="minorBidi"/>
          <w:color w:val="auto"/>
          <w:sz w:val="22"/>
          <w:szCs w:val="22"/>
        </w:rPr>
        <w:t xml:space="preserve"> </w:t>
      </w:r>
      <w:r w:rsidR="79C3B32F" w:rsidRPr="39D929E5">
        <w:rPr>
          <w:rFonts w:asciiTheme="minorHAnsi" w:hAnsiTheme="minorHAnsi" w:cstheme="minorBidi"/>
          <w:color w:val="auto"/>
          <w:sz w:val="22"/>
          <w:szCs w:val="22"/>
        </w:rPr>
        <w:t>and/or technical experts</w:t>
      </w:r>
      <w:r w:rsidRPr="39D929E5">
        <w:rPr>
          <w:rFonts w:asciiTheme="minorHAnsi" w:hAnsiTheme="minorHAnsi" w:cstheme="minorBidi"/>
          <w:color w:val="auto"/>
          <w:sz w:val="22"/>
          <w:szCs w:val="22"/>
        </w:rPr>
        <w:t xml:space="preserve">. Decision on risks treatments should then be recommended back to the existing mechanism for implementation. The Risk Committee will monitor the status of the implementation of these treatments during the periodic Risk Committee meetings. </w:t>
      </w:r>
    </w:p>
    <w:p w14:paraId="0559A517" w14:textId="77777777" w:rsidR="00CC7467" w:rsidRPr="002C7BDE" w:rsidRDefault="00CC7467" w:rsidP="00CC7467">
      <w:pPr>
        <w:pStyle w:val="Default"/>
        <w:spacing w:line="276" w:lineRule="auto"/>
        <w:ind w:left="360"/>
        <w:jc w:val="both"/>
        <w:rPr>
          <w:rFonts w:ascii="Myriad Pro" w:hAnsi="Myriad Pro"/>
          <w:color w:val="920000"/>
          <w:sz w:val="22"/>
          <w:szCs w:val="22"/>
        </w:rPr>
      </w:pPr>
    </w:p>
    <w:p w14:paraId="5B1F20F2" w14:textId="77777777" w:rsidR="00CC7467" w:rsidRPr="002C7BDE" w:rsidRDefault="00CC7467" w:rsidP="00CC7467">
      <w:pPr>
        <w:pStyle w:val="Default"/>
        <w:numPr>
          <w:ilvl w:val="0"/>
          <w:numId w:val="7"/>
        </w:numPr>
        <w:spacing w:line="276" w:lineRule="auto"/>
        <w:jc w:val="both"/>
        <w:rPr>
          <w:rFonts w:asciiTheme="minorHAnsi" w:hAnsiTheme="minorHAnsi" w:cstheme="minorBidi"/>
          <w:b/>
          <w:bCs/>
          <w:i/>
          <w:iCs/>
          <w:color w:val="auto"/>
          <w:sz w:val="22"/>
          <w:szCs w:val="22"/>
        </w:rPr>
      </w:pPr>
      <w:r w:rsidRPr="002C7BDE">
        <w:rPr>
          <w:rFonts w:asciiTheme="minorHAnsi" w:hAnsiTheme="minorHAnsi" w:cstheme="minorBidi"/>
          <w:b/>
          <w:bCs/>
          <w:i/>
          <w:iCs/>
          <w:color w:val="auto"/>
          <w:sz w:val="22"/>
          <w:szCs w:val="22"/>
        </w:rPr>
        <w:t xml:space="preserve">Risk Committee Meetings </w:t>
      </w:r>
    </w:p>
    <w:p w14:paraId="543FC997" w14:textId="0C35962D" w:rsidR="00CC7467" w:rsidRPr="002C7BDE" w:rsidRDefault="00CC7467" w:rsidP="39D929E5">
      <w:pPr>
        <w:pStyle w:val="Default"/>
        <w:spacing w:line="276" w:lineRule="auto"/>
        <w:ind w:left="360"/>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The Risk Committee shall meet </w:t>
      </w:r>
      <w:r w:rsidR="00032514" w:rsidRPr="39D929E5">
        <w:rPr>
          <w:rFonts w:asciiTheme="minorHAnsi" w:hAnsiTheme="minorHAnsi" w:cstheme="minorBidi"/>
          <w:color w:val="auto"/>
          <w:sz w:val="22"/>
          <w:szCs w:val="22"/>
        </w:rPr>
        <w:t>four times a year</w:t>
      </w:r>
      <w:r w:rsidRPr="39D929E5">
        <w:rPr>
          <w:rFonts w:asciiTheme="minorHAnsi" w:hAnsiTheme="minorHAnsi" w:cstheme="minorBidi"/>
          <w:color w:val="auto"/>
          <w:sz w:val="22"/>
          <w:szCs w:val="22"/>
        </w:rPr>
        <w:t xml:space="preserve">. On an ad-hoc basis, the chair of the Risk Committee can also call for a </w:t>
      </w:r>
      <w:proofErr w:type="gramStart"/>
      <w:r w:rsidRPr="39D929E5">
        <w:rPr>
          <w:rFonts w:asciiTheme="minorHAnsi" w:hAnsiTheme="minorHAnsi" w:cstheme="minorBidi"/>
          <w:color w:val="auto"/>
          <w:sz w:val="22"/>
          <w:szCs w:val="22"/>
        </w:rPr>
        <w:t>Committee</w:t>
      </w:r>
      <w:proofErr w:type="gramEnd"/>
      <w:r w:rsidRPr="39D929E5">
        <w:rPr>
          <w:rFonts w:asciiTheme="minorHAnsi" w:hAnsiTheme="minorHAnsi" w:cstheme="minorBidi"/>
          <w:color w:val="auto"/>
          <w:sz w:val="22"/>
          <w:szCs w:val="22"/>
        </w:rPr>
        <w:t xml:space="preserve"> meeting for immediate deliberation of any urgent risk issues. The agenda for </w:t>
      </w:r>
      <w:r w:rsidR="1554F773" w:rsidRPr="39D929E5">
        <w:rPr>
          <w:rFonts w:asciiTheme="minorHAnsi" w:hAnsiTheme="minorHAnsi" w:cstheme="minorBidi"/>
          <w:color w:val="auto"/>
          <w:sz w:val="22"/>
          <w:szCs w:val="22"/>
        </w:rPr>
        <w:t xml:space="preserve">Risk </w:t>
      </w:r>
      <w:r w:rsidRPr="39D929E5">
        <w:rPr>
          <w:rFonts w:asciiTheme="minorHAnsi" w:hAnsiTheme="minorHAnsi" w:cstheme="minorBidi"/>
          <w:color w:val="auto"/>
          <w:sz w:val="22"/>
          <w:szCs w:val="22"/>
        </w:rPr>
        <w:t>Committee meeting</w:t>
      </w:r>
      <w:r w:rsidR="05C5F69B" w:rsidRPr="39D929E5">
        <w:rPr>
          <w:rFonts w:asciiTheme="minorHAnsi" w:hAnsiTheme="minorHAnsi" w:cstheme="minorBidi"/>
          <w:color w:val="auto"/>
          <w:sz w:val="22"/>
          <w:szCs w:val="22"/>
        </w:rPr>
        <w:t>s</w:t>
      </w:r>
      <w:r w:rsidRPr="39D929E5">
        <w:rPr>
          <w:rFonts w:asciiTheme="minorHAnsi" w:hAnsiTheme="minorHAnsi" w:cstheme="minorBidi"/>
          <w:color w:val="auto"/>
          <w:sz w:val="22"/>
          <w:szCs w:val="22"/>
        </w:rPr>
        <w:t xml:space="preserve"> </w:t>
      </w:r>
      <w:r w:rsidR="75B4201B" w:rsidRPr="39D929E5">
        <w:rPr>
          <w:rFonts w:asciiTheme="minorHAnsi" w:hAnsiTheme="minorHAnsi" w:cstheme="minorBidi"/>
          <w:color w:val="auto"/>
          <w:sz w:val="22"/>
          <w:szCs w:val="22"/>
        </w:rPr>
        <w:t>can</w:t>
      </w:r>
      <w:r w:rsidRPr="39D929E5">
        <w:rPr>
          <w:rFonts w:asciiTheme="minorHAnsi" w:hAnsiTheme="minorHAnsi" w:cstheme="minorBidi"/>
          <w:color w:val="auto"/>
          <w:sz w:val="22"/>
          <w:szCs w:val="22"/>
        </w:rPr>
        <w:t xml:space="preserve"> </w:t>
      </w:r>
      <w:r w:rsidR="6CBA73AC" w:rsidRPr="39D929E5">
        <w:rPr>
          <w:rFonts w:asciiTheme="minorHAnsi" w:hAnsiTheme="minorHAnsi" w:cstheme="minorBidi"/>
          <w:color w:val="auto"/>
          <w:sz w:val="22"/>
          <w:szCs w:val="22"/>
        </w:rPr>
        <w:t>include topics such as</w:t>
      </w:r>
      <w:r w:rsidRPr="39D929E5">
        <w:rPr>
          <w:rFonts w:asciiTheme="minorHAnsi" w:hAnsiTheme="minorHAnsi" w:cstheme="minorBidi"/>
          <w:color w:val="auto"/>
          <w:sz w:val="22"/>
          <w:szCs w:val="22"/>
        </w:rPr>
        <w:t>:</w:t>
      </w:r>
    </w:p>
    <w:p w14:paraId="2E25925A" w14:textId="77777777" w:rsidR="00CC7467" w:rsidRPr="002C7BDE" w:rsidRDefault="00CC7467" w:rsidP="00CC7467">
      <w:pPr>
        <w:pStyle w:val="Default"/>
        <w:numPr>
          <w:ilvl w:val="0"/>
          <w:numId w:val="44"/>
        </w:numPr>
        <w:spacing w:line="276" w:lineRule="auto"/>
        <w:jc w:val="both"/>
        <w:rPr>
          <w:rFonts w:asciiTheme="minorHAnsi" w:hAnsiTheme="minorHAnsi" w:cstheme="minorBidi"/>
          <w:color w:val="auto"/>
          <w:sz w:val="22"/>
          <w:szCs w:val="22"/>
        </w:rPr>
      </w:pPr>
      <w:r w:rsidRPr="002C7BDE">
        <w:rPr>
          <w:rFonts w:asciiTheme="minorHAnsi" w:hAnsiTheme="minorHAnsi" w:cstheme="minorBidi"/>
          <w:color w:val="auto"/>
          <w:sz w:val="22"/>
          <w:szCs w:val="22"/>
        </w:rPr>
        <w:t>Review the effectiveness of the ERM implementation (including the policies, procedures, learning and other tools);</w:t>
      </w:r>
    </w:p>
    <w:p w14:paraId="42D73868" w14:textId="6537B349" w:rsidR="00CC7467" w:rsidRDefault="532726D3" w:rsidP="39D929E5">
      <w:pPr>
        <w:pStyle w:val="Default"/>
        <w:numPr>
          <w:ilvl w:val="0"/>
          <w:numId w:val="10"/>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Identify, r</w:t>
      </w:r>
      <w:r w:rsidR="00CC7467" w:rsidRPr="39D929E5">
        <w:rPr>
          <w:rFonts w:asciiTheme="minorHAnsi" w:hAnsiTheme="minorHAnsi" w:cstheme="minorBidi"/>
          <w:color w:val="auto"/>
          <w:sz w:val="22"/>
          <w:szCs w:val="22"/>
        </w:rPr>
        <w:t xml:space="preserve">eview and manage corporate risks, including analysis of emerging trends and risks impacting the organization (including review of aggregated corporate Risk Register and KRIs); </w:t>
      </w:r>
    </w:p>
    <w:p w14:paraId="559BCCB7" w14:textId="2CF742CD" w:rsidR="00CC7467" w:rsidRPr="00A31149" w:rsidRDefault="00CC7467" w:rsidP="39D929E5">
      <w:pPr>
        <w:pStyle w:val="Default"/>
        <w:numPr>
          <w:ilvl w:val="0"/>
          <w:numId w:val="10"/>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Review Risks of Level 3 Crisis Countries - led by Regional </w:t>
      </w:r>
      <w:proofErr w:type="spellStart"/>
      <w:r w:rsidRPr="39D929E5">
        <w:rPr>
          <w:rFonts w:asciiTheme="minorHAnsi" w:hAnsiTheme="minorHAnsi" w:cstheme="minorBidi"/>
          <w:color w:val="auto"/>
          <w:sz w:val="22"/>
          <w:szCs w:val="22"/>
        </w:rPr>
        <w:t>Bureaux</w:t>
      </w:r>
      <w:proofErr w:type="spellEnd"/>
      <w:r w:rsidR="676CE80A" w:rsidRPr="39D929E5">
        <w:rPr>
          <w:rFonts w:asciiTheme="minorHAnsi" w:hAnsiTheme="minorHAnsi" w:cstheme="minorBidi"/>
          <w:color w:val="auto"/>
          <w:sz w:val="22"/>
          <w:szCs w:val="22"/>
        </w:rPr>
        <w:t>;</w:t>
      </w:r>
      <w:r w:rsidRPr="39D929E5">
        <w:rPr>
          <w:rFonts w:asciiTheme="minorHAnsi" w:hAnsiTheme="minorHAnsi" w:cstheme="minorBidi"/>
          <w:color w:val="auto"/>
          <w:sz w:val="22"/>
          <w:szCs w:val="22"/>
        </w:rPr>
        <w:t xml:space="preserve"> </w:t>
      </w:r>
    </w:p>
    <w:p w14:paraId="2841BB8C" w14:textId="443874FA" w:rsidR="46984531" w:rsidRDefault="46984531" w:rsidP="39D929E5">
      <w:pPr>
        <w:pStyle w:val="Default"/>
        <w:numPr>
          <w:ilvl w:val="0"/>
          <w:numId w:val="10"/>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Review risks escalated by other mechanisms and/or </w:t>
      </w:r>
      <w:proofErr w:type="spellStart"/>
      <w:r w:rsidR="006D1347" w:rsidRPr="39D929E5">
        <w:rPr>
          <w:rFonts w:asciiTheme="minorHAnsi" w:hAnsiTheme="minorHAnsi" w:cstheme="minorBidi"/>
          <w:color w:val="auto"/>
          <w:sz w:val="22"/>
          <w:szCs w:val="22"/>
        </w:rPr>
        <w:t>bureau</w:t>
      </w:r>
      <w:r w:rsidR="006D1347">
        <w:rPr>
          <w:rFonts w:asciiTheme="minorHAnsi" w:hAnsiTheme="minorHAnsi" w:cstheme="minorBidi"/>
          <w:color w:val="auto"/>
          <w:sz w:val="22"/>
          <w:szCs w:val="22"/>
        </w:rPr>
        <w:t>x</w:t>
      </w:r>
      <w:proofErr w:type="spellEnd"/>
      <w:r w:rsidRPr="39D929E5">
        <w:rPr>
          <w:rFonts w:asciiTheme="minorHAnsi" w:hAnsiTheme="minorHAnsi" w:cstheme="minorBidi"/>
          <w:color w:val="auto"/>
          <w:sz w:val="22"/>
          <w:szCs w:val="22"/>
        </w:rPr>
        <w:t>;</w:t>
      </w:r>
    </w:p>
    <w:p w14:paraId="550967A3" w14:textId="77777777" w:rsidR="00CC7467" w:rsidRPr="00A31149" w:rsidRDefault="00CC7467" w:rsidP="00CC7467">
      <w:pPr>
        <w:pStyle w:val="Default"/>
        <w:numPr>
          <w:ilvl w:val="0"/>
          <w:numId w:val="10"/>
        </w:numPr>
        <w:spacing w:line="276" w:lineRule="auto"/>
        <w:jc w:val="both"/>
        <w:rPr>
          <w:rFonts w:asciiTheme="minorHAnsi" w:hAnsiTheme="minorHAnsi" w:cstheme="minorBidi"/>
          <w:color w:val="auto"/>
          <w:sz w:val="22"/>
          <w:szCs w:val="22"/>
        </w:rPr>
      </w:pPr>
      <w:r w:rsidRPr="00A31149">
        <w:rPr>
          <w:rFonts w:asciiTheme="minorHAnsi" w:hAnsiTheme="minorHAnsi" w:cstheme="minorBidi"/>
          <w:color w:val="auto"/>
          <w:sz w:val="22"/>
          <w:szCs w:val="22"/>
        </w:rPr>
        <w:t>Any other business</w:t>
      </w:r>
    </w:p>
    <w:p w14:paraId="64D9CC47" w14:textId="77777777" w:rsidR="00CC7467" w:rsidRPr="002C7BDE" w:rsidRDefault="00CC7467" w:rsidP="00CC7467">
      <w:pPr>
        <w:pStyle w:val="Default"/>
        <w:spacing w:line="276" w:lineRule="auto"/>
        <w:ind w:left="357"/>
        <w:jc w:val="both"/>
        <w:rPr>
          <w:rFonts w:asciiTheme="minorHAnsi" w:hAnsiTheme="minorHAnsi" w:cstheme="minorBidi"/>
          <w:color w:val="auto"/>
          <w:sz w:val="22"/>
          <w:szCs w:val="22"/>
        </w:rPr>
      </w:pPr>
    </w:p>
    <w:p w14:paraId="127EA77F" w14:textId="77777777" w:rsidR="00CC7467" w:rsidRPr="002C7BDE" w:rsidRDefault="00CC7467" w:rsidP="00CC7467">
      <w:pPr>
        <w:pStyle w:val="Default"/>
        <w:keepNext/>
        <w:numPr>
          <w:ilvl w:val="0"/>
          <w:numId w:val="7"/>
        </w:numPr>
        <w:spacing w:line="276" w:lineRule="auto"/>
        <w:jc w:val="both"/>
        <w:rPr>
          <w:rFonts w:asciiTheme="minorHAnsi" w:hAnsiTheme="minorHAnsi" w:cstheme="minorBidi"/>
          <w:b/>
          <w:bCs/>
          <w:i/>
          <w:iCs/>
          <w:color w:val="auto"/>
          <w:sz w:val="22"/>
          <w:szCs w:val="22"/>
        </w:rPr>
      </w:pPr>
      <w:r w:rsidRPr="002C7BDE">
        <w:rPr>
          <w:rFonts w:asciiTheme="minorHAnsi" w:hAnsiTheme="minorHAnsi" w:cstheme="minorBidi"/>
          <w:b/>
          <w:bCs/>
          <w:i/>
          <w:iCs/>
          <w:color w:val="auto"/>
          <w:sz w:val="22"/>
          <w:szCs w:val="22"/>
        </w:rPr>
        <w:t xml:space="preserve">Risk Committee Secretariat </w:t>
      </w:r>
    </w:p>
    <w:p w14:paraId="1FEC759A" w14:textId="28192480" w:rsidR="00CC7467" w:rsidRPr="002C7BDE" w:rsidRDefault="00CC7467" w:rsidP="39D929E5">
      <w:pPr>
        <w:pStyle w:val="Default"/>
        <w:keepNext/>
        <w:spacing w:line="276" w:lineRule="auto"/>
        <w:ind w:left="357"/>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The Risk Committee is supported by a secretariat (</w:t>
      </w:r>
      <w:r w:rsidR="005C04AF" w:rsidRPr="39D929E5">
        <w:rPr>
          <w:rFonts w:asciiTheme="minorHAnsi" w:hAnsiTheme="minorHAnsi" w:cstheme="minorBidi"/>
          <w:color w:val="auto"/>
          <w:sz w:val="22"/>
          <w:szCs w:val="22"/>
        </w:rPr>
        <w:t>EXO/CPU</w:t>
      </w:r>
      <w:r w:rsidRPr="39D929E5">
        <w:rPr>
          <w:rFonts w:asciiTheme="minorHAnsi" w:hAnsiTheme="minorHAnsi" w:cstheme="minorBidi"/>
          <w:color w:val="auto"/>
          <w:sz w:val="22"/>
          <w:szCs w:val="22"/>
        </w:rPr>
        <w:t>) to assist the chair and Committee members in effective and efficient management of committee meetings. This includes:</w:t>
      </w:r>
    </w:p>
    <w:p w14:paraId="4D684CD7" w14:textId="6799F826" w:rsidR="00CC7467" w:rsidRPr="002C7BDE" w:rsidRDefault="00CC7467" w:rsidP="39D929E5">
      <w:pPr>
        <w:pStyle w:val="Default"/>
        <w:numPr>
          <w:ilvl w:val="0"/>
          <w:numId w:val="11"/>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Preparing agenda for committee meetings;</w:t>
      </w:r>
    </w:p>
    <w:p w14:paraId="4A304E71" w14:textId="44EC65C0" w:rsidR="6A35D16A" w:rsidRDefault="6A35D16A" w:rsidP="39D929E5">
      <w:pPr>
        <w:pStyle w:val="Default"/>
        <w:numPr>
          <w:ilvl w:val="0"/>
          <w:numId w:val="11"/>
        </w:numPr>
        <w:spacing w:line="276" w:lineRule="auto"/>
        <w:jc w:val="both"/>
        <w:rPr>
          <w:rFonts w:eastAsia="Calibri"/>
          <w:sz w:val="22"/>
          <w:szCs w:val="22"/>
        </w:rPr>
      </w:pPr>
      <w:r w:rsidRPr="39D929E5">
        <w:rPr>
          <w:rFonts w:eastAsia="Calibri"/>
          <w:sz w:val="22"/>
          <w:szCs w:val="22"/>
        </w:rPr>
        <w:t xml:space="preserve">Liaise with </w:t>
      </w:r>
      <w:proofErr w:type="spellStart"/>
      <w:r w:rsidR="006D1347" w:rsidRPr="39D929E5">
        <w:rPr>
          <w:rFonts w:eastAsia="Calibri"/>
          <w:sz w:val="22"/>
          <w:szCs w:val="22"/>
        </w:rPr>
        <w:t>Bureau</w:t>
      </w:r>
      <w:r w:rsidR="006D1347">
        <w:rPr>
          <w:rFonts w:eastAsia="Calibri"/>
          <w:sz w:val="22"/>
          <w:szCs w:val="22"/>
        </w:rPr>
        <w:t>x</w:t>
      </w:r>
      <w:proofErr w:type="spellEnd"/>
      <w:r w:rsidR="006D1347">
        <w:rPr>
          <w:rFonts w:eastAsia="Calibri"/>
          <w:sz w:val="22"/>
          <w:szCs w:val="22"/>
        </w:rPr>
        <w:t xml:space="preserve"> </w:t>
      </w:r>
      <w:r w:rsidRPr="39D929E5">
        <w:rPr>
          <w:rFonts w:eastAsia="Calibri"/>
          <w:sz w:val="22"/>
          <w:szCs w:val="22"/>
        </w:rPr>
        <w:t>regarding relevant background materials;</w:t>
      </w:r>
    </w:p>
    <w:p w14:paraId="3558C147" w14:textId="18DD9826" w:rsidR="00CC7467" w:rsidRPr="002C7BDE" w:rsidRDefault="00CC7467" w:rsidP="39D929E5">
      <w:pPr>
        <w:pStyle w:val="Default"/>
        <w:numPr>
          <w:ilvl w:val="0"/>
          <w:numId w:val="11"/>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lastRenderedPageBreak/>
        <w:t xml:space="preserve">Conduct the analysis of aggregated risk </w:t>
      </w:r>
      <w:r w:rsidR="10C98ABB" w:rsidRPr="39D929E5">
        <w:rPr>
          <w:rFonts w:cstheme="minorBidi"/>
          <w:sz w:val="22"/>
          <w:szCs w:val="22"/>
        </w:rPr>
        <w:t>registers as part of corporate risk analysis</w:t>
      </w:r>
      <w:r w:rsidRPr="39D929E5">
        <w:rPr>
          <w:rFonts w:asciiTheme="minorHAnsi" w:hAnsiTheme="minorHAnsi" w:cstheme="minorBidi"/>
          <w:color w:val="auto"/>
          <w:sz w:val="22"/>
          <w:szCs w:val="22"/>
        </w:rPr>
        <w:t>;</w:t>
      </w:r>
    </w:p>
    <w:p w14:paraId="28FB8D39" w14:textId="77777777" w:rsidR="00CC7467" w:rsidRPr="002C7BDE" w:rsidRDefault="00CC7467" w:rsidP="39D929E5">
      <w:pPr>
        <w:pStyle w:val="Default"/>
        <w:numPr>
          <w:ilvl w:val="0"/>
          <w:numId w:val="11"/>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Record and present escalated risks for committee deliberations; </w:t>
      </w:r>
    </w:p>
    <w:p w14:paraId="132E729D" w14:textId="3C1C65A9" w:rsidR="12802F0C" w:rsidRDefault="12802F0C" w:rsidP="39D929E5">
      <w:pPr>
        <w:pStyle w:val="Default"/>
        <w:numPr>
          <w:ilvl w:val="0"/>
          <w:numId w:val="11"/>
        </w:numPr>
        <w:spacing w:line="276" w:lineRule="auto"/>
        <w:jc w:val="both"/>
        <w:rPr>
          <w:rFonts w:eastAsia="Calibri"/>
          <w:sz w:val="22"/>
          <w:szCs w:val="22"/>
        </w:rPr>
      </w:pPr>
      <w:r w:rsidRPr="39D929E5">
        <w:rPr>
          <w:rFonts w:cstheme="minorBidi"/>
          <w:sz w:val="22"/>
          <w:szCs w:val="22"/>
        </w:rPr>
        <w:t>Facilitate the presentation of evidence relating to critical risks of strategic importance</w:t>
      </w:r>
      <w:r w:rsidR="0056693F">
        <w:rPr>
          <w:rFonts w:cstheme="minorBidi"/>
          <w:sz w:val="22"/>
          <w:szCs w:val="22"/>
        </w:rPr>
        <w:t>;</w:t>
      </w:r>
    </w:p>
    <w:p w14:paraId="556581AC" w14:textId="13761B81" w:rsidR="00CC7467" w:rsidRPr="002C7BDE" w:rsidRDefault="00CC7467" w:rsidP="39D929E5">
      <w:pPr>
        <w:pStyle w:val="Default"/>
        <w:numPr>
          <w:ilvl w:val="0"/>
          <w:numId w:val="11"/>
        </w:numPr>
        <w:spacing w:line="276" w:lineRule="auto"/>
        <w:jc w:val="both"/>
        <w:rPr>
          <w:rFonts w:asciiTheme="minorHAnsi" w:hAnsiTheme="minorHAnsi" w:cstheme="minorBidi"/>
          <w:color w:val="auto"/>
          <w:sz w:val="22"/>
          <w:szCs w:val="22"/>
        </w:rPr>
      </w:pPr>
      <w:r w:rsidRPr="39D929E5">
        <w:rPr>
          <w:rFonts w:asciiTheme="minorHAnsi" w:hAnsiTheme="minorHAnsi" w:cstheme="minorBidi"/>
          <w:color w:val="auto"/>
          <w:sz w:val="22"/>
          <w:szCs w:val="22"/>
        </w:rPr>
        <w:t xml:space="preserve">Ensure proper </w:t>
      </w:r>
      <w:r w:rsidR="19ED301A" w:rsidRPr="39D929E5">
        <w:rPr>
          <w:rFonts w:asciiTheme="minorHAnsi" w:hAnsiTheme="minorHAnsi" w:cstheme="minorBidi"/>
          <w:color w:val="auto"/>
          <w:sz w:val="22"/>
          <w:szCs w:val="22"/>
        </w:rPr>
        <w:t xml:space="preserve">recording </w:t>
      </w:r>
      <w:r w:rsidRPr="39D929E5">
        <w:rPr>
          <w:rFonts w:asciiTheme="minorHAnsi" w:hAnsiTheme="minorHAnsi" w:cstheme="minorBidi"/>
          <w:color w:val="auto"/>
          <w:sz w:val="22"/>
          <w:szCs w:val="22"/>
        </w:rPr>
        <w:t xml:space="preserve">of </w:t>
      </w:r>
      <w:r w:rsidR="3EEE2A5B" w:rsidRPr="39D929E5">
        <w:rPr>
          <w:rFonts w:asciiTheme="minorHAnsi" w:hAnsiTheme="minorHAnsi" w:cstheme="minorBidi"/>
          <w:color w:val="auto"/>
          <w:sz w:val="22"/>
          <w:szCs w:val="22"/>
        </w:rPr>
        <w:t>risks in the corporate risk register</w:t>
      </w:r>
      <w:r w:rsidRPr="39D929E5">
        <w:rPr>
          <w:rFonts w:asciiTheme="minorHAnsi" w:hAnsiTheme="minorHAnsi" w:cstheme="minorBidi"/>
          <w:color w:val="auto"/>
          <w:sz w:val="22"/>
          <w:szCs w:val="22"/>
        </w:rPr>
        <w:t xml:space="preserve">; and </w:t>
      </w:r>
    </w:p>
    <w:p w14:paraId="73EF4E86" w14:textId="7E904ACA" w:rsidR="00990E16" w:rsidRDefault="00CC7467" w:rsidP="00893B3A">
      <w:pPr>
        <w:pStyle w:val="Default"/>
        <w:numPr>
          <w:ilvl w:val="0"/>
          <w:numId w:val="11"/>
        </w:numPr>
        <w:spacing w:line="276" w:lineRule="auto"/>
        <w:jc w:val="both"/>
      </w:pPr>
      <w:r w:rsidRPr="0007371C">
        <w:rPr>
          <w:rFonts w:asciiTheme="minorHAnsi" w:hAnsiTheme="minorHAnsi" w:cstheme="minorBidi"/>
          <w:color w:val="auto"/>
          <w:sz w:val="22"/>
          <w:szCs w:val="22"/>
        </w:rPr>
        <w:t xml:space="preserve">Any other </w:t>
      </w:r>
      <w:proofErr w:type="gramStart"/>
      <w:r w:rsidRPr="0007371C">
        <w:rPr>
          <w:rFonts w:asciiTheme="minorHAnsi" w:hAnsiTheme="minorHAnsi" w:cstheme="minorBidi"/>
          <w:color w:val="auto"/>
          <w:sz w:val="22"/>
          <w:szCs w:val="22"/>
        </w:rPr>
        <w:t>tasks as</w:t>
      </w:r>
      <w:proofErr w:type="gramEnd"/>
      <w:r w:rsidRPr="0007371C">
        <w:rPr>
          <w:rFonts w:asciiTheme="minorHAnsi" w:hAnsiTheme="minorHAnsi" w:cstheme="minorBidi"/>
          <w:color w:val="auto"/>
          <w:sz w:val="22"/>
          <w:szCs w:val="22"/>
        </w:rPr>
        <w:t xml:space="preserve"> assigned by the chair of the Committe</w:t>
      </w:r>
      <w:r w:rsidR="00FC57B6" w:rsidRPr="0007371C">
        <w:rPr>
          <w:rFonts w:asciiTheme="minorHAnsi" w:hAnsiTheme="minorHAnsi" w:cstheme="minorBidi"/>
          <w:color w:val="auto"/>
          <w:sz w:val="22"/>
          <w:szCs w:val="22"/>
        </w:rPr>
        <w:t>e</w:t>
      </w:r>
      <w:r w:rsidR="0007371C" w:rsidRPr="0007371C">
        <w:rPr>
          <w:rFonts w:asciiTheme="minorHAnsi" w:hAnsiTheme="minorHAnsi" w:cstheme="minorBidi"/>
          <w:color w:val="auto"/>
          <w:sz w:val="22"/>
          <w:szCs w:val="22"/>
        </w:rPr>
        <w:t xml:space="preserve">. </w:t>
      </w:r>
      <w:bookmarkEnd w:id="2"/>
    </w:p>
    <w:sectPr w:rsidR="00990E16" w:rsidSect="0007371C">
      <w:footerReference w:type="default" r:id="rId18"/>
      <w:pgSz w:w="11909" w:h="16834"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17EF0" w14:textId="77777777" w:rsidR="003E4715" w:rsidRDefault="003E4715" w:rsidP="00B23B3E">
      <w:r>
        <w:separator/>
      </w:r>
    </w:p>
  </w:endnote>
  <w:endnote w:type="continuationSeparator" w:id="0">
    <w:p w14:paraId="78BA5EFA" w14:textId="77777777" w:rsidR="003E4715" w:rsidRDefault="003E4715" w:rsidP="00B23B3E">
      <w:r>
        <w:continuationSeparator/>
      </w:r>
    </w:p>
  </w:endnote>
  <w:endnote w:type="continuationNotice" w:id="1">
    <w:p w14:paraId="7A122B9A" w14:textId="77777777" w:rsidR="003E4715" w:rsidRDefault="003E4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6252" w14:textId="48245207" w:rsidR="00E671D6" w:rsidRPr="00E671D6" w:rsidRDefault="00E671D6" w:rsidP="00E671D6">
    <w:pPr>
      <w:pStyle w:val="Footer"/>
      <w:ind w:right="360"/>
      <w:rPr>
        <w:rFonts w:cstheme="minorHAnsi"/>
        <w:sz w:val="22"/>
        <w:szCs w:val="22"/>
        <w:lang w:val="pt-BR"/>
      </w:rPr>
    </w:pPr>
    <w:r w:rsidRPr="00F44EB7">
      <w:rPr>
        <w:rFonts w:cstheme="minorHAnsi"/>
        <w:sz w:val="22"/>
        <w:szCs w:val="22"/>
        <w:lang w:val="pt-BR"/>
      </w:rPr>
      <w:t>P</w:t>
    </w:r>
    <w:r>
      <w:rPr>
        <w:rFonts w:cstheme="minorHAnsi"/>
        <w:sz w:val="22"/>
        <w:szCs w:val="22"/>
        <w:lang w:val="pt-BR"/>
      </w:rPr>
      <w:t>a</w:t>
    </w:r>
    <w:r w:rsidRPr="00F44EB7">
      <w:rPr>
        <w:rFonts w:cstheme="minorHAnsi"/>
        <w:sz w:val="22"/>
        <w:szCs w:val="22"/>
        <w:lang w:val="pt-BR"/>
      </w:rPr>
      <w:t>g</w:t>
    </w:r>
    <w:r>
      <w:rPr>
        <w:rFonts w:cstheme="minorHAnsi"/>
        <w:sz w:val="22"/>
        <w:szCs w:val="22"/>
        <w:lang w:val="pt-BR"/>
      </w:rPr>
      <w:t>w</w:t>
    </w:r>
    <w:r w:rsidRPr="00F44EB7">
      <w:rPr>
        <w:rFonts w:cstheme="minorHAnsi"/>
        <w:sz w:val="22"/>
        <w:szCs w:val="22"/>
        <w:lang w:val="pt-BR"/>
      </w:rPr>
      <w:t xml:space="preserve"> </w:t>
    </w:r>
    <w:r w:rsidRPr="00661132">
      <w:rPr>
        <w:rFonts w:cstheme="minorHAnsi"/>
        <w:b/>
        <w:bCs/>
        <w:sz w:val="22"/>
        <w:szCs w:val="22"/>
      </w:rPr>
      <w:fldChar w:fldCharType="begin"/>
    </w:r>
    <w:r w:rsidRPr="00F44EB7">
      <w:rPr>
        <w:rFonts w:cstheme="minorHAnsi"/>
        <w:b/>
        <w:bCs/>
        <w:sz w:val="22"/>
        <w:szCs w:val="22"/>
        <w:lang w:val="pt-BR"/>
      </w:rPr>
      <w:instrText xml:space="preserve"> PAGE  \* Arabic  \* MERGEFORMAT </w:instrText>
    </w:r>
    <w:r w:rsidRPr="00661132">
      <w:rPr>
        <w:rFonts w:cstheme="minorHAnsi"/>
        <w:b/>
        <w:bCs/>
        <w:sz w:val="22"/>
        <w:szCs w:val="22"/>
      </w:rPr>
      <w:fldChar w:fldCharType="separate"/>
    </w:r>
    <w:r>
      <w:rPr>
        <w:rFonts w:cstheme="minorHAnsi"/>
        <w:b/>
        <w:bCs/>
        <w:sz w:val="22"/>
        <w:szCs w:val="22"/>
      </w:rPr>
      <w:t>1</w:t>
    </w:r>
    <w:r w:rsidRPr="00661132">
      <w:rPr>
        <w:rFonts w:cstheme="minorHAnsi"/>
        <w:b/>
        <w:bCs/>
        <w:sz w:val="22"/>
        <w:szCs w:val="22"/>
      </w:rPr>
      <w:fldChar w:fldCharType="end"/>
    </w:r>
    <w:r w:rsidRPr="00F44EB7">
      <w:rPr>
        <w:rFonts w:cstheme="minorHAnsi"/>
        <w:sz w:val="22"/>
        <w:szCs w:val="22"/>
        <w:lang w:val="pt-BR"/>
      </w:rPr>
      <w:t xml:space="preserve"> </w:t>
    </w:r>
    <w:r>
      <w:rPr>
        <w:rFonts w:cstheme="minorHAnsi"/>
        <w:sz w:val="22"/>
        <w:szCs w:val="22"/>
        <w:lang w:val="pt-BR"/>
      </w:rPr>
      <w:t>of</w:t>
    </w:r>
    <w:r w:rsidRPr="00F44EB7">
      <w:rPr>
        <w:rFonts w:cstheme="minorHAnsi"/>
        <w:sz w:val="22"/>
        <w:szCs w:val="22"/>
        <w:lang w:val="pt-BR"/>
      </w:rPr>
      <w:t xml:space="preserve"> </w:t>
    </w:r>
    <w:r w:rsidRPr="00661132">
      <w:rPr>
        <w:rFonts w:cstheme="minorHAnsi"/>
        <w:b/>
        <w:bCs/>
        <w:sz w:val="22"/>
        <w:szCs w:val="22"/>
      </w:rPr>
      <w:fldChar w:fldCharType="begin"/>
    </w:r>
    <w:r w:rsidRPr="00F44EB7">
      <w:rPr>
        <w:rFonts w:cstheme="minorHAnsi"/>
        <w:b/>
        <w:bCs/>
        <w:sz w:val="22"/>
        <w:szCs w:val="22"/>
        <w:lang w:val="pt-BR"/>
      </w:rPr>
      <w:instrText xml:space="preserve"> NUMPAGES  \* Arabic  \* MERGEFORMAT </w:instrText>
    </w:r>
    <w:r w:rsidRPr="00661132">
      <w:rPr>
        <w:rFonts w:cstheme="minorHAnsi"/>
        <w:b/>
        <w:bCs/>
        <w:sz w:val="22"/>
        <w:szCs w:val="22"/>
      </w:rPr>
      <w:fldChar w:fldCharType="separate"/>
    </w:r>
    <w:r>
      <w:rPr>
        <w:rFonts w:cstheme="minorHAnsi"/>
        <w:b/>
        <w:bCs/>
        <w:sz w:val="22"/>
        <w:szCs w:val="22"/>
      </w:rPr>
      <w:t>5</w:t>
    </w:r>
    <w:r w:rsidRPr="00661132">
      <w:rPr>
        <w:rFonts w:cstheme="minorHAnsi"/>
        <w:b/>
        <w:bCs/>
        <w:sz w:val="22"/>
        <w:szCs w:val="22"/>
      </w:rPr>
      <w:fldChar w:fldCharType="end"/>
    </w:r>
    <w:r w:rsidRPr="00F44EB7">
      <w:rPr>
        <w:rFonts w:cstheme="minorHAnsi"/>
        <w:sz w:val="22"/>
        <w:szCs w:val="22"/>
        <w:lang w:val="pt-BR"/>
      </w:rPr>
      <w:t xml:space="preserve">                               </w:t>
    </w:r>
    <w:r w:rsidR="00760997">
      <w:rPr>
        <w:rFonts w:cstheme="minorHAnsi"/>
        <w:sz w:val="22"/>
        <w:szCs w:val="22"/>
        <w:lang w:val="pt-BR"/>
      </w:rPr>
      <w:t xml:space="preserve">           </w:t>
    </w:r>
    <w:r w:rsidRPr="00F44EB7">
      <w:rPr>
        <w:rFonts w:cstheme="minorHAnsi"/>
        <w:sz w:val="22"/>
        <w:szCs w:val="22"/>
        <w:lang w:val="pt-BR"/>
      </w:rPr>
      <w:t xml:space="preserve">  </w:t>
    </w:r>
    <w:r w:rsidRPr="00E671D6">
      <w:rPr>
        <w:rFonts w:cstheme="minorHAnsi"/>
        <w:sz w:val="22"/>
        <w:szCs w:val="22"/>
        <w:lang w:val="pt-BR"/>
      </w:rPr>
      <w:t>Effective Date</w:t>
    </w:r>
    <w:r w:rsidRPr="00F44EB7">
      <w:rPr>
        <w:rFonts w:cstheme="minorHAnsi"/>
        <w:sz w:val="22"/>
        <w:szCs w:val="22"/>
        <w:lang w:val="pt-BR"/>
      </w:rPr>
      <w:t xml:space="preserve">: 29/08/2025                 </w:t>
    </w:r>
    <w:r w:rsidRPr="00661132">
      <w:rPr>
        <w:rFonts w:cstheme="minorHAns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06631" w14:textId="77777777" w:rsidR="003E4715" w:rsidRDefault="003E4715" w:rsidP="00B23B3E">
      <w:r>
        <w:separator/>
      </w:r>
    </w:p>
  </w:footnote>
  <w:footnote w:type="continuationSeparator" w:id="0">
    <w:p w14:paraId="3C06C9BF" w14:textId="77777777" w:rsidR="003E4715" w:rsidRDefault="003E4715" w:rsidP="00B23B3E">
      <w:r>
        <w:continuationSeparator/>
      </w:r>
    </w:p>
  </w:footnote>
  <w:footnote w:type="continuationNotice" w:id="1">
    <w:p w14:paraId="3ABE754A" w14:textId="77777777" w:rsidR="003E4715" w:rsidRDefault="003E4715"/>
  </w:footnote>
  <w:footnote w:id="2">
    <w:p w14:paraId="6A9BDE32" w14:textId="77777777" w:rsidR="00306771" w:rsidRPr="00803AE2" w:rsidRDefault="00306771" w:rsidP="00306771">
      <w:pPr>
        <w:pStyle w:val="FootnoteText"/>
        <w:jc w:val="both"/>
      </w:pPr>
      <w:r w:rsidRPr="00D74538">
        <w:rPr>
          <w:rStyle w:val="FootnoteReference"/>
          <w:color w:val="000000" w:themeColor="text1"/>
        </w:rPr>
        <w:footnoteRef/>
      </w:r>
      <w:r w:rsidRPr="00D74538">
        <w:rPr>
          <w:color w:val="000000" w:themeColor="text1"/>
        </w:rPr>
        <w:t xml:space="preserve"> The Senior Designated Officer (SDO) is responsible for ensuring the effective implementation of the AML/CFT policy at UNDP and decision-making on matters presenting heightened risks to the organization, including escalated cases. The role of the SDO is assigned to the Associate Administrator (AA). The AA also serves as UNDP's Chief Risk Officer.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94553E"/>
    <w:multiLevelType w:val="hybridMultilevel"/>
    <w:tmpl w:val="DB644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941CA0"/>
    <w:multiLevelType w:val="hybridMultilevel"/>
    <w:tmpl w:val="C9CC4B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D5600"/>
    <w:multiLevelType w:val="hybridMultilevel"/>
    <w:tmpl w:val="F72AA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E2151"/>
    <w:multiLevelType w:val="hybridMultilevel"/>
    <w:tmpl w:val="AC082AC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134A44CF"/>
    <w:multiLevelType w:val="hybridMultilevel"/>
    <w:tmpl w:val="AC548E32"/>
    <w:lvl w:ilvl="0" w:tplc="5D46A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230D1"/>
    <w:multiLevelType w:val="hybridMultilevel"/>
    <w:tmpl w:val="FAC8658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6224FAB"/>
    <w:multiLevelType w:val="hybridMultilevel"/>
    <w:tmpl w:val="2EF60270"/>
    <w:lvl w:ilvl="0" w:tplc="E36C4B42">
      <w:start w:val="1"/>
      <w:numFmt w:val="lowerLetter"/>
      <w:lvlText w:val="%1)"/>
      <w:lvlJc w:val="left"/>
      <w:pPr>
        <w:ind w:left="720" w:hanging="360"/>
      </w:pPr>
    </w:lvl>
    <w:lvl w:ilvl="1" w:tplc="918C3A82">
      <w:start w:val="1"/>
      <w:numFmt w:val="lowerLetter"/>
      <w:lvlText w:val="%2)"/>
      <w:lvlJc w:val="left"/>
      <w:pPr>
        <w:ind w:left="720" w:hanging="360"/>
      </w:pPr>
    </w:lvl>
    <w:lvl w:ilvl="2" w:tplc="FFAE5E96">
      <w:start w:val="1"/>
      <w:numFmt w:val="lowerLetter"/>
      <w:lvlText w:val="%3)"/>
      <w:lvlJc w:val="left"/>
      <w:pPr>
        <w:ind w:left="720" w:hanging="360"/>
      </w:pPr>
    </w:lvl>
    <w:lvl w:ilvl="3" w:tplc="34D40454">
      <w:start w:val="1"/>
      <w:numFmt w:val="lowerLetter"/>
      <w:lvlText w:val="%4)"/>
      <w:lvlJc w:val="left"/>
      <w:pPr>
        <w:ind w:left="720" w:hanging="360"/>
      </w:pPr>
    </w:lvl>
    <w:lvl w:ilvl="4" w:tplc="7F8A4CCA">
      <w:start w:val="1"/>
      <w:numFmt w:val="lowerLetter"/>
      <w:lvlText w:val="%5)"/>
      <w:lvlJc w:val="left"/>
      <w:pPr>
        <w:ind w:left="720" w:hanging="360"/>
      </w:pPr>
    </w:lvl>
    <w:lvl w:ilvl="5" w:tplc="47F60110">
      <w:start w:val="1"/>
      <w:numFmt w:val="lowerLetter"/>
      <w:lvlText w:val="%6)"/>
      <w:lvlJc w:val="left"/>
      <w:pPr>
        <w:ind w:left="720" w:hanging="360"/>
      </w:pPr>
    </w:lvl>
    <w:lvl w:ilvl="6" w:tplc="051696BC">
      <w:start w:val="1"/>
      <w:numFmt w:val="lowerLetter"/>
      <w:lvlText w:val="%7)"/>
      <w:lvlJc w:val="left"/>
      <w:pPr>
        <w:ind w:left="720" w:hanging="360"/>
      </w:pPr>
    </w:lvl>
    <w:lvl w:ilvl="7" w:tplc="22CC4850">
      <w:start w:val="1"/>
      <w:numFmt w:val="lowerLetter"/>
      <w:lvlText w:val="%8)"/>
      <w:lvlJc w:val="left"/>
      <w:pPr>
        <w:ind w:left="720" w:hanging="360"/>
      </w:pPr>
    </w:lvl>
    <w:lvl w:ilvl="8" w:tplc="777E998E">
      <w:start w:val="1"/>
      <w:numFmt w:val="lowerLetter"/>
      <w:lvlText w:val="%9)"/>
      <w:lvlJc w:val="left"/>
      <w:pPr>
        <w:ind w:left="720" w:hanging="360"/>
      </w:pPr>
    </w:lvl>
  </w:abstractNum>
  <w:abstractNum w:abstractNumId="8" w15:restartNumberingAfterBreak="0">
    <w:nsid w:val="1623608E"/>
    <w:multiLevelType w:val="hybridMultilevel"/>
    <w:tmpl w:val="EBC6C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903C69"/>
    <w:multiLevelType w:val="hybridMultilevel"/>
    <w:tmpl w:val="3B2A1F5C"/>
    <w:lvl w:ilvl="0" w:tplc="55C4A494">
      <w:start w:val="1"/>
      <w:numFmt w:val="decimal"/>
      <w:lvlText w:val="Principle %1: "/>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957CEC"/>
    <w:multiLevelType w:val="hybridMultilevel"/>
    <w:tmpl w:val="954CFA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D672274"/>
    <w:multiLevelType w:val="hybridMultilevel"/>
    <w:tmpl w:val="E0943BF8"/>
    <w:lvl w:ilvl="0" w:tplc="02FE017C">
      <w:start w:val="1"/>
      <w:numFmt w:val="decimal"/>
      <w:lvlText w:val="4.2.%1."/>
      <w:lvlJc w:val="left"/>
      <w:pPr>
        <w:ind w:left="36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B679F"/>
    <w:multiLevelType w:val="hybridMultilevel"/>
    <w:tmpl w:val="CF904558"/>
    <w:lvl w:ilvl="0" w:tplc="744CF912">
      <w:start w:val="1"/>
      <w:numFmt w:val="decimal"/>
      <w:lvlText w:val="%1)"/>
      <w:lvlJc w:val="left"/>
      <w:pPr>
        <w:ind w:left="502" w:hanging="360"/>
      </w:pPr>
      <w:rPr>
        <w:rFonts w:cs="Calibri"/>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4" w15:restartNumberingAfterBreak="0">
    <w:nsid w:val="1F000625"/>
    <w:multiLevelType w:val="hybridMultilevel"/>
    <w:tmpl w:val="D30E3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A13E5A"/>
    <w:multiLevelType w:val="hybridMultilevel"/>
    <w:tmpl w:val="9B1617F6"/>
    <w:lvl w:ilvl="0" w:tplc="FFFFFFF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F5618F"/>
    <w:multiLevelType w:val="hybridMultilevel"/>
    <w:tmpl w:val="E0C6CAD6"/>
    <w:lvl w:ilvl="0" w:tplc="A586816E">
      <w:start w:val="1"/>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8F1FCF"/>
    <w:multiLevelType w:val="hybridMultilevel"/>
    <w:tmpl w:val="BEF68DDE"/>
    <w:lvl w:ilvl="0" w:tplc="04090003">
      <w:start w:val="1"/>
      <w:numFmt w:val="bullet"/>
      <w:lvlText w:val="o"/>
      <w:lvlJc w:val="left"/>
      <w:pPr>
        <w:ind w:left="1170" w:hanging="360"/>
      </w:pPr>
      <w:rPr>
        <w:rFonts w:ascii="Courier New" w:hAnsi="Courier New" w:cs="Courier New"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28EA4BA9"/>
    <w:multiLevelType w:val="multilevel"/>
    <w:tmpl w:val="0554BD1A"/>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5C71B6"/>
    <w:multiLevelType w:val="hybridMultilevel"/>
    <w:tmpl w:val="54EAF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80263C"/>
    <w:multiLevelType w:val="hybridMultilevel"/>
    <w:tmpl w:val="E606FA2C"/>
    <w:lvl w:ilvl="0" w:tplc="3502D5D8">
      <w:start w:val="1"/>
      <w:numFmt w:val="lowerLetter"/>
      <w:lvlText w:val="%1)"/>
      <w:lvlJc w:val="left"/>
      <w:pPr>
        <w:ind w:left="720" w:hanging="360"/>
      </w:pPr>
    </w:lvl>
    <w:lvl w:ilvl="1" w:tplc="7E82E1BC">
      <w:start w:val="1"/>
      <w:numFmt w:val="lowerLetter"/>
      <w:lvlText w:val="%2)"/>
      <w:lvlJc w:val="left"/>
      <w:pPr>
        <w:ind w:left="720" w:hanging="360"/>
      </w:pPr>
    </w:lvl>
    <w:lvl w:ilvl="2" w:tplc="9A0C5800">
      <w:start w:val="1"/>
      <w:numFmt w:val="lowerLetter"/>
      <w:lvlText w:val="%3)"/>
      <w:lvlJc w:val="left"/>
      <w:pPr>
        <w:ind w:left="720" w:hanging="360"/>
      </w:pPr>
    </w:lvl>
    <w:lvl w:ilvl="3" w:tplc="8264AA98">
      <w:start w:val="1"/>
      <w:numFmt w:val="lowerLetter"/>
      <w:lvlText w:val="%4)"/>
      <w:lvlJc w:val="left"/>
      <w:pPr>
        <w:ind w:left="720" w:hanging="360"/>
      </w:pPr>
    </w:lvl>
    <w:lvl w:ilvl="4" w:tplc="11DC956C">
      <w:start w:val="1"/>
      <w:numFmt w:val="lowerLetter"/>
      <w:lvlText w:val="%5)"/>
      <w:lvlJc w:val="left"/>
      <w:pPr>
        <w:ind w:left="720" w:hanging="360"/>
      </w:pPr>
    </w:lvl>
    <w:lvl w:ilvl="5" w:tplc="FBFA5A9C">
      <w:start w:val="1"/>
      <w:numFmt w:val="lowerLetter"/>
      <w:lvlText w:val="%6)"/>
      <w:lvlJc w:val="left"/>
      <w:pPr>
        <w:ind w:left="720" w:hanging="360"/>
      </w:pPr>
    </w:lvl>
    <w:lvl w:ilvl="6" w:tplc="8A0423D6">
      <w:start w:val="1"/>
      <w:numFmt w:val="lowerLetter"/>
      <w:lvlText w:val="%7)"/>
      <w:lvlJc w:val="left"/>
      <w:pPr>
        <w:ind w:left="720" w:hanging="360"/>
      </w:pPr>
    </w:lvl>
    <w:lvl w:ilvl="7" w:tplc="20F836FE">
      <w:start w:val="1"/>
      <w:numFmt w:val="lowerLetter"/>
      <w:lvlText w:val="%8)"/>
      <w:lvlJc w:val="left"/>
      <w:pPr>
        <w:ind w:left="720" w:hanging="360"/>
      </w:pPr>
    </w:lvl>
    <w:lvl w:ilvl="8" w:tplc="1C94AA20">
      <w:start w:val="1"/>
      <w:numFmt w:val="lowerLetter"/>
      <w:lvlText w:val="%9)"/>
      <w:lvlJc w:val="left"/>
      <w:pPr>
        <w:ind w:left="720" w:hanging="360"/>
      </w:pPr>
    </w:lvl>
  </w:abstractNum>
  <w:abstractNum w:abstractNumId="23" w15:restartNumberingAfterBreak="0">
    <w:nsid w:val="2B9535F4"/>
    <w:multiLevelType w:val="multilevel"/>
    <w:tmpl w:val="08EC824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F43691B"/>
    <w:multiLevelType w:val="hybridMultilevel"/>
    <w:tmpl w:val="1BBC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46A1487"/>
    <w:multiLevelType w:val="hybridMultilevel"/>
    <w:tmpl w:val="7026D94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7" w15:restartNumberingAfterBreak="0">
    <w:nsid w:val="351E093E"/>
    <w:multiLevelType w:val="hybridMultilevel"/>
    <w:tmpl w:val="8C5E8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385B4C"/>
    <w:multiLevelType w:val="hybridMultilevel"/>
    <w:tmpl w:val="854656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35F81A8A"/>
    <w:multiLevelType w:val="hybridMultilevel"/>
    <w:tmpl w:val="C14619AA"/>
    <w:lvl w:ilvl="0" w:tplc="E7F8A3DC">
      <w:start w:val="1"/>
      <w:numFmt w:val="decimal"/>
      <w:lvlText w:val="%1."/>
      <w:lvlJc w:val="left"/>
      <w:pPr>
        <w:ind w:left="360" w:hanging="360"/>
      </w:pPr>
      <w:rPr>
        <w:rFonts w:hint="default"/>
        <w:sz w:val="32"/>
        <w:szCs w:val="32"/>
      </w:rPr>
    </w:lvl>
    <w:lvl w:ilvl="1" w:tplc="3BE652B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7213919"/>
    <w:multiLevelType w:val="hybridMultilevel"/>
    <w:tmpl w:val="CBC6169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B43A6E"/>
    <w:multiLevelType w:val="hybridMultilevel"/>
    <w:tmpl w:val="6BF0580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0C32C7C"/>
    <w:multiLevelType w:val="hybridMultilevel"/>
    <w:tmpl w:val="2DA2181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B53A52"/>
    <w:multiLevelType w:val="hybridMultilevel"/>
    <w:tmpl w:val="4A82CCF4"/>
    <w:lvl w:ilvl="0" w:tplc="28F255CC">
      <w:start w:val="1"/>
      <w:numFmt w:val="bullet"/>
      <w:lvlText w:val=""/>
      <w:lvlJc w:val="left"/>
      <w:pPr>
        <w:tabs>
          <w:tab w:val="num" w:pos="720"/>
        </w:tabs>
        <w:ind w:left="720" w:hanging="360"/>
      </w:pPr>
      <w:rPr>
        <w:rFonts w:ascii="Wingdings" w:hAnsi="Wingdings" w:hint="default"/>
      </w:rPr>
    </w:lvl>
    <w:lvl w:ilvl="1" w:tplc="D41AAB7C" w:tentative="1">
      <w:start w:val="1"/>
      <w:numFmt w:val="bullet"/>
      <w:lvlText w:val=""/>
      <w:lvlJc w:val="left"/>
      <w:pPr>
        <w:tabs>
          <w:tab w:val="num" w:pos="1440"/>
        </w:tabs>
        <w:ind w:left="1440" w:hanging="360"/>
      </w:pPr>
      <w:rPr>
        <w:rFonts w:ascii="Wingdings" w:hAnsi="Wingdings" w:hint="default"/>
      </w:rPr>
    </w:lvl>
    <w:lvl w:ilvl="2" w:tplc="407EAF82" w:tentative="1">
      <w:start w:val="1"/>
      <w:numFmt w:val="bullet"/>
      <w:lvlText w:val=""/>
      <w:lvlJc w:val="left"/>
      <w:pPr>
        <w:tabs>
          <w:tab w:val="num" w:pos="2160"/>
        </w:tabs>
        <w:ind w:left="2160" w:hanging="360"/>
      </w:pPr>
      <w:rPr>
        <w:rFonts w:ascii="Wingdings" w:hAnsi="Wingdings" w:hint="default"/>
      </w:rPr>
    </w:lvl>
    <w:lvl w:ilvl="3" w:tplc="961EA8A2" w:tentative="1">
      <w:start w:val="1"/>
      <w:numFmt w:val="bullet"/>
      <w:lvlText w:val=""/>
      <w:lvlJc w:val="left"/>
      <w:pPr>
        <w:tabs>
          <w:tab w:val="num" w:pos="2880"/>
        </w:tabs>
        <w:ind w:left="2880" w:hanging="360"/>
      </w:pPr>
      <w:rPr>
        <w:rFonts w:ascii="Wingdings" w:hAnsi="Wingdings" w:hint="default"/>
      </w:rPr>
    </w:lvl>
    <w:lvl w:ilvl="4" w:tplc="F0164330" w:tentative="1">
      <w:start w:val="1"/>
      <w:numFmt w:val="bullet"/>
      <w:lvlText w:val=""/>
      <w:lvlJc w:val="left"/>
      <w:pPr>
        <w:tabs>
          <w:tab w:val="num" w:pos="3600"/>
        </w:tabs>
        <w:ind w:left="3600" w:hanging="360"/>
      </w:pPr>
      <w:rPr>
        <w:rFonts w:ascii="Wingdings" w:hAnsi="Wingdings" w:hint="default"/>
      </w:rPr>
    </w:lvl>
    <w:lvl w:ilvl="5" w:tplc="DD3AA24C" w:tentative="1">
      <w:start w:val="1"/>
      <w:numFmt w:val="bullet"/>
      <w:lvlText w:val=""/>
      <w:lvlJc w:val="left"/>
      <w:pPr>
        <w:tabs>
          <w:tab w:val="num" w:pos="4320"/>
        </w:tabs>
        <w:ind w:left="4320" w:hanging="360"/>
      </w:pPr>
      <w:rPr>
        <w:rFonts w:ascii="Wingdings" w:hAnsi="Wingdings" w:hint="default"/>
      </w:rPr>
    </w:lvl>
    <w:lvl w:ilvl="6" w:tplc="ED5ED188" w:tentative="1">
      <w:start w:val="1"/>
      <w:numFmt w:val="bullet"/>
      <w:lvlText w:val=""/>
      <w:lvlJc w:val="left"/>
      <w:pPr>
        <w:tabs>
          <w:tab w:val="num" w:pos="5040"/>
        </w:tabs>
        <w:ind w:left="5040" w:hanging="360"/>
      </w:pPr>
      <w:rPr>
        <w:rFonts w:ascii="Wingdings" w:hAnsi="Wingdings" w:hint="default"/>
      </w:rPr>
    </w:lvl>
    <w:lvl w:ilvl="7" w:tplc="CF86DE1E" w:tentative="1">
      <w:start w:val="1"/>
      <w:numFmt w:val="bullet"/>
      <w:lvlText w:val=""/>
      <w:lvlJc w:val="left"/>
      <w:pPr>
        <w:tabs>
          <w:tab w:val="num" w:pos="5760"/>
        </w:tabs>
        <w:ind w:left="5760" w:hanging="360"/>
      </w:pPr>
      <w:rPr>
        <w:rFonts w:ascii="Wingdings" w:hAnsi="Wingdings" w:hint="default"/>
      </w:rPr>
    </w:lvl>
    <w:lvl w:ilvl="8" w:tplc="A302FC8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49E17F0"/>
    <w:multiLevelType w:val="hybridMultilevel"/>
    <w:tmpl w:val="305E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EB302D"/>
    <w:multiLevelType w:val="hybridMultilevel"/>
    <w:tmpl w:val="E456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D67722"/>
    <w:multiLevelType w:val="hybridMultilevel"/>
    <w:tmpl w:val="5310EE6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7" w15:restartNumberingAfterBreak="0">
    <w:nsid w:val="49796166"/>
    <w:multiLevelType w:val="hybridMultilevel"/>
    <w:tmpl w:val="3DD8E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D073A92"/>
    <w:multiLevelType w:val="hybridMultilevel"/>
    <w:tmpl w:val="404C19CC"/>
    <w:lvl w:ilvl="0" w:tplc="355C6DCA">
      <w:start w:val="1"/>
      <w:numFmt w:val="lowerLetter"/>
      <w:lvlText w:val="(%1)"/>
      <w:lvlJc w:val="left"/>
      <w:pPr>
        <w:ind w:left="720" w:hanging="360"/>
      </w:pPr>
      <w:rPr>
        <w:rFonts w:hint="default"/>
        <w:b/>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5917BD"/>
    <w:multiLevelType w:val="hybridMultilevel"/>
    <w:tmpl w:val="E9109FA0"/>
    <w:lvl w:ilvl="0" w:tplc="28F255C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527834"/>
    <w:multiLevelType w:val="hybridMultilevel"/>
    <w:tmpl w:val="5AFA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711118"/>
    <w:multiLevelType w:val="hybridMultilevel"/>
    <w:tmpl w:val="EE3E63DC"/>
    <w:lvl w:ilvl="0" w:tplc="68F052CA">
      <w:start w:val="1"/>
      <w:numFmt w:val="lowerLetter"/>
      <w:lvlText w:val="%1)"/>
      <w:lvlJc w:val="left"/>
      <w:pPr>
        <w:ind w:left="720" w:hanging="360"/>
      </w:pPr>
    </w:lvl>
    <w:lvl w:ilvl="1" w:tplc="8CFE8F18">
      <w:start w:val="1"/>
      <w:numFmt w:val="lowerLetter"/>
      <w:lvlText w:val="%2)"/>
      <w:lvlJc w:val="left"/>
      <w:pPr>
        <w:ind w:left="720" w:hanging="360"/>
      </w:pPr>
    </w:lvl>
    <w:lvl w:ilvl="2" w:tplc="2BD63F3A">
      <w:start w:val="1"/>
      <w:numFmt w:val="lowerLetter"/>
      <w:lvlText w:val="%3)"/>
      <w:lvlJc w:val="left"/>
      <w:pPr>
        <w:ind w:left="720" w:hanging="360"/>
      </w:pPr>
    </w:lvl>
    <w:lvl w:ilvl="3" w:tplc="0CC66892">
      <w:start w:val="1"/>
      <w:numFmt w:val="lowerLetter"/>
      <w:lvlText w:val="%4)"/>
      <w:lvlJc w:val="left"/>
      <w:pPr>
        <w:ind w:left="720" w:hanging="360"/>
      </w:pPr>
    </w:lvl>
    <w:lvl w:ilvl="4" w:tplc="428C6134">
      <w:start w:val="1"/>
      <w:numFmt w:val="lowerLetter"/>
      <w:lvlText w:val="%5)"/>
      <w:lvlJc w:val="left"/>
      <w:pPr>
        <w:ind w:left="720" w:hanging="360"/>
      </w:pPr>
    </w:lvl>
    <w:lvl w:ilvl="5" w:tplc="A3E28D32">
      <w:start w:val="1"/>
      <w:numFmt w:val="lowerLetter"/>
      <w:lvlText w:val="%6)"/>
      <w:lvlJc w:val="left"/>
      <w:pPr>
        <w:ind w:left="720" w:hanging="360"/>
      </w:pPr>
    </w:lvl>
    <w:lvl w:ilvl="6" w:tplc="35F2D76E">
      <w:start w:val="1"/>
      <w:numFmt w:val="lowerLetter"/>
      <w:lvlText w:val="%7)"/>
      <w:lvlJc w:val="left"/>
      <w:pPr>
        <w:ind w:left="720" w:hanging="360"/>
      </w:pPr>
    </w:lvl>
    <w:lvl w:ilvl="7" w:tplc="1CC8A76E">
      <w:start w:val="1"/>
      <w:numFmt w:val="lowerLetter"/>
      <w:lvlText w:val="%8)"/>
      <w:lvlJc w:val="left"/>
      <w:pPr>
        <w:ind w:left="720" w:hanging="360"/>
      </w:pPr>
    </w:lvl>
    <w:lvl w:ilvl="8" w:tplc="D66ECD3C">
      <w:start w:val="1"/>
      <w:numFmt w:val="lowerLetter"/>
      <w:lvlText w:val="%9)"/>
      <w:lvlJc w:val="left"/>
      <w:pPr>
        <w:ind w:left="720" w:hanging="360"/>
      </w:pPr>
    </w:lvl>
  </w:abstractNum>
  <w:abstractNum w:abstractNumId="42" w15:restartNumberingAfterBreak="0">
    <w:nsid w:val="4F441BF0"/>
    <w:multiLevelType w:val="hybridMultilevel"/>
    <w:tmpl w:val="E160D3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E230D9"/>
    <w:multiLevelType w:val="hybridMultilevel"/>
    <w:tmpl w:val="7482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CF0920"/>
    <w:multiLevelType w:val="hybridMultilevel"/>
    <w:tmpl w:val="8FECB2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5" w15:restartNumberingAfterBreak="0">
    <w:nsid w:val="57DE2047"/>
    <w:multiLevelType w:val="hybridMultilevel"/>
    <w:tmpl w:val="922C3106"/>
    <w:lvl w:ilvl="0" w:tplc="0C4AC4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8CA043B"/>
    <w:multiLevelType w:val="hybridMultilevel"/>
    <w:tmpl w:val="52DE91EE"/>
    <w:lvl w:ilvl="0" w:tplc="4AAE7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D06C33"/>
    <w:multiLevelType w:val="hybridMultilevel"/>
    <w:tmpl w:val="4EB850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5B3B02"/>
    <w:multiLevelType w:val="hybridMultilevel"/>
    <w:tmpl w:val="FECEB7DC"/>
    <w:lvl w:ilvl="0" w:tplc="E61AF652">
      <w:start w:val="1"/>
      <w:numFmt w:val="lowerLetter"/>
      <w:lvlText w:val="%1)"/>
      <w:lvlJc w:val="left"/>
      <w:pPr>
        <w:ind w:left="720" w:hanging="360"/>
      </w:pPr>
    </w:lvl>
    <w:lvl w:ilvl="1" w:tplc="41F4A750">
      <w:start w:val="1"/>
      <w:numFmt w:val="lowerLetter"/>
      <w:lvlText w:val="%2)"/>
      <w:lvlJc w:val="left"/>
      <w:pPr>
        <w:ind w:left="720" w:hanging="360"/>
      </w:pPr>
    </w:lvl>
    <w:lvl w:ilvl="2" w:tplc="54B07EC4">
      <w:start w:val="1"/>
      <w:numFmt w:val="lowerLetter"/>
      <w:lvlText w:val="%3)"/>
      <w:lvlJc w:val="left"/>
      <w:pPr>
        <w:ind w:left="720" w:hanging="360"/>
      </w:pPr>
    </w:lvl>
    <w:lvl w:ilvl="3" w:tplc="C6787B54">
      <w:start w:val="1"/>
      <w:numFmt w:val="lowerLetter"/>
      <w:lvlText w:val="%4)"/>
      <w:lvlJc w:val="left"/>
      <w:pPr>
        <w:ind w:left="720" w:hanging="360"/>
      </w:pPr>
    </w:lvl>
    <w:lvl w:ilvl="4" w:tplc="C466EEB8">
      <w:start w:val="1"/>
      <w:numFmt w:val="lowerLetter"/>
      <w:lvlText w:val="%5)"/>
      <w:lvlJc w:val="left"/>
      <w:pPr>
        <w:ind w:left="720" w:hanging="360"/>
      </w:pPr>
    </w:lvl>
    <w:lvl w:ilvl="5" w:tplc="B3FAECD4">
      <w:start w:val="1"/>
      <w:numFmt w:val="lowerLetter"/>
      <w:lvlText w:val="%6)"/>
      <w:lvlJc w:val="left"/>
      <w:pPr>
        <w:ind w:left="720" w:hanging="360"/>
      </w:pPr>
    </w:lvl>
    <w:lvl w:ilvl="6" w:tplc="1AAEF2CA">
      <w:start w:val="1"/>
      <w:numFmt w:val="lowerLetter"/>
      <w:lvlText w:val="%7)"/>
      <w:lvlJc w:val="left"/>
      <w:pPr>
        <w:ind w:left="720" w:hanging="360"/>
      </w:pPr>
    </w:lvl>
    <w:lvl w:ilvl="7" w:tplc="D15AE456">
      <w:start w:val="1"/>
      <w:numFmt w:val="lowerLetter"/>
      <w:lvlText w:val="%8)"/>
      <w:lvlJc w:val="left"/>
      <w:pPr>
        <w:ind w:left="720" w:hanging="360"/>
      </w:pPr>
    </w:lvl>
    <w:lvl w:ilvl="8" w:tplc="7D825104">
      <w:start w:val="1"/>
      <w:numFmt w:val="lowerLetter"/>
      <w:lvlText w:val="%9)"/>
      <w:lvlJc w:val="left"/>
      <w:pPr>
        <w:ind w:left="720" w:hanging="360"/>
      </w:pPr>
    </w:lvl>
  </w:abstractNum>
  <w:abstractNum w:abstractNumId="49" w15:restartNumberingAfterBreak="0">
    <w:nsid w:val="60AC7478"/>
    <w:multiLevelType w:val="hybridMultilevel"/>
    <w:tmpl w:val="C13E1C4E"/>
    <w:lvl w:ilvl="0" w:tplc="268E7D42">
      <w:start w:val="1"/>
      <w:numFmt w:val="bullet"/>
      <w:lvlText w:val="•"/>
      <w:lvlJc w:val="left"/>
      <w:pPr>
        <w:tabs>
          <w:tab w:val="num" w:pos="720"/>
        </w:tabs>
        <w:ind w:left="720" w:hanging="360"/>
      </w:pPr>
      <w:rPr>
        <w:rFonts w:ascii="Arial" w:hAnsi="Arial" w:hint="default"/>
      </w:rPr>
    </w:lvl>
    <w:lvl w:ilvl="1" w:tplc="DDF6C62E" w:tentative="1">
      <w:start w:val="1"/>
      <w:numFmt w:val="bullet"/>
      <w:lvlText w:val="•"/>
      <w:lvlJc w:val="left"/>
      <w:pPr>
        <w:tabs>
          <w:tab w:val="num" w:pos="1440"/>
        </w:tabs>
        <w:ind w:left="1440" w:hanging="360"/>
      </w:pPr>
      <w:rPr>
        <w:rFonts w:ascii="Arial" w:hAnsi="Arial" w:hint="default"/>
      </w:rPr>
    </w:lvl>
    <w:lvl w:ilvl="2" w:tplc="8408C84C" w:tentative="1">
      <w:start w:val="1"/>
      <w:numFmt w:val="bullet"/>
      <w:lvlText w:val="•"/>
      <w:lvlJc w:val="left"/>
      <w:pPr>
        <w:tabs>
          <w:tab w:val="num" w:pos="2160"/>
        </w:tabs>
        <w:ind w:left="2160" w:hanging="360"/>
      </w:pPr>
      <w:rPr>
        <w:rFonts w:ascii="Arial" w:hAnsi="Arial" w:hint="default"/>
      </w:rPr>
    </w:lvl>
    <w:lvl w:ilvl="3" w:tplc="A586A716" w:tentative="1">
      <w:start w:val="1"/>
      <w:numFmt w:val="bullet"/>
      <w:lvlText w:val="•"/>
      <w:lvlJc w:val="left"/>
      <w:pPr>
        <w:tabs>
          <w:tab w:val="num" w:pos="2880"/>
        </w:tabs>
        <w:ind w:left="2880" w:hanging="360"/>
      </w:pPr>
      <w:rPr>
        <w:rFonts w:ascii="Arial" w:hAnsi="Arial" w:hint="default"/>
      </w:rPr>
    </w:lvl>
    <w:lvl w:ilvl="4" w:tplc="83FE291E" w:tentative="1">
      <w:start w:val="1"/>
      <w:numFmt w:val="bullet"/>
      <w:lvlText w:val="•"/>
      <w:lvlJc w:val="left"/>
      <w:pPr>
        <w:tabs>
          <w:tab w:val="num" w:pos="3600"/>
        </w:tabs>
        <w:ind w:left="3600" w:hanging="360"/>
      </w:pPr>
      <w:rPr>
        <w:rFonts w:ascii="Arial" w:hAnsi="Arial" w:hint="default"/>
      </w:rPr>
    </w:lvl>
    <w:lvl w:ilvl="5" w:tplc="CCDCC264" w:tentative="1">
      <w:start w:val="1"/>
      <w:numFmt w:val="bullet"/>
      <w:lvlText w:val="•"/>
      <w:lvlJc w:val="left"/>
      <w:pPr>
        <w:tabs>
          <w:tab w:val="num" w:pos="4320"/>
        </w:tabs>
        <w:ind w:left="4320" w:hanging="360"/>
      </w:pPr>
      <w:rPr>
        <w:rFonts w:ascii="Arial" w:hAnsi="Arial" w:hint="default"/>
      </w:rPr>
    </w:lvl>
    <w:lvl w:ilvl="6" w:tplc="19CCE63C" w:tentative="1">
      <w:start w:val="1"/>
      <w:numFmt w:val="bullet"/>
      <w:lvlText w:val="•"/>
      <w:lvlJc w:val="left"/>
      <w:pPr>
        <w:tabs>
          <w:tab w:val="num" w:pos="5040"/>
        </w:tabs>
        <w:ind w:left="5040" w:hanging="360"/>
      </w:pPr>
      <w:rPr>
        <w:rFonts w:ascii="Arial" w:hAnsi="Arial" w:hint="default"/>
      </w:rPr>
    </w:lvl>
    <w:lvl w:ilvl="7" w:tplc="446C2E96" w:tentative="1">
      <w:start w:val="1"/>
      <w:numFmt w:val="bullet"/>
      <w:lvlText w:val="•"/>
      <w:lvlJc w:val="left"/>
      <w:pPr>
        <w:tabs>
          <w:tab w:val="num" w:pos="5760"/>
        </w:tabs>
        <w:ind w:left="5760" w:hanging="360"/>
      </w:pPr>
      <w:rPr>
        <w:rFonts w:ascii="Arial" w:hAnsi="Arial" w:hint="default"/>
      </w:rPr>
    </w:lvl>
    <w:lvl w:ilvl="8" w:tplc="C136E6C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1A25D5B"/>
    <w:multiLevelType w:val="hybridMultilevel"/>
    <w:tmpl w:val="5330B2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082798"/>
    <w:multiLevelType w:val="hybridMultilevel"/>
    <w:tmpl w:val="7A1E557C"/>
    <w:lvl w:ilvl="0" w:tplc="C2DE526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366158A"/>
    <w:multiLevelType w:val="hybridMultilevel"/>
    <w:tmpl w:val="FF0644B6"/>
    <w:lvl w:ilvl="0" w:tplc="041D0001">
      <w:start w:val="1"/>
      <w:numFmt w:val="bullet"/>
      <w:lvlText w:val=""/>
      <w:lvlJc w:val="left"/>
      <w:pPr>
        <w:ind w:left="3198" w:hanging="360"/>
      </w:pPr>
      <w:rPr>
        <w:rFonts w:ascii="Symbol" w:hAnsi="Symbol" w:hint="default"/>
      </w:rPr>
    </w:lvl>
    <w:lvl w:ilvl="1" w:tplc="041D0003" w:tentative="1">
      <w:start w:val="1"/>
      <w:numFmt w:val="bullet"/>
      <w:lvlText w:val="o"/>
      <w:lvlJc w:val="left"/>
      <w:pPr>
        <w:ind w:left="3918" w:hanging="360"/>
      </w:pPr>
      <w:rPr>
        <w:rFonts w:ascii="Courier New" w:hAnsi="Courier New" w:cs="Courier New" w:hint="default"/>
      </w:rPr>
    </w:lvl>
    <w:lvl w:ilvl="2" w:tplc="041D0005" w:tentative="1">
      <w:start w:val="1"/>
      <w:numFmt w:val="bullet"/>
      <w:lvlText w:val=""/>
      <w:lvlJc w:val="left"/>
      <w:pPr>
        <w:ind w:left="4638" w:hanging="360"/>
      </w:pPr>
      <w:rPr>
        <w:rFonts w:ascii="Wingdings" w:hAnsi="Wingdings" w:hint="default"/>
      </w:rPr>
    </w:lvl>
    <w:lvl w:ilvl="3" w:tplc="041D0001" w:tentative="1">
      <w:start w:val="1"/>
      <w:numFmt w:val="bullet"/>
      <w:lvlText w:val=""/>
      <w:lvlJc w:val="left"/>
      <w:pPr>
        <w:ind w:left="5358" w:hanging="360"/>
      </w:pPr>
      <w:rPr>
        <w:rFonts w:ascii="Symbol" w:hAnsi="Symbol" w:hint="default"/>
      </w:rPr>
    </w:lvl>
    <w:lvl w:ilvl="4" w:tplc="041D0003" w:tentative="1">
      <w:start w:val="1"/>
      <w:numFmt w:val="bullet"/>
      <w:lvlText w:val="o"/>
      <w:lvlJc w:val="left"/>
      <w:pPr>
        <w:ind w:left="6078" w:hanging="360"/>
      </w:pPr>
      <w:rPr>
        <w:rFonts w:ascii="Courier New" w:hAnsi="Courier New" w:cs="Courier New" w:hint="default"/>
      </w:rPr>
    </w:lvl>
    <w:lvl w:ilvl="5" w:tplc="041D0005" w:tentative="1">
      <w:start w:val="1"/>
      <w:numFmt w:val="bullet"/>
      <w:lvlText w:val=""/>
      <w:lvlJc w:val="left"/>
      <w:pPr>
        <w:ind w:left="6798" w:hanging="360"/>
      </w:pPr>
      <w:rPr>
        <w:rFonts w:ascii="Wingdings" w:hAnsi="Wingdings" w:hint="default"/>
      </w:rPr>
    </w:lvl>
    <w:lvl w:ilvl="6" w:tplc="041D0001" w:tentative="1">
      <w:start w:val="1"/>
      <w:numFmt w:val="bullet"/>
      <w:lvlText w:val=""/>
      <w:lvlJc w:val="left"/>
      <w:pPr>
        <w:ind w:left="7518" w:hanging="360"/>
      </w:pPr>
      <w:rPr>
        <w:rFonts w:ascii="Symbol" w:hAnsi="Symbol" w:hint="default"/>
      </w:rPr>
    </w:lvl>
    <w:lvl w:ilvl="7" w:tplc="041D0003" w:tentative="1">
      <w:start w:val="1"/>
      <w:numFmt w:val="bullet"/>
      <w:lvlText w:val="o"/>
      <w:lvlJc w:val="left"/>
      <w:pPr>
        <w:ind w:left="8238" w:hanging="360"/>
      </w:pPr>
      <w:rPr>
        <w:rFonts w:ascii="Courier New" w:hAnsi="Courier New" w:cs="Courier New" w:hint="default"/>
      </w:rPr>
    </w:lvl>
    <w:lvl w:ilvl="8" w:tplc="041D0005" w:tentative="1">
      <w:start w:val="1"/>
      <w:numFmt w:val="bullet"/>
      <w:lvlText w:val=""/>
      <w:lvlJc w:val="left"/>
      <w:pPr>
        <w:ind w:left="8958" w:hanging="360"/>
      </w:pPr>
      <w:rPr>
        <w:rFonts w:ascii="Wingdings" w:hAnsi="Wingdings" w:hint="default"/>
      </w:rPr>
    </w:lvl>
  </w:abstractNum>
  <w:abstractNum w:abstractNumId="53" w15:restartNumberingAfterBreak="0">
    <w:nsid w:val="646DE7DE"/>
    <w:multiLevelType w:val="hybridMultilevel"/>
    <w:tmpl w:val="FFFFFFFF"/>
    <w:lvl w:ilvl="0" w:tplc="42DAEF76">
      <w:start w:val="1"/>
      <w:numFmt w:val="bullet"/>
      <w:lvlText w:val="·"/>
      <w:lvlJc w:val="left"/>
      <w:pPr>
        <w:ind w:left="720" w:hanging="360"/>
      </w:pPr>
      <w:rPr>
        <w:rFonts w:ascii="Symbol" w:hAnsi="Symbol" w:hint="default"/>
      </w:rPr>
    </w:lvl>
    <w:lvl w:ilvl="1" w:tplc="30CED95E">
      <w:start w:val="1"/>
      <w:numFmt w:val="bullet"/>
      <w:lvlText w:val="o"/>
      <w:lvlJc w:val="left"/>
      <w:pPr>
        <w:ind w:left="1440" w:hanging="360"/>
      </w:pPr>
      <w:rPr>
        <w:rFonts w:ascii="Courier New" w:hAnsi="Courier New" w:hint="default"/>
      </w:rPr>
    </w:lvl>
    <w:lvl w:ilvl="2" w:tplc="8A509B96">
      <w:start w:val="1"/>
      <w:numFmt w:val="bullet"/>
      <w:lvlText w:val=""/>
      <w:lvlJc w:val="left"/>
      <w:pPr>
        <w:ind w:left="2160" w:hanging="360"/>
      </w:pPr>
      <w:rPr>
        <w:rFonts w:ascii="Wingdings" w:hAnsi="Wingdings" w:hint="default"/>
      </w:rPr>
    </w:lvl>
    <w:lvl w:ilvl="3" w:tplc="49F23DCE">
      <w:start w:val="1"/>
      <w:numFmt w:val="bullet"/>
      <w:lvlText w:val=""/>
      <w:lvlJc w:val="left"/>
      <w:pPr>
        <w:ind w:left="2880" w:hanging="360"/>
      </w:pPr>
      <w:rPr>
        <w:rFonts w:ascii="Symbol" w:hAnsi="Symbol" w:hint="default"/>
      </w:rPr>
    </w:lvl>
    <w:lvl w:ilvl="4" w:tplc="66703CEC">
      <w:start w:val="1"/>
      <w:numFmt w:val="bullet"/>
      <w:lvlText w:val="o"/>
      <w:lvlJc w:val="left"/>
      <w:pPr>
        <w:ind w:left="3600" w:hanging="360"/>
      </w:pPr>
      <w:rPr>
        <w:rFonts w:ascii="Courier New" w:hAnsi="Courier New" w:hint="default"/>
      </w:rPr>
    </w:lvl>
    <w:lvl w:ilvl="5" w:tplc="7A54513A">
      <w:start w:val="1"/>
      <w:numFmt w:val="bullet"/>
      <w:lvlText w:val=""/>
      <w:lvlJc w:val="left"/>
      <w:pPr>
        <w:ind w:left="4320" w:hanging="360"/>
      </w:pPr>
      <w:rPr>
        <w:rFonts w:ascii="Wingdings" w:hAnsi="Wingdings" w:hint="default"/>
      </w:rPr>
    </w:lvl>
    <w:lvl w:ilvl="6" w:tplc="8DA67B4C">
      <w:start w:val="1"/>
      <w:numFmt w:val="bullet"/>
      <w:lvlText w:val=""/>
      <w:lvlJc w:val="left"/>
      <w:pPr>
        <w:ind w:left="5040" w:hanging="360"/>
      </w:pPr>
      <w:rPr>
        <w:rFonts w:ascii="Symbol" w:hAnsi="Symbol" w:hint="default"/>
      </w:rPr>
    </w:lvl>
    <w:lvl w:ilvl="7" w:tplc="B07E856A">
      <w:start w:val="1"/>
      <w:numFmt w:val="bullet"/>
      <w:lvlText w:val="o"/>
      <w:lvlJc w:val="left"/>
      <w:pPr>
        <w:ind w:left="5760" w:hanging="360"/>
      </w:pPr>
      <w:rPr>
        <w:rFonts w:ascii="Courier New" w:hAnsi="Courier New" w:hint="default"/>
      </w:rPr>
    </w:lvl>
    <w:lvl w:ilvl="8" w:tplc="CCB83A72">
      <w:start w:val="1"/>
      <w:numFmt w:val="bullet"/>
      <w:lvlText w:val=""/>
      <w:lvlJc w:val="left"/>
      <w:pPr>
        <w:ind w:left="6480" w:hanging="360"/>
      </w:pPr>
      <w:rPr>
        <w:rFonts w:ascii="Wingdings" w:hAnsi="Wingdings" w:hint="default"/>
      </w:rPr>
    </w:lvl>
  </w:abstractNum>
  <w:abstractNum w:abstractNumId="54"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AE64432"/>
    <w:multiLevelType w:val="hybridMultilevel"/>
    <w:tmpl w:val="ED706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AFD2E6F"/>
    <w:multiLevelType w:val="hybridMultilevel"/>
    <w:tmpl w:val="481A64EE"/>
    <w:lvl w:ilvl="0" w:tplc="53321E10">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B9E5453"/>
    <w:multiLevelType w:val="hybridMultilevel"/>
    <w:tmpl w:val="F4DE9D84"/>
    <w:lvl w:ilvl="0" w:tplc="FB6040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F02715A"/>
    <w:multiLevelType w:val="hybridMultilevel"/>
    <w:tmpl w:val="B8BCBAF6"/>
    <w:lvl w:ilvl="0" w:tplc="04090017">
      <w:start w:val="1"/>
      <w:numFmt w:val="lowerLetter"/>
      <w:lvlText w:val="%1)"/>
      <w:lvlJc w:val="left"/>
      <w:pPr>
        <w:ind w:left="720" w:hanging="360"/>
      </w:pPr>
      <w:rPr>
        <w:rFonts w:hint="default"/>
      </w:rPr>
    </w:lvl>
    <w:lvl w:ilvl="1" w:tplc="EFD08EB6">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33681C"/>
    <w:multiLevelType w:val="hybridMultilevel"/>
    <w:tmpl w:val="9482A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5C31068"/>
    <w:multiLevelType w:val="hybridMultilevel"/>
    <w:tmpl w:val="512C82C8"/>
    <w:lvl w:ilvl="0" w:tplc="B8F8A94C">
      <w:start w:val="1"/>
      <w:numFmt w:val="lowerLetter"/>
      <w:lvlText w:val="%1)"/>
      <w:lvlJc w:val="left"/>
      <w:pPr>
        <w:ind w:left="720" w:hanging="360"/>
      </w:pPr>
    </w:lvl>
    <w:lvl w:ilvl="1" w:tplc="73ACF356">
      <w:start w:val="1"/>
      <w:numFmt w:val="lowerLetter"/>
      <w:lvlText w:val="%2)"/>
      <w:lvlJc w:val="left"/>
      <w:pPr>
        <w:ind w:left="720" w:hanging="360"/>
      </w:pPr>
    </w:lvl>
    <w:lvl w:ilvl="2" w:tplc="DFE603E6">
      <w:start w:val="1"/>
      <w:numFmt w:val="lowerLetter"/>
      <w:lvlText w:val="%3)"/>
      <w:lvlJc w:val="left"/>
      <w:pPr>
        <w:ind w:left="720" w:hanging="360"/>
      </w:pPr>
    </w:lvl>
    <w:lvl w:ilvl="3" w:tplc="D150746A">
      <w:start w:val="1"/>
      <w:numFmt w:val="lowerLetter"/>
      <w:lvlText w:val="%4)"/>
      <w:lvlJc w:val="left"/>
      <w:pPr>
        <w:ind w:left="720" w:hanging="360"/>
      </w:pPr>
    </w:lvl>
    <w:lvl w:ilvl="4" w:tplc="A490D998">
      <w:start w:val="1"/>
      <w:numFmt w:val="lowerLetter"/>
      <w:lvlText w:val="%5)"/>
      <w:lvlJc w:val="left"/>
      <w:pPr>
        <w:ind w:left="720" w:hanging="360"/>
      </w:pPr>
    </w:lvl>
    <w:lvl w:ilvl="5" w:tplc="154EB488">
      <w:start w:val="1"/>
      <w:numFmt w:val="lowerLetter"/>
      <w:lvlText w:val="%6)"/>
      <w:lvlJc w:val="left"/>
      <w:pPr>
        <w:ind w:left="720" w:hanging="360"/>
      </w:pPr>
    </w:lvl>
    <w:lvl w:ilvl="6" w:tplc="3814CB24">
      <w:start w:val="1"/>
      <w:numFmt w:val="lowerLetter"/>
      <w:lvlText w:val="%7)"/>
      <w:lvlJc w:val="left"/>
      <w:pPr>
        <w:ind w:left="720" w:hanging="360"/>
      </w:pPr>
    </w:lvl>
    <w:lvl w:ilvl="7" w:tplc="B6BCC082">
      <w:start w:val="1"/>
      <w:numFmt w:val="lowerLetter"/>
      <w:lvlText w:val="%8)"/>
      <w:lvlJc w:val="left"/>
      <w:pPr>
        <w:ind w:left="720" w:hanging="360"/>
      </w:pPr>
    </w:lvl>
    <w:lvl w:ilvl="8" w:tplc="F222BAB0">
      <w:start w:val="1"/>
      <w:numFmt w:val="lowerLetter"/>
      <w:lvlText w:val="%9)"/>
      <w:lvlJc w:val="left"/>
      <w:pPr>
        <w:ind w:left="720" w:hanging="360"/>
      </w:pPr>
    </w:lvl>
  </w:abstractNum>
  <w:abstractNum w:abstractNumId="62" w15:restartNumberingAfterBreak="0">
    <w:nsid w:val="75CF56E0"/>
    <w:multiLevelType w:val="hybridMultilevel"/>
    <w:tmpl w:val="41247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5258EA"/>
    <w:multiLevelType w:val="hybridMultilevel"/>
    <w:tmpl w:val="791A7B3A"/>
    <w:lvl w:ilvl="0" w:tplc="FE0007D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8AF3639"/>
    <w:multiLevelType w:val="hybridMultilevel"/>
    <w:tmpl w:val="B7B07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9B445BD"/>
    <w:multiLevelType w:val="hybridMultilevel"/>
    <w:tmpl w:val="C46616A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7A5563D6"/>
    <w:multiLevelType w:val="hybridMultilevel"/>
    <w:tmpl w:val="87FC6EDC"/>
    <w:lvl w:ilvl="0" w:tplc="8B224172">
      <w:start w:val="1"/>
      <w:numFmt w:val="bullet"/>
      <w:lvlText w:val="•"/>
      <w:lvlJc w:val="left"/>
      <w:pPr>
        <w:tabs>
          <w:tab w:val="num" w:pos="720"/>
        </w:tabs>
        <w:ind w:left="720" w:hanging="360"/>
      </w:pPr>
      <w:rPr>
        <w:rFonts w:ascii="Times New Roman" w:hAnsi="Times New Roman" w:hint="default"/>
      </w:rPr>
    </w:lvl>
    <w:lvl w:ilvl="1" w:tplc="140A2C14" w:tentative="1">
      <w:start w:val="1"/>
      <w:numFmt w:val="bullet"/>
      <w:lvlText w:val="•"/>
      <w:lvlJc w:val="left"/>
      <w:pPr>
        <w:tabs>
          <w:tab w:val="num" w:pos="1440"/>
        </w:tabs>
        <w:ind w:left="1440" w:hanging="360"/>
      </w:pPr>
      <w:rPr>
        <w:rFonts w:ascii="Times New Roman" w:hAnsi="Times New Roman" w:hint="default"/>
      </w:rPr>
    </w:lvl>
    <w:lvl w:ilvl="2" w:tplc="7B0AC5E8" w:tentative="1">
      <w:start w:val="1"/>
      <w:numFmt w:val="bullet"/>
      <w:lvlText w:val="•"/>
      <w:lvlJc w:val="left"/>
      <w:pPr>
        <w:tabs>
          <w:tab w:val="num" w:pos="2160"/>
        </w:tabs>
        <w:ind w:left="2160" w:hanging="360"/>
      </w:pPr>
      <w:rPr>
        <w:rFonts w:ascii="Times New Roman" w:hAnsi="Times New Roman" w:hint="default"/>
      </w:rPr>
    </w:lvl>
    <w:lvl w:ilvl="3" w:tplc="DB3E7068" w:tentative="1">
      <w:start w:val="1"/>
      <w:numFmt w:val="bullet"/>
      <w:lvlText w:val="•"/>
      <w:lvlJc w:val="left"/>
      <w:pPr>
        <w:tabs>
          <w:tab w:val="num" w:pos="2880"/>
        </w:tabs>
        <w:ind w:left="2880" w:hanging="360"/>
      </w:pPr>
      <w:rPr>
        <w:rFonts w:ascii="Times New Roman" w:hAnsi="Times New Roman" w:hint="default"/>
      </w:rPr>
    </w:lvl>
    <w:lvl w:ilvl="4" w:tplc="BA22637C" w:tentative="1">
      <w:start w:val="1"/>
      <w:numFmt w:val="bullet"/>
      <w:lvlText w:val="•"/>
      <w:lvlJc w:val="left"/>
      <w:pPr>
        <w:tabs>
          <w:tab w:val="num" w:pos="3600"/>
        </w:tabs>
        <w:ind w:left="3600" w:hanging="360"/>
      </w:pPr>
      <w:rPr>
        <w:rFonts w:ascii="Times New Roman" w:hAnsi="Times New Roman" w:hint="default"/>
      </w:rPr>
    </w:lvl>
    <w:lvl w:ilvl="5" w:tplc="09D8EB54" w:tentative="1">
      <w:start w:val="1"/>
      <w:numFmt w:val="bullet"/>
      <w:lvlText w:val="•"/>
      <w:lvlJc w:val="left"/>
      <w:pPr>
        <w:tabs>
          <w:tab w:val="num" w:pos="4320"/>
        </w:tabs>
        <w:ind w:left="4320" w:hanging="360"/>
      </w:pPr>
      <w:rPr>
        <w:rFonts w:ascii="Times New Roman" w:hAnsi="Times New Roman" w:hint="default"/>
      </w:rPr>
    </w:lvl>
    <w:lvl w:ilvl="6" w:tplc="9F04EEF4" w:tentative="1">
      <w:start w:val="1"/>
      <w:numFmt w:val="bullet"/>
      <w:lvlText w:val="•"/>
      <w:lvlJc w:val="left"/>
      <w:pPr>
        <w:tabs>
          <w:tab w:val="num" w:pos="5040"/>
        </w:tabs>
        <w:ind w:left="5040" w:hanging="360"/>
      </w:pPr>
      <w:rPr>
        <w:rFonts w:ascii="Times New Roman" w:hAnsi="Times New Roman" w:hint="default"/>
      </w:rPr>
    </w:lvl>
    <w:lvl w:ilvl="7" w:tplc="A4E6887A" w:tentative="1">
      <w:start w:val="1"/>
      <w:numFmt w:val="bullet"/>
      <w:lvlText w:val="•"/>
      <w:lvlJc w:val="left"/>
      <w:pPr>
        <w:tabs>
          <w:tab w:val="num" w:pos="5760"/>
        </w:tabs>
        <w:ind w:left="5760" w:hanging="360"/>
      </w:pPr>
      <w:rPr>
        <w:rFonts w:ascii="Times New Roman" w:hAnsi="Times New Roman" w:hint="default"/>
      </w:rPr>
    </w:lvl>
    <w:lvl w:ilvl="8" w:tplc="1A42C962" w:tentative="1">
      <w:start w:val="1"/>
      <w:numFmt w:val="bullet"/>
      <w:lvlText w:val="•"/>
      <w:lvlJc w:val="left"/>
      <w:pPr>
        <w:tabs>
          <w:tab w:val="num" w:pos="6480"/>
        </w:tabs>
        <w:ind w:left="6480" w:hanging="360"/>
      </w:pPr>
      <w:rPr>
        <w:rFonts w:ascii="Times New Roman" w:hAnsi="Times New Roman" w:hint="default"/>
      </w:rPr>
    </w:lvl>
  </w:abstractNum>
  <w:abstractNum w:abstractNumId="67" w15:restartNumberingAfterBreak="0">
    <w:nsid w:val="7AAA2E33"/>
    <w:multiLevelType w:val="hybridMultilevel"/>
    <w:tmpl w:val="BA78288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EBD6EC9"/>
    <w:multiLevelType w:val="hybridMultilevel"/>
    <w:tmpl w:val="E0941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614771">
    <w:abstractNumId w:val="53"/>
  </w:num>
  <w:num w:numId="2" w16cid:durableId="2129154509">
    <w:abstractNumId w:val="35"/>
  </w:num>
  <w:num w:numId="3" w16cid:durableId="1433630339">
    <w:abstractNumId w:val="38"/>
  </w:num>
  <w:num w:numId="4" w16cid:durableId="1387222648">
    <w:abstractNumId w:val="30"/>
  </w:num>
  <w:num w:numId="5" w16cid:durableId="1216117659">
    <w:abstractNumId w:val="45"/>
  </w:num>
  <w:num w:numId="6" w16cid:durableId="1868523659">
    <w:abstractNumId w:val="62"/>
  </w:num>
  <w:num w:numId="7" w16cid:durableId="878277884">
    <w:abstractNumId w:val="60"/>
  </w:num>
  <w:num w:numId="8" w16cid:durableId="1581015544">
    <w:abstractNumId w:val="40"/>
  </w:num>
  <w:num w:numId="9" w16cid:durableId="2057851863">
    <w:abstractNumId w:val="43"/>
  </w:num>
  <w:num w:numId="10" w16cid:durableId="1848011317">
    <w:abstractNumId w:val="36"/>
  </w:num>
  <w:num w:numId="11" w16cid:durableId="1425614282">
    <w:abstractNumId w:val="26"/>
  </w:num>
  <w:num w:numId="12" w16cid:durableId="376704343">
    <w:abstractNumId w:val="3"/>
  </w:num>
  <w:num w:numId="13" w16cid:durableId="413360310">
    <w:abstractNumId w:val="2"/>
  </w:num>
  <w:num w:numId="14" w16cid:durableId="817723212">
    <w:abstractNumId w:val="20"/>
  </w:num>
  <w:num w:numId="15" w16cid:durableId="1506436006">
    <w:abstractNumId w:val="18"/>
  </w:num>
  <w:num w:numId="16" w16cid:durableId="354426095">
    <w:abstractNumId w:val="15"/>
  </w:num>
  <w:num w:numId="17" w16cid:durableId="1587029734">
    <w:abstractNumId w:val="25"/>
  </w:num>
  <w:num w:numId="18" w16cid:durableId="861628397">
    <w:abstractNumId w:val="11"/>
  </w:num>
  <w:num w:numId="19" w16cid:durableId="835346424">
    <w:abstractNumId w:val="54"/>
  </w:num>
  <w:num w:numId="20" w16cid:durableId="1870560404">
    <w:abstractNumId w:val="56"/>
  </w:num>
  <w:num w:numId="21" w16cid:durableId="140924742">
    <w:abstractNumId w:val="19"/>
  </w:num>
  <w:num w:numId="22" w16cid:durableId="349647367">
    <w:abstractNumId w:val="0"/>
  </w:num>
  <w:num w:numId="23" w16cid:durableId="1661083876">
    <w:abstractNumId w:val="52"/>
  </w:num>
  <w:num w:numId="24" w16cid:durableId="724524447">
    <w:abstractNumId w:val="47"/>
  </w:num>
  <w:num w:numId="25" w16cid:durableId="241111128">
    <w:abstractNumId w:val="59"/>
  </w:num>
  <w:num w:numId="26" w16cid:durableId="877933139">
    <w:abstractNumId w:val="29"/>
  </w:num>
  <w:num w:numId="27" w16cid:durableId="2025865823">
    <w:abstractNumId w:val="50"/>
  </w:num>
  <w:num w:numId="28" w16cid:durableId="892618877">
    <w:abstractNumId w:val="42"/>
  </w:num>
  <w:num w:numId="29" w16cid:durableId="1682659050">
    <w:abstractNumId w:val="16"/>
  </w:num>
  <w:num w:numId="30" w16cid:durableId="1763063709">
    <w:abstractNumId w:val="68"/>
  </w:num>
  <w:num w:numId="31" w16cid:durableId="50077392">
    <w:abstractNumId w:val="28"/>
  </w:num>
  <w:num w:numId="32" w16cid:durableId="1537893309">
    <w:abstractNumId w:val="55"/>
  </w:num>
  <w:num w:numId="33" w16cid:durableId="1660042395">
    <w:abstractNumId w:val="4"/>
  </w:num>
  <w:num w:numId="34" w16cid:durableId="167214137">
    <w:abstractNumId w:val="64"/>
  </w:num>
  <w:num w:numId="35" w16cid:durableId="1995330708">
    <w:abstractNumId w:val="65"/>
  </w:num>
  <w:num w:numId="36" w16cid:durableId="1964001446">
    <w:abstractNumId w:val="6"/>
  </w:num>
  <w:num w:numId="37" w16cid:durableId="268783376">
    <w:abstractNumId w:val="8"/>
  </w:num>
  <w:num w:numId="38" w16cid:durableId="1637637741">
    <w:abstractNumId w:val="1"/>
  </w:num>
  <w:num w:numId="39" w16cid:durableId="1469519165">
    <w:abstractNumId w:val="24"/>
  </w:num>
  <w:num w:numId="40" w16cid:durableId="1780031882">
    <w:abstractNumId w:val="55"/>
  </w:num>
  <w:num w:numId="41" w16cid:durableId="619072028">
    <w:abstractNumId w:val="14"/>
  </w:num>
  <w:num w:numId="42" w16cid:durableId="65106560">
    <w:abstractNumId w:val="21"/>
  </w:num>
  <w:num w:numId="43" w16cid:durableId="2059159836">
    <w:abstractNumId w:val="34"/>
  </w:num>
  <w:num w:numId="44" w16cid:durableId="1025133647">
    <w:abstractNumId w:val="10"/>
  </w:num>
  <w:num w:numId="45" w16cid:durableId="122702708">
    <w:abstractNumId w:val="58"/>
  </w:num>
  <w:num w:numId="46" w16cid:durableId="659535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5144588">
    <w:abstractNumId w:val="44"/>
  </w:num>
  <w:num w:numId="48" w16cid:durableId="1466655968">
    <w:abstractNumId w:val="27"/>
  </w:num>
  <w:num w:numId="49" w16cid:durableId="2052026783">
    <w:abstractNumId w:val="49"/>
  </w:num>
  <w:num w:numId="50" w16cid:durableId="813987077">
    <w:abstractNumId w:val="46"/>
  </w:num>
  <w:num w:numId="51" w16cid:durableId="1167936354">
    <w:abstractNumId w:val="32"/>
  </w:num>
  <w:num w:numId="52" w16cid:durableId="1821995771">
    <w:abstractNumId w:val="33"/>
  </w:num>
  <w:num w:numId="53" w16cid:durableId="720595980">
    <w:abstractNumId w:val="39"/>
  </w:num>
  <w:num w:numId="54" w16cid:durableId="1818037358">
    <w:abstractNumId w:val="31"/>
  </w:num>
  <w:num w:numId="55" w16cid:durableId="414205581">
    <w:abstractNumId w:val="67"/>
  </w:num>
  <w:num w:numId="56" w16cid:durableId="836388926">
    <w:abstractNumId w:val="9"/>
  </w:num>
  <w:num w:numId="57" w16cid:durableId="1242368257">
    <w:abstractNumId w:val="7"/>
  </w:num>
  <w:num w:numId="58" w16cid:durableId="933900656">
    <w:abstractNumId w:val="22"/>
  </w:num>
  <w:num w:numId="59" w16cid:durableId="480658991">
    <w:abstractNumId w:val="61"/>
  </w:num>
  <w:num w:numId="60" w16cid:durableId="711152503">
    <w:abstractNumId w:val="17"/>
  </w:num>
  <w:num w:numId="61" w16cid:durableId="469901995">
    <w:abstractNumId w:val="12"/>
  </w:num>
  <w:num w:numId="62" w16cid:durableId="683476900">
    <w:abstractNumId w:val="63"/>
  </w:num>
  <w:num w:numId="63" w16cid:durableId="1070881907">
    <w:abstractNumId w:val="5"/>
  </w:num>
  <w:num w:numId="64" w16cid:durableId="67306996">
    <w:abstractNumId w:val="57"/>
  </w:num>
  <w:num w:numId="65" w16cid:durableId="1075202749">
    <w:abstractNumId w:val="51"/>
  </w:num>
  <w:num w:numId="66" w16cid:durableId="531764594">
    <w:abstractNumId w:val="41"/>
  </w:num>
  <w:num w:numId="67" w16cid:durableId="715009246">
    <w:abstractNumId w:val="48"/>
  </w:num>
  <w:num w:numId="68" w16cid:durableId="1763449738">
    <w:abstractNumId w:val="66"/>
  </w:num>
  <w:num w:numId="69" w16cid:durableId="1781340068">
    <w:abstractNumId w:val="37"/>
  </w:num>
  <w:num w:numId="70" w16cid:durableId="1256547898">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167"/>
    <w:rsid w:val="00000C84"/>
    <w:rsid w:val="000014F3"/>
    <w:rsid w:val="00001E35"/>
    <w:rsid w:val="000022DE"/>
    <w:rsid w:val="00002F4C"/>
    <w:rsid w:val="00004B1A"/>
    <w:rsid w:val="00004BAB"/>
    <w:rsid w:val="00004E08"/>
    <w:rsid w:val="00004F8A"/>
    <w:rsid w:val="000052B3"/>
    <w:rsid w:val="000068F3"/>
    <w:rsid w:val="0000708A"/>
    <w:rsid w:val="00007331"/>
    <w:rsid w:val="00007858"/>
    <w:rsid w:val="00007ED0"/>
    <w:rsid w:val="00010321"/>
    <w:rsid w:val="000107E8"/>
    <w:rsid w:val="00011193"/>
    <w:rsid w:val="00011194"/>
    <w:rsid w:val="0001138F"/>
    <w:rsid w:val="00011692"/>
    <w:rsid w:val="00011A40"/>
    <w:rsid w:val="00012379"/>
    <w:rsid w:val="000124B9"/>
    <w:rsid w:val="0001324B"/>
    <w:rsid w:val="000132A4"/>
    <w:rsid w:val="00013C11"/>
    <w:rsid w:val="000141FA"/>
    <w:rsid w:val="00014242"/>
    <w:rsid w:val="00014922"/>
    <w:rsid w:val="00016731"/>
    <w:rsid w:val="0001727F"/>
    <w:rsid w:val="00017EE0"/>
    <w:rsid w:val="00020678"/>
    <w:rsid w:val="000207BF"/>
    <w:rsid w:val="00021263"/>
    <w:rsid w:val="000216E1"/>
    <w:rsid w:val="00021AC8"/>
    <w:rsid w:val="00022B1C"/>
    <w:rsid w:val="00023A5A"/>
    <w:rsid w:val="00023D45"/>
    <w:rsid w:val="00024F57"/>
    <w:rsid w:val="00025171"/>
    <w:rsid w:val="0002544D"/>
    <w:rsid w:val="00025599"/>
    <w:rsid w:val="000258E7"/>
    <w:rsid w:val="00026796"/>
    <w:rsid w:val="000267E3"/>
    <w:rsid w:val="00027505"/>
    <w:rsid w:val="00030918"/>
    <w:rsid w:val="00030A64"/>
    <w:rsid w:val="00030B91"/>
    <w:rsid w:val="00031482"/>
    <w:rsid w:val="00031959"/>
    <w:rsid w:val="00031F84"/>
    <w:rsid w:val="00032514"/>
    <w:rsid w:val="00032BC2"/>
    <w:rsid w:val="0003319C"/>
    <w:rsid w:val="00033F24"/>
    <w:rsid w:val="0003408A"/>
    <w:rsid w:val="00034DC9"/>
    <w:rsid w:val="00035134"/>
    <w:rsid w:val="0003635C"/>
    <w:rsid w:val="00036447"/>
    <w:rsid w:val="00036842"/>
    <w:rsid w:val="00036A2C"/>
    <w:rsid w:val="000370CC"/>
    <w:rsid w:val="00037145"/>
    <w:rsid w:val="000375D6"/>
    <w:rsid w:val="00037BA0"/>
    <w:rsid w:val="00040492"/>
    <w:rsid w:val="000405D1"/>
    <w:rsid w:val="00040999"/>
    <w:rsid w:val="00040A16"/>
    <w:rsid w:val="00040C29"/>
    <w:rsid w:val="00041372"/>
    <w:rsid w:val="00041987"/>
    <w:rsid w:val="00041AE1"/>
    <w:rsid w:val="00041C32"/>
    <w:rsid w:val="00041F44"/>
    <w:rsid w:val="000426F4"/>
    <w:rsid w:val="00042AE7"/>
    <w:rsid w:val="00043596"/>
    <w:rsid w:val="00043A12"/>
    <w:rsid w:val="00043A8F"/>
    <w:rsid w:val="000441C3"/>
    <w:rsid w:val="000443FB"/>
    <w:rsid w:val="00044FC5"/>
    <w:rsid w:val="00045075"/>
    <w:rsid w:val="00045086"/>
    <w:rsid w:val="00045795"/>
    <w:rsid w:val="00045807"/>
    <w:rsid w:val="0004619C"/>
    <w:rsid w:val="000472AC"/>
    <w:rsid w:val="000502EB"/>
    <w:rsid w:val="00050D6D"/>
    <w:rsid w:val="00050FCD"/>
    <w:rsid w:val="00051128"/>
    <w:rsid w:val="00052E9F"/>
    <w:rsid w:val="000533F9"/>
    <w:rsid w:val="000539E1"/>
    <w:rsid w:val="00053BE8"/>
    <w:rsid w:val="00055177"/>
    <w:rsid w:val="0005527D"/>
    <w:rsid w:val="00055425"/>
    <w:rsid w:val="000557CF"/>
    <w:rsid w:val="000558F3"/>
    <w:rsid w:val="00055F4B"/>
    <w:rsid w:val="00057544"/>
    <w:rsid w:val="0005762F"/>
    <w:rsid w:val="000601C8"/>
    <w:rsid w:val="00060E16"/>
    <w:rsid w:val="0006115E"/>
    <w:rsid w:val="00062D3B"/>
    <w:rsid w:val="00063085"/>
    <w:rsid w:val="00063732"/>
    <w:rsid w:val="00063788"/>
    <w:rsid w:val="000643DA"/>
    <w:rsid w:val="000648DD"/>
    <w:rsid w:val="00064C26"/>
    <w:rsid w:val="00064CD5"/>
    <w:rsid w:val="00065458"/>
    <w:rsid w:val="00065FAD"/>
    <w:rsid w:val="0006699D"/>
    <w:rsid w:val="00067527"/>
    <w:rsid w:val="0006780F"/>
    <w:rsid w:val="00067968"/>
    <w:rsid w:val="00067EB2"/>
    <w:rsid w:val="00067F87"/>
    <w:rsid w:val="0007018B"/>
    <w:rsid w:val="00070C42"/>
    <w:rsid w:val="00070EC3"/>
    <w:rsid w:val="000710C2"/>
    <w:rsid w:val="000717A4"/>
    <w:rsid w:val="000717C3"/>
    <w:rsid w:val="00071A01"/>
    <w:rsid w:val="00071AA0"/>
    <w:rsid w:val="00072BE0"/>
    <w:rsid w:val="00072D4F"/>
    <w:rsid w:val="00072D53"/>
    <w:rsid w:val="00073045"/>
    <w:rsid w:val="0007371C"/>
    <w:rsid w:val="000738AC"/>
    <w:rsid w:val="00074F8E"/>
    <w:rsid w:val="0007506E"/>
    <w:rsid w:val="000752C8"/>
    <w:rsid w:val="000766F1"/>
    <w:rsid w:val="0007673B"/>
    <w:rsid w:val="000772B0"/>
    <w:rsid w:val="0007763F"/>
    <w:rsid w:val="000804E9"/>
    <w:rsid w:val="00080B23"/>
    <w:rsid w:val="0008137B"/>
    <w:rsid w:val="00081772"/>
    <w:rsid w:val="000818F6"/>
    <w:rsid w:val="00081B62"/>
    <w:rsid w:val="00081DF5"/>
    <w:rsid w:val="00082082"/>
    <w:rsid w:val="00083559"/>
    <w:rsid w:val="00083BE0"/>
    <w:rsid w:val="00083FBF"/>
    <w:rsid w:val="000848AF"/>
    <w:rsid w:val="000849D9"/>
    <w:rsid w:val="00085DAB"/>
    <w:rsid w:val="00085E70"/>
    <w:rsid w:val="00086B53"/>
    <w:rsid w:val="000872AA"/>
    <w:rsid w:val="00087AA3"/>
    <w:rsid w:val="00090286"/>
    <w:rsid w:val="0009047C"/>
    <w:rsid w:val="000907FE"/>
    <w:rsid w:val="00091A24"/>
    <w:rsid w:val="00091E88"/>
    <w:rsid w:val="00092115"/>
    <w:rsid w:val="00092644"/>
    <w:rsid w:val="000935D7"/>
    <w:rsid w:val="000939AD"/>
    <w:rsid w:val="00093C5E"/>
    <w:rsid w:val="000942FD"/>
    <w:rsid w:val="00094B60"/>
    <w:rsid w:val="00095BC6"/>
    <w:rsid w:val="00095D28"/>
    <w:rsid w:val="00096167"/>
    <w:rsid w:val="00096511"/>
    <w:rsid w:val="00096E21"/>
    <w:rsid w:val="00097344"/>
    <w:rsid w:val="0009779E"/>
    <w:rsid w:val="00097997"/>
    <w:rsid w:val="000A031F"/>
    <w:rsid w:val="000A1552"/>
    <w:rsid w:val="000A19DC"/>
    <w:rsid w:val="000A21C6"/>
    <w:rsid w:val="000A21CF"/>
    <w:rsid w:val="000A24F7"/>
    <w:rsid w:val="000A37B8"/>
    <w:rsid w:val="000A3E88"/>
    <w:rsid w:val="000A40D8"/>
    <w:rsid w:val="000A47F5"/>
    <w:rsid w:val="000A495A"/>
    <w:rsid w:val="000A5743"/>
    <w:rsid w:val="000A6331"/>
    <w:rsid w:val="000A6BA4"/>
    <w:rsid w:val="000A710F"/>
    <w:rsid w:val="000A7A2E"/>
    <w:rsid w:val="000A7B41"/>
    <w:rsid w:val="000B0B50"/>
    <w:rsid w:val="000B1E09"/>
    <w:rsid w:val="000B2B41"/>
    <w:rsid w:val="000B2DB3"/>
    <w:rsid w:val="000B4F16"/>
    <w:rsid w:val="000B5016"/>
    <w:rsid w:val="000B55D5"/>
    <w:rsid w:val="000B577A"/>
    <w:rsid w:val="000B6ED1"/>
    <w:rsid w:val="000C02E0"/>
    <w:rsid w:val="000C0B7B"/>
    <w:rsid w:val="000C0D70"/>
    <w:rsid w:val="000C0FF1"/>
    <w:rsid w:val="000C2090"/>
    <w:rsid w:val="000C28C7"/>
    <w:rsid w:val="000C304B"/>
    <w:rsid w:val="000C3339"/>
    <w:rsid w:val="000C3359"/>
    <w:rsid w:val="000C3829"/>
    <w:rsid w:val="000C39A4"/>
    <w:rsid w:val="000C3B6C"/>
    <w:rsid w:val="000C41C7"/>
    <w:rsid w:val="000C484E"/>
    <w:rsid w:val="000C48DA"/>
    <w:rsid w:val="000C4BB0"/>
    <w:rsid w:val="000C62FE"/>
    <w:rsid w:val="000C6C00"/>
    <w:rsid w:val="000C6C80"/>
    <w:rsid w:val="000C6F1C"/>
    <w:rsid w:val="000C7139"/>
    <w:rsid w:val="000D0816"/>
    <w:rsid w:val="000D0882"/>
    <w:rsid w:val="000D0B0F"/>
    <w:rsid w:val="000D1E6D"/>
    <w:rsid w:val="000D2BA5"/>
    <w:rsid w:val="000D2CA0"/>
    <w:rsid w:val="000D2FE6"/>
    <w:rsid w:val="000D4423"/>
    <w:rsid w:val="000D46FD"/>
    <w:rsid w:val="000D4CE7"/>
    <w:rsid w:val="000D5319"/>
    <w:rsid w:val="000D55AD"/>
    <w:rsid w:val="000D6679"/>
    <w:rsid w:val="000D690D"/>
    <w:rsid w:val="000D6E19"/>
    <w:rsid w:val="000E0BED"/>
    <w:rsid w:val="000E1A8A"/>
    <w:rsid w:val="000E1CA3"/>
    <w:rsid w:val="000E28E2"/>
    <w:rsid w:val="000E3BE7"/>
    <w:rsid w:val="000E4579"/>
    <w:rsid w:val="000E5983"/>
    <w:rsid w:val="000E5AC0"/>
    <w:rsid w:val="000E6DDB"/>
    <w:rsid w:val="000E7061"/>
    <w:rsid w:val="000F0732"/>
    <w:rsid w:val="000F08C2"/>
    <w:rsid w:val="000F0AC4"/>
    <w:rsid w:val="000F0F33"/>
    <w:rsid w:val="000F1560"/>
    <w:rsid w:val="000F157F"/>
    <w:rsid w:val="000F15A3"/>
    <w:rsid w:val="000F168C"/>
    <w:rsid w:val="000F1DEB"/>
    <w:rsid w:val="000F2438"/>
    <w:rsid w:val="000F2943"/>
    <w:rsid w:val="000F2977"/>
    <w:rsid w:val="000F2BD5"/>
    <w:rsid w:val="000F3081"/>
    <w:rsid w:val="000F32A1"/>
    <w:rsid w:val="000F3394"/>
    <w:rsid w:val="000F3872"/>
    <w:rsid w:val="000F3BA0"/>
    <w:rsid w:val="000F5324"/>
    <w:rsid w:val="000F5CF7"/>
    <w:rsid w:val="000F64A6"/>
    <w:rsid w:val="000F6905"/>
    <w:rsid w:val="000F6A08"/>
    <w:rsid w:val="000F73BA"/>
    <w:rsid w:val="000F754D"/>
    <w:rsid w:val="000F76F5"/>
    <w:rsid w:val="00100D0A"/>
    <w:rsid w:val="00100DCB"/>
    <w:rsid w:val="0010183E"/>
    <w:rsid w:val="00101D71"/>
    <w:rsid w:val="00102C02"/>
    <w:rsid w:val="0010366B"/>
    <w:rsid w:val="001042A6"/>
    <w:rsid w:val="001044C0"/>
    <w:rsid w:val="0010694A"/>
    <w:rsid w:val="00106A53"/>
    <w:rsid w:val="00106DE8"/>
    <w:rsid w:val="001072C2"/>
    <w:rsid w:val="001073A4"/>
    <w:rsid w:val="00110C2B"/>
    <w:rsid w:val="00111E82"/>
    <w:rsid w:val="00112FA2"/>
    <w:rsid w:val="0011390F"/>
    <w:rsid w:val="00113BBE"/>
    <w:rsid w:val="00113C22"/>
    <w:rsid w:val="00114436"/>
    <w:rsid w:val="0011452A"/>
    <w:rsid w:val="001145CA"/>
    <w:rsid w:val="00114604"/>
    <w:rsid w:val="00114F49"/>
    <w:rsid w:val="00115433"/>
    <w:rsid w:val="00115718"/>
    <w:rsid w:val="001157B9"/>
    <w:rsid w:val="00116178"/>
    <w:rsid w:val="00116685"/>
    <w:rsid w:val="00117542"/>
    <w:rsid w:val="00117BE8"/>
    <w:rsid w:val="0012163C"/>
    <w:rsid w:val="00122019"/>
    <w:rsid w:val="00123FC1"/>
    <w:rsid w:val="001240AE"/>
    <w:rsid w:val="001240EC"/>
    <w:rsid w:val="0012492C"/>
    <w:rsid w:val="001257C7"/>
    <w:rsid w:val="001258FC"/>
    <w:rsid w:val="00125FCE"/>
    <w:rsid w:val="00126500"/>
    <w:rsid w:val="00126565"/>
    <w:rsid w:val="00127EF8"/>
    <w:rsid w:val="00130511"/>
    <w:rsid w:val="0013171D"/>
    <w:rsid w:val="00131BE3"/>
    <w:rsid w:val="001330BF"/>
    <w:rsid w:val="00133B3F"/>
    <w:rsid w:val="00134082"/>
    <w:rsid w:val="00134540"/>
    <w:rsid w:val="00134A76"/>
    <w:rsid w:val="00134FE7"/>
    <w:rsid w:val="001354AF"/>
    <w:rsid w:val="00135924"/>
    <w:rsid w:val="0013592F"/>
    <w:rsid w:val="00135B89"/>
    <w:rsid w:val="001365B4"/>
    <w:rsid w:val="00136FC2"/>
    <w:rsid w:val="001372C4"/>
    <w:rsid w:val="00140978"/>
    <w:rsid w:val="0014111D"/>
    <w:rsid w:val="00141370"/>
    <w:rsid w:val="0014160C"/>
    <w:rsid w:val="0014221E"/>
    <w:rsid w:val="0014441B"/>
    <w:rsid w:val="001444A4"/>
    <w:rsid w:val="0014472D"/>
    <w:rsid w:val="00145459"/>
    <w:rsid w:val="00145AE4"/>
    <w:rsid w:val="00145C06"/>
    <w:rsid w:val="00145E87"/>
    <w:rsid w:val="001460C0"/>
    <w:rsid w:val="00146133"/>
    <w:rsid w:val="0014703E"/>
    <w:rsid w:val="0014726C"/>
    <w:rsid w:val="00147634"/>
    <w:rsid w:val="00150196"/>
    <w:rsid w:val="001507E3"/>
    <w:rsid w:val="00150863"/>
    <w:rsid w:val="00150B7B"/>
    <w:rsid w:val="00150DCF"/>
    <w:rsid w:val="00151D0E"/>
    <w:rsid w:val="001526A1"/>
    <w:rsid w:val="0015283E"/>
    <w:rsid w:val="00152ED1"/>
    <w:rsid w:val="001533D8"/>
    <w:rsid w:val="001543DF"/>
    <w:rsid w:val="001546BB"/>
    <w:rsid w:val="001552F1"/>
    <w:rsid w:val="00155E3F"/>
    <w:rsid w:val="0015615E"/>
    <w:rsid w:val="0015676E"/>
    <w:rsid w:val="00156811"/>
    <w:rsid w:val="00156AC5"/>
    <w:rsid w:val="00156D00"/>
    <w:rsid w:val="00156EF7"/>
    <w:rsid w:val="00156F72"/>
    <w:rsid w:val="001573D8"/>
    <w:rsid w:val="00157702"/>
    <w:rsid w:val="0015773C"/>
    <w:rsid w:val="001578F3"/>
    <w:rsid w:val="001579F3"/>
    <w:rsid w:val="00160D57"/>
    <w:rsid w:val="00160FC8"/>
    <w:rsid w:val="00160FF1"/>
    <w:rsid w:val="0016135F"/>
    <w:rsid w:val="001620A5"/>
    <w:rsid w:val="00162DBF"/>
    <w:rsid w:val="001638FE"/>
    <w:rsid w:val="00163F83"/>
    <w:rsid w:val="001654B3"/>
    <w:rsid w:val="001658A3"/>
    <w:rsid w:val="001658F7"/>
    <w:rsid w:val="00165B04"/>
    <w:rsid w:val="00165DEE"/>
    <w:rsid w:val="001660CC"/>
    <w:rsid w:val="0016627C"/>
    <w:rsid w:val="0016645F"/>
    <w:rsid w:val="0016667B"/>
    <w:rsid w:val="00166DF6"/>
    <w:rsid w:val="00167FBA"/>
    <w:rsid w:val="001703A4"/>
    <w:rsid w:val="001705DE"/>
    <w:rsid w:val="00170602"/>
    <w:rsid w:val="00170912"/>
    <w:rsid w:val="001710EF"/>
    <w:rsid w:val="001717AD"/>
    <w:rsid w:val="00171B0D"/>
    <w:rsid w:val="00174029"/>
    <w:rsid w:val="001766A6"/>
    <w:rsid w:val="00176A26"/>
    <w:rsid w:val="00176CBC"/>
    <w:rsid w:val="0017792E"/>
    <w:rsid w:val="00180071"/>
    <w:rsid w:val="001816B7"/>
    <w:rsid w:val="00181B8F"/>
    <w:rsid w:val="00182A8C"/>
    <w:rsid w:val="00182D69"/>
    <w:rsid w:val="00183625"/>
    <w:rsid w:val="00183AF1"/>
    <w:rsid w:val="001843A4"/>
    <w:rsid w:val="001849C1"/>
    <w:rsid w:val="00184B98"/>
    <w:rsid w:val="00185527"/>
    <w:rsid w:val="001859D5"/>
    <w:rsid w:val="00186111"/>
    <w:rsid w:val="001862ED"/>
    <w:rsid w:val="00186578"/>
    <w:rsid w:val="001876AC"/>
    <w:rsid w:val="00187A28"/>
    <w:rsid w:val="00187B9D"/>
    <w:rsid w:val="00187F3F"/>
    <w:rsid w:val="001909B6"/>
    <w:rsid w:val="00190A6B"/>
    <w:rsid w:val="00190DB7"/>
    <w:rsid w:val="0019111C"/>
    <w:rsid w:val="00191264"/>
    <w:rsid w:val="0019312E"/>
    <w:rsid w:val="00194388"/>
    <w:rsid w:val="0019474E"/>
    <w:rsid w:val="0019480A"/>
    <w:rsid w:val="00194A53"/>
    <w:rsid w:val="00194BE1"/>
    <w:rsid w:val="00195D8C"/>
    <w:rsid w:val="00195DE1"/>
    <w:rsid w:val="00196518"/>
    <w:rsid w:val="00196A5A"/>
    <w:rsid w:val="00196ABF"/>
    <w:rsid w:val="00196AE5"/>
    <w:rsid w:val="001972F6"/>
    <w:rsid w:val="00197DAE"/>
    <w:rsid w:val="00197DFF"/>
    <w:rsid w:val="001A00BE"/>
    <w:rsid w:val="001A1075"/>
    <w:rsid w:val="001A15A7"/>
    <w:rsid w:val="001A1F43"/>
    <w:rsid w:val="001A2019"/>
    <w:rsid w:val="001A22A3"/>
    <w:rsid w:val="001A2640"/>
    <w:rsid w:val="001A2959"/>
    <w:rsid w:val="001A351B"/>
    <w:rsid w:val="001A3CC3"/>
    <w:rsid w:val="001A4529"/>
    <w:rsid w:val="001A49D3"/>
    <w:rsid w:val="001A531B"/>
    <w:rsid w:val="001A5948"/>
    <w:rsid w:val="001A6BD0"/>
    <w:rsid w:val="001A6F99"/>
    <w:rsid w:val="001A7297"/>
    <w:rsid w:val="001A72C2"/>
    <w:rsid w:val="001A7317"/>
    <w:rsid w:val="001A7697"/>
    <w:rsid w:val="001A7EE4"/>
    <w:rsid w:val="001B0B8F"/>
    <w:rsid w:val="001B175B"/>
    <w:rsid w:val="001B2E27"/>
    <w:rsid w:val="001B3731"/>
    <w:rsid w:val="001B3E72"/>
    <w:rsid w:val="001B4A18"/>
    <w:rsid w:val="001B5153"/>
    <w:rsid w:val="001B5719"/>
    <w:rsid w:val="001B586D"/>
    <w:rsid w:val="001B66C6"/>
    <w:rsid w:val="001B6A0E"/>
    <w:rsid w:val="001B7040"/>
    <w:rsid w:val="001B70E5"/>
    <w:rsid w:val="001B7C89"/>
    <w:rsid w:val="001B7CD3"/>
    <w:rsid w:val="001C04F2"/>
    <w:rsid w:val="001C0C65"/>
    <w:rsid w:val="001C3204"/>
    <w:rsid w:val="001C42ED"/>
    <w:rsid w:val="001C757C"/>
    <w:rsid w:val="001D07A2"/>
    <w:rsid w:val="001D0875"/>
    <w:rsid w:val="001D15D5"/>
    <w:rsid w:val="001D1860"/>
    <w:rsid w:val="001D29DD"/>
    <w:rsid w:val="001D3AB1"/>
    <w:rsid w:val="001D3B94"/>
    <w:rsid w:val="001D3CC4"/>
    <w:rsid w:val="001D406A"/>
    <w:rsid w:val="001D420D"/>
    <w:rsid w:val="001D4AF2"/>
    <w:rsid w:val="001D4BDF"/>
    <w:rsid w:val="001D4D4D"/>
    <w:rsid w:val="001D5925"/>
    <w:rsid w:val="001D6042"/>
    <w:rsid w:val="001D640C"/>
    <w:rsid w:val="001D6EFC"/>
    <w:rsid w:val="001D75AD"/>
    <w:rsid w:val="001D7F5C"/>
    <w:rsid w:val="001E02FD"/>
    <w:rsid w:val="001E10D2"/>
    <w:rsid w:val="001E1576"/>
    <w:rsid w:val="001E1613"/>
    <w:rsid w:val="001E17C4"/>
    <w:rsid w:val="001E1ADF"/>
    <w:rsid w:val="001E1C5A"/>
    <w:rsid w:val="001E1D3C"/>
    <w:rsid w:val="001E20FA"/>
    <w:rsid w:val="001E25BE"/>
    <w:rsid w:val="001E2FB8"/>
    <w:rsid w:val="001E3758"/>
    <w:rsid w:val="001E4293"/>
    <w:rsid w:val="001E4355"/>
    <w:rsid w:val="001E49E1"/>
    <w:rsid w:val="001E4AD3"/>
    <w:rsid w:val="001E4B9F"/>
    <w:rsid w:val="001E4C82"/>
    <w:rsid w:val="001E50B1"/>
    <w:rsid w:val="001E5503"/>
    <w:rsid w:val="001E5621"/>
    <w:rsid w:val="001E5D3F"/>
    <w:rsid w:val="001E6BE6"/>
    <w:rsid w:val="001E6E26"/>
    <w:rsid w:val="001E6F11"/>
    <w:rsid w:val="001E7D54"/>
    <w:rsid w:val="001E7ED7"/>
    <w:rsid w:val="001F143E"/>
    <w:rsid w:val="001F1BAC"/>
    <w:rsid w:val="001F21B3"/>
    <w:rsid w:val="001F2793"/>
    <w:rsid w:val="001F2E01"/>
    <w:rsid w:val="001F2E7E"/>
    <w:rsid w:val="001F42EB"/>
    <w:rsid w:val="001F43AC"/>
    <w:rsid w:val="001F4843"/>
    <w:rsid w:val="001F48F3"/>
    <w:rsid w:val="001F4C7C"/>
    <w:rsid w:val="001F59EB"/>
    <w:rsid w:val="001F5CFB"/>
    <w:rsid w:val="001F6221"/>
    <w:rsid w:val="001F6232"/>
    <w:rsid w:val="001F62E6"/>
    <w:rsid w:val="001F6643"/>
    <w:rsid w:val="001F7259"/>
    <w:rsid w:val="001F780B"/>
    <w:rsid w:val="0020004F"/>
    <w:rsid w:val="0020069B"/>
    <w:rsid w:val="00201B04"/>
    <w:rsid w:val="002024D9"/>
    <w:rsid w:val="002034A1"/>
    <w:rsid w:val="00203502"/>
    <w:rsid w:val="00203BE0"/>
    <w:rsid w:val="00203E32"/>
    <w:rsid w:val="00204371"/>
    <w:rsid w:val="0020472C"/>
    <w:rsid w:val="00204769"/>
    <w:rsid w:val="002047E9"/>
    <w:rsid w:val="00204B4C"/>
    <w:rsid w:val="00206886"/>
    <w:rsid w:val="0020734B"/>
    <w:rsid w:val="00207707"/>
    <w:rsid w:val="00210269"/>
    <w:rsid w:val="00210313"/>
    <w:rsid w:val="00210519"/>
    <w:rsid w:val="00210BFC"/>
    <w:rsid w:val="00211207"/>
    <w:rsid w:val="00212DD7"/>
    <w:rsid w:val="00212E9D"/>
    <w:rsid w:val="00213797"/>
    <w:rsid w:val="002139DB"/>
    <w:rsid w:val="00214E72"/>
    <w:rsid w:val="00215AC0"/>
    <w:rsid w:val="00215F3D"/>
    <w:rsid w:val="0021686E"/>
    <w:rsid w:val="0021732C"/>
    <w:rsid w:val="002173C8"/>
    <w:rsid w:val="0021747B"/>
    <w:rsid w:val="00217686"/>
    <w:rsid w:val="00217A6A"/>
    <w:rsid w:val="00217C5D"/>
    <w:rsid w:val="00220178"/>
    <w:rsid w:val="00220659"/>
    <w:rsid w:val="002211F8"/>
    <w:rsid w:val="00221770"/>
    <w:rsid w:val="00221BCB"/>
    <w:rsid w:val="002227C0"/>
    <w:rsid w:val="0022452E"/>
    <w:rsid w:val="00224743"/>
    <w:rsid w:val="002247EF"/>
    <w:rsid w:val="0022531A"/>
    <w:rsid w:val="002253B1"/>
    <w:rsid w:val="002258CB"/>
    <w:rsid w:val="002266A4"/>
    <w:rsid w:val="00226CA6"/>
    <w:rsid w:val="0022754C"/>
    <w:rsid w:val="00227C0C"/>
    <w:rsid w:val="0023095E"/>
    <w:rsid w:val="002309B5"/>
    <w:rsid w:val="00230A68"/>
    <w:rsid w:val="00230D39"/>
    <w:rsid w:val="00231119"/>
    <w:rsid w:val="0023187F"/>
    <w:rsid w:val="00232560"/>
    <w:rsid w:val="0023285F"/>
    <w:rsid w:val="00232B9D"/>
    <w:rsid w:val="00233A87"/>
    <w:rsid w:val="00235A25"/>
    <w:rsid w:val="00235DF6"/>
    <w:rsid w:val="00236A94"/>
    <w:rsid w:val="00236E44"/>
    <w:rsid w:val="00237677"/>
    <w:rsid w:val="00237ED4"/>
    <w:rsid w:val="002405F8"/>
    <w:rsid w:val="0024060C"/>
    <w:rsid w:val="0024079E"/>
    <w:rsid w:val="00240B42"/>
    <w:rsid w:val="00241B56"/>
    <w:rsid w:val="0024238F"/>
    <w:rsid w:val="002423D1"/>
    <w:rsid w:val="00242E96"/>
    <w:rsid w:val="0024321E"/>
    <w:rsid w:val="00244389"/>
    <w:rsid w:val="002444BF"/>
    <w:rsid w:val="00244910"/>
    <w:rsid w:val="002457DF"/>
    <w:rsid w:val="00245EBF"/>
    <w:rsid w:val="00246051"/>
    <w:rsid w:val="00246B30"/>
    <w:rsid w:val="00247199"/>
    <w:rsid w:val="002476BE"/>
    <w:rsid w:val="00247885"/>
    <w:rsid w:val="00247B51"/>
    <w:rsid w:val="0025278D"/>
    <w:rsid w:val="00253678"/>
    <w:rsid w:val="00253778"/>
    <w:rsid w:val="0025385D"/>
    <w:rsid w:val="00253A16"/>
    <w:rsid w:val="00254521"/>
    <w:rsid w:val="00254DEB"/>
    <w:rsid w:val="002550CE"/>
    <w:rsid w:val="0025595E"/>
    <w:rsid w:val="00255B0D"/>
    <w:rsid w:val="00255E04"/>
    <w:rsid w:val="002563BC"/>
    <w:rsid w:val="0025640A"/>
    <w:rsid w:val="00256B5A"/>
    <w:rsid w:val="00256D00"/>
    <w:rsid w:val="00256F94"/>
    <w:rsid w:val="0025725E"/>
    <w:rsid w:val="00257521"/>
    <w:rsid w:val="0025768F"/>
    <w:rsid w:val="00260336"/>
    <w:rsid w:val="00261675"/>
    <w:rsid w:val="0026176C"/>
    <w:rsid w:val="00261985"/>
    <w:rsid w:val="00261E0E"/>
    <w:rsid w:val="00261F87"/>
    <w:rsid w:val="00261FFC"/>
    <w:rsid w:val="00262213"/>
    <w:rsid w:val="00262CE0"/>
    <w:rsid w:val="00262E0C"/>
    <w:rsid w:val="002631B8"/>
    <w:rsid w:val="002634B3"/>
    <w:rsid w:val="00263AF0"/>
    <w:rsid w:val="00263FF7"/>
    <w:rsid w:val="00265EDE"/>
    <w:rsid w:val="0026657F"/>
    <w:rsid w:val="0026741A"/>
    <w:rsid w:val="00267DCD"/>
    <w:rsid w:val="00272244"/>
    <w:rsid w:val="002730ED"/>
    <w:rsid w:val="00273491"/>
    <w:rsid w:val="00273F16"/>
    <w:rsid w:val="00274A71"/>
    <w:rsid w:val="00277348"/>
    <w:rsid w:val="00280CE3"/>
    <w:rsid w:val="00281DD5"/>
    <w:rsid w:val="0028212A"/>
    <w:rsid w:val="0028326B"/>
    <w:rsid w:val="002832BF"/>
    <w:rsid w:val="00283729"/>
    <w:rsid w:val="0028378F"/>
    <w:rsid w:val="002848FA"/>
    <w:rsid w:val="00284AA2"/>
    <w:rsid w:val="00285017"/>
    <w:rsid w:val="00285C9F"/>
    <w:rsid w:val="00285FC1"/>
    <w:rsid w:val="002872E8"/>
    <w:rsid w:val="002876D7"/>
    <w:rsid w:val="002905C1"/>
    <w:rsid w:val="00290B33"/>
    <w:rsid w:val="002917DB"/>
    <w:rsid w:val="00291E32"/>
    <w:rsid w:val="002929F1"/>
    <w:rsid w:val="00292B05"/>
    <w:rsid w:val="00293535"/>
    <w:rsid w:val="00293E21"/>
    <w:rsid w:val="0029442E"/>
    <w:rsid w:val="002945CE"/>
    <w:rsid w:val="002945E4"/>
    <w:rsid w:val="002953CA"/>
    <w:rsid w:val="00296149"/>
    <w:rsid w:val="00296E4B"/>
    <w:rsid w:val="002979DE"/>
    <w:rsid w:val="00297D5A"/>
    <w:rsid w:val="002A0232"/>
    <w:rsid w:val="002A049E"/>
    <w:rsid w:val="002A0F5C"/>
    <w:rsid w:val="002A12A7"/>
    <w:rsid w:val="002A195E"/>
    <w:rsid w:val="002A2057"/>
    <w:rsid w:val="002A2948"/>
    <w:rsid w:val="002A2B49"/>
    <w:rsid w:val="002A2F6F"/>
    <w:rsid w:val="002A2FE0"/>
    <w:rsid w:val="002A3DE3"/>
    <w:rsid w:val="002A4276"/>
    <w:rsid w:val="002A491E"/>
    <w:rsid w:val="002A5FD9"/>
    <w:rsid w:val="002A6298"/>
    <w:rsid w:val="002A6E73"/>
    <w:rsid w:val="002A7F5C"/>
    <w:rsid w:val="002B175B"/>
    <w:rsid w:val="002B27AD"/>
    <w:rsid w:val="002B38A9"/>
    <w:rsid w:val="002B3F4D"/>
    <w:rsid w:val="002B48D1"/>
    <w:rsid w:val="002B494F"/>
    <w:rsid w:val="002B498E"/>
    <w:rsid w:val="002B5284"/>
    <w:rsid w:val="002B54A6"/>
    <w:rsid w:val="002B5A38"/>
    <w:rsid w:val="002B5BE1"/>
    <w:rsid w:val="002B7034"/>
    <w:rsid w:val="002B731C"/>
    <w:rsid w:val="002B751B"/>
    <w:rsid w:val="002C037B"/>
    <w:rsid w:val="002C04DD"/>
    <w:rsid w:val="002C0BBC"/>
    <w:rsid w:val="002C0EF4"/>
    <w:rsid w:val="002C1007"/>
    <w:rsid w:val="002C12F6"/>
    <w:rsid w:val="002C156A"/>
    <w:rsid w:val="002C166B"/>
    <w:rsid w:val="002C2092"/>
    <w:rsid w:val="002C2AFD"/>
    <w:rsid w:val="002C3A35"/>
    <w:rsid w:val="002C4C7C"/>
    <w:rsid w:val="002C51E1"/>
    <w:rsid w:val="002C5AA5"/>
    <w:rsid w:val="002C63F5"/>
    <w:rsid w:val="002C6F8C"/>
    <w:rsid w:val="002C7309"/>
    <w:rsid w:val="002C7315"/>
    <w:rsid w:val="002C74C4"/>
    <w:rsid w:val="002D0707"/>
    <w:rsid w:val="002D0829"/>
    <w:rsid w:val="002D0E27"/>
    <w:rsid w:val="002D0EC9"/>
    <w:rsid w:val="002D0F67"/>
    <w:rsid w:val="002D15E7"/>
    <w:rsid w:val="002D17CA"/>
    <w:rsid w:val="002D1E78"/>
    <w:rsid w:val="002D25D6"/>
    <w:rsid w:val="002D35B1"/>
    <w:rsid w:val="002D627F"/>
    <w:rsid w:val="002D6574"/>
    <w:rsid w:val="002D662D"/>
    <w:rsid w:val="002D6BD8"/>
    <w:rsid w:val="002D758B"/>
    <w:rsid w:val="002E0824"/>
    <w:rsid w:val="002E0A03"/>
    <w:rsid w:val="002E0D47"/>
    <w:rsid w:val="002E14C2"/>
    <w:rsid w:val="002E14EC"/>
    <w:rsid w:val="002E1E23"/>
    <w:rsid w:val="002E2AC3"/>
    <w:rsid w:val="002E2E30"/>
    <w:rsid w:val="002E4668"/>
    <w:rsid w:val="002E4D74"/>
    <w:rsid w:val="002E4DE3"/>
    <w:rsid w:val="002E4F41"/>
    <w:rsid w:val="002E59ED"/>
    <w:rsid w:val="002E59FA"/>
    <w:rsid w:val="002E5EA7"/>
    <w:rsid w:val="002E65AB"/>
    <w:rsid w:val="002E68C5"/>
    <w:rsid w:val="002E7244"/>
    <w:rsid w:val="002E754C"/>
    <w:rsid w:val="002F089C"/>
    <w:rsid w:val="002F0A19"/>
    <w:rsid w:val="002F0ED5"/>
    <w:rsid w:val="002F10D4"/>
    <w:rsid w:val="002F1D2A"/>
    <w:rsid w:val="002F1FC4"/>
    <w:rsid w:val="002F28B5"/>
    <w:rsid w:val="002F297C"/>
    <w:rsid w:val="002F2FC1"/>
    <w:rsid w:val="002F3234"/>
    <w:rsid w:val="002F3378"/>
    <w:rsid w:val="002F3E05"/>
    <w:rsid w:val="002F439E"/>
    <w:rsid w:val="002F4597"/>
    <w:rsid w:val="002F4F01"/>
    <w:rsid w:val="002F5D8F"/>
    <w:rsid w:val="002F624F"/>
    <w:rsid w:val="003007F2"/>
    <w:rsid w:val="00301245"/>
    <w:rsid w:val="003013D7"/>
    <w:rsid w:val="0030182E"/>
    <w:rsid w:val="0030228C"/>
    <w:rsid w:val="00302933"/>
    <w:rsid w:val="00302BBE"/>
    <w:rsid w:val="00303C34"/>
    <w:rsid w:val="00304538"/>
    <w:rsid w:val="003052CC"/>
    <w:rsid w:val="003055F8"/>
    <w:rsid w:val="00305B61"/>
    <w:rsid w:val="00306248"/>
    <w:rsid w:val="0030652E"/>
    <w:rsid w:val="00306727"/>
    <w:rsid w:val="00306771"/>
    <w:rsid w:val="003068A0"/>
    <w:rsid w:val="003071E1"/>
    <w:rsid w:val="00307394"/>
    <w:rsid w:val="0031012B"/>
    <w:rsid w:val="00310571"/>
    <w:rsid w:val="00310725"/>
    <w:rsid w:val="003109B7"/>
    <w:rsid w:val="003111FF"/>
    <w:rsid w:val="00311220"/>
    <w:rsid w:val="00311284"/>
    <w:rsid w:val="003113C7"/>
    <w:rsid w:val="00312000"/>
    <w:rsid w:val="00312AD9"/>
    <w:rsid w:val="00313821"/>
    <w:rsid w:val="00314B50"/>
    <w:rsid w:val="0031578D"/>
    <w:rsid w:val="00316324"/>
    <w:rsid w:val="0031648E"/>
    <w:rsid w:val="00316909"/>
    <w:rsid w:val="00316B50"/>
    <w:rsid w:val="00316D8D"/>
    <w:rsid w:val="00317DEF"/>
    <w:rsid w:val="003202FF"/>
    <w:rsid w:val="00320321"/>
    <w:rsid w:val="00320443"/>
    <w:rsid w:val="00320702"/>
    <w:rsid w:val="0032084F"/>
    <w:rsid w:val="00321944"/>
    <w:rsid w:val="00321C9D"/>
    <w:rsid w:val="00321D37"/>
    <w:rsid w:val="003221FA"/>
    <w:rsid w:val="00322FA5"/>
    <w:rsid w:val="00322FC2"/>
    <w:rsid w:val="00323065"/>
    <w:rsid w:val="0032325D"/>
    <w:rsid w:val="00323945"/>
    <w:rsid w:val="003247A0"/>
    <w:rsid w:val="00324A2C"/>
    <w:rsid w:val="00324B00"/>
    <w:rsid w:val="00324EF1"/>
    <w:rsid w:val="0032557A"/>
    <w:rsid w:val="00325920"/>
    <w:rsid w:val="003262C3"/>
    <w:rsid w:val="003271B8"/>
    <w:rsid w:val="00327983"/>
    <w:rsid w:val="00327FAD"/>
    <w:rsid w:val="00331AF7"/>
    <w:rsid w:val="00331F05"/>
    <w:rsid w:val="00332AFD"/>
    <w:rsid w:val="00332FB5"/>
    <w:rsid w:val="003334CD"/>
    <w:rsid w:val="003334D4"/>
    <w:rsid w:val="003338B3"/>
    <w:rsid w:val="00333AFE"/>
    <w:rsid w:val="00333B9E"/>
    <w:rsid w:val="00333D76"/>
    <w:rsid w:val="003346BE"/>
    <w:rsid w:val="00334AB6"/>
    <w:rsid w:val="0033541E"/>
    <w:rsid w:val="0033625D"/>
    <w:rsid w:val="00336396"/>
    <w:rsid w:val="00336AB6"/>
    <w:rsid w:val="00336BE4"/>
    <w:rsid w:val="00336C5B"/>
    <w:rsid w:val="00337483"/>
    <w:rsid w:val="00337658"/>
    <w:rsid w:val="003378A6"/>
    <w:rsid w:val="00337AB8"/>
    <w:rsid w:val="00337DC3"/>
    <w:rsid w:val="00340B76"/>
    <w:rsid w:val="00340FF0"/>
    <w:rsid w:val="003412DE"/>
    <w:rsid w:val="00341A1F"/>
    <w:rsid w:val="00341ACD"/>
    <w:rsid w:val="00341F81"/>
    <w:rsid w:val="00342294"/>
    <w:rsid w:val="003428EE"/>
    <w:rsid w:val="003445C3"/>
    <w:rsid w:val="00344641"/>
    <w:rsid w:val="00345168"/>
    <w:rsid w:val="0034543B"/>
    <w:rsid w:val="00345963"/>
    <w:rsid w:val="003460DF"/>
    <w:rsid w:val="0034640A"/>
    <w:rsid w:val="00346625"/>
    <w:rsid w:val="00347B48"/>
    <w:rsid w:val="00347B70"/>
    <w:rsid w:val="00347C74"/>
    <w:rsid w:val="0035028C"/>
    <w:rsid w:val="0035080B"/>
    <w:rsid w:val="00350C5D"/>
    <w:rsid w:val="00351484"/>
    <w:rsid w:val="00352249"/>
    <w:rsid w:val="0035258D"/>
    <w:rsid w:val="0035658A"/>
    <w:rsid w:val="003570DB"/>
    <w:rsid w:val="00357485"/>
    <w:rsid w:val="00357AEC"/>
    <w:rsid w:val="00357B9B"/>
    <w:rsid w:val="00360490"/>
    <w:rsid w:val="00361655"/>
    <w:rsid w:val="003617DE"/>
    <w:rsid w:val="00361FAF"/>
    <w:rsid w:val="00362261"/>
    <w:rsid w:val="00362335"/>
    <w:rsid w:val="00362367"/>
    <w:rsid w:val="00362EDD"/>
    <w:rsid w:val="003637F9"/>
    <w:rsid w:val="00363920"/>
    <w:rsid w:val="00363CBB"/>
    <w:rsid w:val="00364A2E"/>
    <w:rsid w:val="0036558E"/>
    <w:rsid w:val="003658DB"/>
    <w:rsid w:val="00367240"/>
    <w:rsid w:val="0036752E"/>
    <w:rsid w:val="00367AEA"/>
    <w:rsid w:val="00370162"/>
    <w:rsid w:val="00370398"/>
    <w:rsid w:val="00370FC9"/>
    <w:rsid w:val="003710D7"/>
    <w:rsid w:val="00371336"/>
    <w:rsid w:val="00371424"/>
    <w:rsid w:val="00371BDF"/>
    <w:rsid w:val="00371D20"/>
    <w:rsid w:val="00374DBC"/>
    <w:rsid w:val="00374F9B"/>
    <w:rsid w:val="00374FBE"/>
    <w:rsid w:val="00375135"/>
    <w:rsid w:val="0037515C"/>
    <w:rsid w:val="00375625"/>
    <w:rsid w:val="0037582C"/>
    <w:rsid w:val="00375E27"/>
    <w:rsid w:val="00376887"/>
    <w:rsid w:val="003772A6"/>
    <w:rsid w:val="003774EB"/>
    <w:rsid w:val="003775E7"/>
    <w:rsid w:val="00377AC7"/>
    <w:rsid w:val="00380912"/>
    <w:rsid w:val="00380B04"/>
    <w:rsid w:val="00381FE6"/>
    <w:rsid w:val="00382527"/>
    <w:rsid w:val="0038329B"/>
    <w:rsid w:val="00384711"/>
    <w:rsid w:val="0038482D"/>
    <w:rsid w:val="003849F7"/>
    <w:rsid w:val="00385309"/>
    <w:rsid w:val="0038634D"/>
    <w:rsid w:val="0038666A"/>
    <w:rsid w:val="00386853"/>
    <w:rsid w:val="003869FD"/>
    <w:rsid w:val="00387C5C"/>
    <w:rsid w:val="00387DF9"/>
    <w:rsid w:val="003904E8"/>
    <w:rsid w:val="003907BC"/>
    <w:rsid w:val="00390CBF"/>
    <w:rsid w:val="00390FF0"/>
    <w:rsid w:val="003924A6"/>
    <w:rsid w:val="003925C1"/>
    <w:rsid w:val="003926E6"/>
    <w:rsid w:val="00392BAC"/>
    <w:rsid w:val="00392DC0"/>
    <w:rsid w:val="00393222"/>
    <w:rsid w:val="003939EA"/>
    <w:rsid w:val="00394A58"/>
    <w:rsid w:val="003955FC"/>
    <w:rsid w:val="00395628"/>
    <w:rsid w:val="00395A97"/>
    <w:rsid w:val="00395DDF"/>
    <w:rsid w:val="003970E4"/>
    <w:rsid w:val="00397527"/>
    <w:rsid w:val="003A0923"/>
    <w:rsid w:val="003A1C62"/>
    <w:rsid w:val="003A1EB0"/>
    <w:rsid w:val="003A206A"/>
    <w:rsid w:val="003A2BA4"/>
    <w:rsid w:val="003A30D9"/>
    <w:rsid w:val="003A3396"/>
    <w:rsid w:val="003A3746"/>
    <w:rsid w:val="003A3B54"/>
    <w:rsid w:val="003A3FC4"/>
    <w:rsid w:val="003A406A"/>
    <w:rsid w:val="003A40B2"/>
    <w:rsid w:val="003A4556"/>
    <w:rsid w:val="003A4987"/>
    <w:rsid w:val="003A4ACF"/>
    <w:rsid w:val="003A5AE6"/>
    <w:rsid w:val="003A5B45"/>
    <w:rsid w:val="003A5C22"/>
    <w:rsid w:val="003A6448"/>
    <w:rsid w:val="003A6491"/>
    <w:rsid w:val="003A6F09"/>
    <w:rsid w:val="003A714A"/>
    <w:rsid w:val="003A71AF"/>
    <w:rsid w:val="003A7214"/>
    <w:rsid w:val="003A735B"/>
    <w:rsid w:val="003A7E5A"/>
    <w:rsid w:val="003B00C6"/>
    <w:rsid w:val="003B03FA"/>
    <w:rsid w:val="003B0807"/>
    <w:rsid w:val="003B1EA6"/>
    <w:rsid w:val="003B25D3"/>
    <w:rsid w:val="003B26D5"/>
    <w:rsid w:val="003B2EA4"/>
    <w:rsid w:val="003B337E"/>
    <w:rsid w:val="003B48BB"/>
    <w:rsid w:val="003B51C3"/>
    <w:rsid w:val="003B52DA"/>
    <w:rsid w:val="003B5BDB"/>
    <w:rsid w:val="003B63CB"/>
    <w:rsid w:val="003B64AA"/>
    <w:rsid w:val="003B6652"/>
    <w:rsid w:val="003B7D59"/>
    <w:rsid w:val="003C0253"/>
    <w:rsid w:val="003C295A"/>
    <w:rsid w:val="003C2EB1"/>
    <w:rsid w:val="003C343F"/>
    <w:rsid w:val="003C3656"/>
    <w:rsid w:val="003C3E3C"/>
    <w:rsid w:val="003C40A2"/>
    <w:rsid w:val="003C4541"/>
    <w:rsid w:val="003C491A"/>
    <w:rsid w:val="003C61A0"/>
    <w:rsid w:val="003C62DD"/>
    <w:rsid w:val="003C6467"/>
    <w:rsid w:val="003C71A0"/>
    <w:rsid w:val="003C72A8"/>
    <w:rsid w:val="003C73F1"/>
    <w:rsid w:val="003C7A64"/>
    <w:rsid w:val="003C7E1E"/>
    <w:rsid w:val="003D05F3"/>
    <w:rsid w:val="003D1301"/>
    <w:rsid w:val="003D1580"/>
    <w:rsid w:val="003D1587"/>
    <w:rsid w:val="003D181D"/>
    <w:rsid w:val="003D1BFA"/>
    <w:rsid w:val="003D2C00"/>
    <w:rsid w:val="003D3116"/>
    <w:rsid w:val="003D33F4"/>
    <w:rsid w:val="003D34ED"/>
    <w:rsid w:val="003D378A"/>
    <w:rsid w:val="003D3A20"/>
    <w:rsid w:val="003D3EB1"/>
    <w:rsid w:val="003D474D"/>
    <w:rsid w:val="003D4F3D"/>
    <w:rsid w:val="003D5D76"/>
    <w:rsid w:val="003D5F97"/>
    <w:rsid w:val="003D68C3"/>
    <w:rsid w:val="003D739F"/>
    <w:rsid w:val="003D74B6"/>
    <w:rsid w:val="003D7CDE"/>
    <w:rsid w:val="003E1AC5"/>
    <w:rsid w:val="003E1B7B"/>
    <w:rsid w:val="003E21B2"/>
    <w:rsid w:val="003E22D7"/>
    <w:rsid w:val="003E28AC"/>
    <w:rsid w:val="003E2A4B"/>
    <w:rsid w:val="003E3416"/>
    <w:rsid w:val="003E3B2E"/>
    <w:rsid w:val="003E3DDA"/>
    <w:rsid w:val="003E4715"/>
    <w:rsid w:val="003E506C"/>
    <w:rsid w:val="003E51F7"/>
    <w:rsid w:val="003E555D"/>
    <w:rsid w:val="003E5B93"/>
    <w:rsid w:val="003E6054"/>
    <w:rsid w:val="003E6525"/>
    <w:rsid w:val="003E658D"/>
    <w:rsid w:val="003E6892"/>
    <w:rsid w:val="003E7919"/>
    <w:rsid w:val="003F01EE"/>
    <w:rsid w:val="003F0B53"/>
    <w:rsid w:val="003F0F13"/>
    <w:rsid w:val="003F1961"/>
    <w:rsid w:val="003F1F2D"/>
    <w:rsid w:val="003F20B7"/>
    <w:rsid w:val="003F2447"/>
    <w:rsid w:val="003F2869"/>
    <w:rsid w:val="003F2BB7"/>
    <w:rsid w:val="003F30E8"/>
    <w:rsid w:val="003F4A7A"/>
    <w:rsid w:val="003F5158"/>
    <w:rsid w:val="003F5241"/>
    <w:rsid w:val="003F569D"/>
    <w:rsid w:val="003F5A9E"/>
    <w:rsid w:val="003F6764"/>
    <w:rsid w:val="003F6A0F"/>
    <w:rsid w:val="003F7A19"/>
    <w:rsid w:val="0040061E"/>
    <w:rsid w:val="004008A0"/>
    <w:rsid w:val="00400BAE"/>
    <w:rsid w:val="00401B2D"/>
    <w:rsid w:val="00402314"/>
    <w:rsid w:val="00402947"/>
    <w:rsid w:val="004038F8"/>
    <w:rsid w:val="0040399F"/>
    <w:rsid w:val="00403DDF"/>
    <w:rsid w:val="00403EF9"/>
    <w:rsid w:val="00403FDC"/>
    <w:rsid w:val="0040400D"/>
    <w:rsid w:val="0040520E"/>
    <w:rsid w:val="0040521A"/>
    <w:rsid w:val="0040595F"/>
    <w:rsid w:val="00405CA3"/>
    <w:rsid w:val="00405E10"/>
    <w:rsid w:val="004061F3"/>
    <w:rsid w:val="00406540"/>
    <w:rsid w:val="00406548"/>
    <w:rsid w:val="00407BFA"/>
    <w:rsid w:val="00410621"/>
    <w:rsid w:val="004119BB"/>
    <w:rsid w:val="00412192"/>
    <w:rsid w:val="00412319"/>
    <w:rsid w:val="004123F2"/>
    <w:rsid w:val="00412858"/>
    <w:rsid w:val="0041291B"/>
    <w:rsid w:val="00412A87"/>
    <w:rsid w:val="004135EB"/>
    <w:rsid w:val="004137E4"/>
    <w:rsid w:val="00414FFB"/>
    <w:rsid w:val="00415241"/>
    <w:rsid w:val="00416DBB"/>
    <w:rsid w:val="004201EB"/>
    <w:rsid w:val="004206B2"/>
    <w:rsid w:val="00420EF9"/>
    <w:rsid w:val="0042147D"/>
    <w:rsid w:val="00421FD3"/>
    <w:rsid w:val="00422A99"/>
    <w:rsid w:val="00422CC6"/>
    <w:rsid w:val="004235F3"/>
    <w:rsid w:val="00423B2A"/>
    <w:rsid w:val="00424E81"/>
    <w:rsid w:val="00425166"/>
    <w:rsid w:val="004253DE"/>
    <w:rsid w:val="004257BC"/>
    <w:rsid w:val="004305B8"/>
    <w:rsid w:val="00430F3D"/>
    <w:rsid w:val="00431D9A"/>
    <w:rsid w:val="004320E2"/>
    <w:rsid w:val="004334C8"/>
    <w:rsid w:val="00433F49"/>
    <w:rsid w:val="00435367"/>
    <w:rsid w:val="00435903"/>
    <w:rsid w:val="004364C9"/>
    <w:rsid w:val="0043669A"/>
    <w:rsid w:val="004368CC"/>
    <w:rsid w:val="00436C5C"/>
    <w:rsid w:val="00436CC1"/>
    <w:rsid w:val="00436CFF"/>
    <w:rsid w:val="00436E3B"/>
    <w:rsid w:val="004370D0"/>
    <w:rsid w:val="004372D0"/>
    <w:rsid w:val="00437A56"/>
    <w:rsid w:val="004403FB"/>
    <w:rsid w:val="0044055B"/>
    <w:rsid w:val="00440A32"/>
    <w:rsid w:val="00441911"/>
    <w:rsid w:val="0044199E"/>
    <w:rsid w:val="004428D4"/>
    <w:rsid w:val="0044394E"/>
    <w:rsid w:val="00443F6F"/>
    <w:rsid w:val="0044436E"/>
    <w:rsid w:val="004443D7"/>
    <w:rsid w:val="00444D97"/>
    <w:rsid w:val="0044506A"/>
    <w:rsid w:val="004453BA"/>
    <w:rsid w:val="00445941"/>
    <w:rsid w:val="00445984"/>
    <w:rsid w:val="00445FAC"/>
    <w:rsid w:val="00446F9E"/>
    <w:rsid w:val="0044785B"/>
    <w:rsid w:val="00447F10"/>
    <w:rsid w:val="00450FBC"/>
    <w:rsid w:val="00451A11"/>
    <w:rsid w:val="00451DFC"/>
    <w:rsid w:val="0045301C"/>
    <w:rsid w:val="00453143"/>
    <w:rsid w:val="00453559"/>
    <w:rsid w:val="00453824"/>
    <w:rsid w:val="004541BC"/>
    <w:rsid w:val="00454447"/>
    <w:rsid w:val="0045447E"/>
    <w:rsid w:val="00454A55"/>
    <w:rsid w:val="00455ABC"/>
    <w:rsid w:val="004563AA"/>
    <w:rsid w:val="0045657B"/>
    <w:rsid w:val="0045704C"/>
    <w:rsid w:val="004579F1"/>
    <w:rsid w:val="00457E3A"/>
    <w:rsid w:val="00457F4D"/>
    <w:rsid w:val="00461224"/>
    <w:rsid w:val="004621D8"/>
    <w:rsid w:val="0046295E"/>
    <w:rsid w:val="00463554"/>
    <w:rsid w:val="00463661"/>
    <w:rsid w:val="00463C16"/>
    <w:rsid w:val="00463D89"/>
    <w:rsid w:val="0046448A"/>
    <w:rsid w:val="00464C66"/>
    <w:rsid w:val="00465629"/>
    <w:rsid w:val="0046622D"/>
    <w:rsid w:val="0046699D"/>
    <w:rsid w:val="00467200"/>
    <w:rsid w:val="00467D28"/>
    <w:rsid w:val="00467DDF"/>
    <w:rsid w:val="00470752"/>
    <w:rsid w:val="004714B6"/>
    <w:rsid w:val="0047171E"/>
    <w:rsid w:val="00471F62"/>
    <w:rsid w:val="00472033"/>
    <w:rsid w:val="00473B0E"/>
    <w:rsid w:val="004749C7"/>
    <w:rsid w:val="00474E0A"/>
    <w:rsid w:val="0047625A"/>
    <w:rsid w:val="004766E7"/>
    <w:rsid w:val="00477437"/>
    <w:rsid w:val="00477567"/>
    <w:rsid w:val="00477D63"/>
    <w:rsid w:val="00477E27"/>
    <w:rsid w:val="0048039F"/>
    <w:rsid w:val="00480504"/>
    <w:rsid w:val="00481AA5"/>
    <w:rsid w:val="004835D1"/>
    <w:rsid w:val="00483628"/>
    <w:rsid w:val="00484230"/>
    <w:rsid w:val="004845CC"/>
    <w:rsid w:val="00484665"/>
    <w:rsid w:val="0048474B"/>
    <w:rsid w:val="00484BDB"/>
    <w:rsid w:val="00484D2D"/>
    <w:rsid w:val="004854CD"/>
    <w:rsid w:val="00485601"/>
    <w:rsid w:val="004858B4"/>
    <w:rsid w:val="00485F7E"/>
    <w:rsid w:val="00486188"/>
    <w:rsid w:val="0048631D"/>
    <w:rsid w:val="004873CC"/>
    <w:rsid w:val="004878CD"/>
    <w:rsid w:val="00490429"/>
    <w:rsid w:val="00490D43"/>
    <w:rsid w:val="00491137"/>
    <w:rsid w:val="00491836"/>
    <w:rsid w:val="0049210C"/>
    <w:rsid w:val="004928F2"/>
    <w:rsid w:val="00492E41"/>
    <w:rsid w:val="00492EFE"/>
    <w:rsid w:val="0049316F"/>
    <w:rsid w:val="00493D82"/>
    <w:rsid w:val="00493FEF"/>
    <w:rsid w:val="004944BF"/>
    <w:rsid w:val="0049489E"/>
    <w:rsid w:val="00494C9F"/>
    <w:rsid w:val="00494F3C"/>
    <w:rsid w:val="00495472"/>
    <w:rsid w:val="004957D6"/>
    <w:rsid w:val="004965DB"/>
    <w:rsid w:val="004965E4"/>
    <w:rsid w:val="004966C3"/>
    <w:rsid w:val="00496E7B"/>
    <w:rsid w:val="00497091"/>
    <w:rsid w:val="004973A5"/>
    <w:rsid w:val="004975BF"/>
    <w:rsid w:val="00497F4E"/>
    <w:rsid w:val="004A0586"/>
    <w:rsid w:val="004A061B"/>
    <w:rsid w:val="004A090A"/>
    <w:rsid w:val="004A0CE9"/>
    <w:rsid w:val="004A14A0"/>
    <w:rsid w:val="004A1BAD"/>
    <w:rsid w:val="004A1D8C"/>
    <w:rsid w:val="004A2FB7"/>
    <w:rsid w:val="004A319E"/>
    <w:rsid w:val="004A3579"/>
    <w:rsid w:val="004A3FA0"/>
    <w:rsid w:val="004A3FDD"/>
    <w:rsid w:val="004A4559"/>
    <w:rsid w:val="004A455B"/>
    <w:rsid w:val="004A4D83"/>
    <w:rsid w:val="004A6520"/>
    <w:rsid w:val="004A78A2"/>
    <w:rsid w:val="004B085E"/>
    <w:rsid w:val="004B0BB5"/>
    <w:rsid w:val="004B0D78"/>
    <w:rsid w:val="004B19E4"/>
    <w:rsid w:val="004B2276"/>
    <w:rsid w:val="004B3A15"/>
    <w:rsid w:val="004B60BA"/>
    <w:rsid w:val="004B645C"/>
    <w:rsid w:val="004B67F0"/>
    <w:rsid w:val="004B6B3E"/>
    <w:rsid w:val="004B6E5C"/>
    <w:rsid w:val="004B79ED"/>
    <w:rsid w:val="004C016E"/>
    <w:rsid w:val="004C0B50"/>
    <w:rsid w:val="004C0BAC"/>
    <w:rsid w:val="004C2BF7"/>
    <w:rsid w:val="004C44AE"/>
    <w:rsid w:val="004C4907"/>
    <w:rsid w:val="004C58FF"/>
    <w:rsid w:val="004C5E8D"/>
    <w:rsid w:val="004C60FE"/>
    <w:rsid w:val="004C6388"/>
    <w:rsid w:val="004C6AA0"/>
    <w:rsid w:val="004C7418"/>
    <w:rsid w:val="004C76D5"/>
    <w:rsid w:val="004C7E5E"/>
    <w:rsid w:val="004C7ECC"/>
    <w:rsid w:val="004D013F"/>
    <w:rsid w:val="004D0828"/>
    <w:rsid w:val="004D0F5F"/>
    <w:rsid w:val="004D298A"/>
    <w:rsid w:val="004D4010"/>
    <w:rsid w:val="004D50D2"/>
    <w:rsid w:val="004D5462"/>
    <w:rsid w:val="004D5A40"/>
    <w:rsid w:val="004D5C54"/>
    <w:rsid w:val="004D6D76"/>
    <w:rsid w:val="004D75E2"/>
    <w:rsid w:val="004D79D4"/>
    <w:rsid w:val="004E042A"/>
    <w:rsid w:val="004E0510"/>
    <w:rsid w:val="004E119F"/>
    <w:rsid w:val="004E1359"/>
    <w:rsid w:val="004E2161"/>
    <w:rsid w:val="004E2F95"/>
    <w:rsid w:val="004E3155"/>
    <w:rsid w:val="004E3545"/>
    <w:rsid w:val="004E47AF"/>
    <w:rsid w:val="004E4AF1"/>
    <w:rsid w:val="004E4D64"/>
    <w:rsid w:val="004E59F5"/>
    <w:rsid w:val="004E6C2F"/>
    <w:rsid w:val="004E6EA0"/>
    <w:rsid w:val="004E74A9"/>
    <w:rsid w:val="004E74B9"/>
    <w:rsid w:val="004E762A"/>
    <w:rsid w:val="004E7DD8"/>
    <w:rsid w:val="004E7EB1"/>
    <w:rsid w:val="004F092F"/>
    <w:rsid w:val="004F0E57"/>
    <w:rsid w:val="004F1117"/>
    <w:rsid w:val="004F1566"/>
    <w:rsid w:val="004F1E59"/>
    <w:rsid w:val="004F20F2"/>
    <w:rsid w:val="004F3AF0"/>
    <w:rsid w:val="004F4110"/>
    <w:rsid w:val="004F43B6"/>
    <w:rsid w:val="004F48A8"/>
    <w:rsid w:val="004F4941"/>
    <w:rsid w:val="004F52D4"/>
    <w:rsid w:val="004F5853"/>
    <w:rsid w:val="004F651F"/>
    <w:rsid w:val="004F6A50"/>
    <w:rsid w:val="004F6D23"/>
    <w:rsid w:val="004F70E6"/>
    <w:rsid w:val="004F7A1C"/>
    <w:rsid w:val="0050022E"/>
    <w:rsid w:val="00500423"/>
    <w:rsid w:val="00501259"/>
    <w:rsid w:val="0050172B"/>
    <w:rsid w:val="00501F9A"/>
    <w:rsid w:val="005022EB"/>
    <w:rsid w:val="005026E2"/>
    <w:rsid w:val="00502712"/>
    <w:rsid w:val="00502A8A"/>
    <w:rsid w:val="00502C9D"/>
    <w:rsid w:val="00503CE1"/>
    <w:rsid w:val="00503F9A"/>
    <w:rsid w:val="0050486E"/>
    <w:rsid w:val="00504D71"/>
    <w:rsid w:val="00504DA9"/>
    <w:rsid w:val="00504F67"/>
    <w:rsid w:val="005052BB"/>
    <w:rsid w:val="00505504"/>
    <w:rsid w:val="005055F2"/>
    <w:rsid w:val="00505913"/>
    <w:rsid w:val="0050651B"/>
    <w:rsid w:val="00506ED4"/>
    <w:rsid w:val="005071C4"/>
    <w:rsid w:val="005079E0"/>
    <w:rsid w:val="00507AD4"/>
    <w:rsid w:val="00507FD5"/>
    <w:rsid w:val="005105AC"/>
    <w:rsid w:val="005105C0"/>
    <w:rsid w:val="005107D0"/>
    <w:rsid w:val="00510B38"/>
    <w:rsid w:val="0051111B"/>
    <w:rsid w:val="005111A4"/>
    <w:rsid w:val="00511698"/>
    <w:rsid w:val="005123C2"/>
    <w:rsid w:val="00512A8B"/>
    <w:rsid w:val="00512A99"/>
    <w:rsid w:val="00514324"/>
    <w:rsid w:val="005159CF"/>
    <w:rsid w:val="00516DD9"/>
    <w:rsid w:val="005171F1"/>
    <w:rsid w:val="005173DA"/>
    <w:rsid w:val="00520003"/>
    <w:rsid w:val="00520C58"/>
    <w:rsid w:val="00520DD9"/>
    <w:rsid w:val="00521E8C"/>
    <w:rsid w:val="00522974"/>
    <w:rsid w:val="00523770"/>
    <w:rsid w:val="005240C1"/>
    <w:rsid w:val="005243AE"/>
    <w:rsid w:val="005245C2"/>
    <w:rsid w:val="005255FC"/>
    <w:rsid w:val="00526371"/>
    <w:rsid w:val="00526564"/>
    <w:rsid w:val="005271F0"/>
    <w:rsid w:val="005273FF"/>
    <w:rsid w:val="00527D30"/>
    <w:rsid w:val="005300BE"/>
    <w:rsid w:val="00530346"/>
    <w:rsid w:val="005306A2"/>
    <w:rsid w:val="00530998"/>
    <w:rsid w:val="00530B38"/>
    <w:rsid w:val="00530CEC"/>
    <w:rsid w:val="005321B9"/>
    <w:rsid w:val="00533024"/>
    <w:rsid w:val="005335F8"/>
    <w:rsid w:val="00533961"/>
    <w:rsid w:val="00533E88"/>
    <w:rsid w:val="00534B9D"/>
    <w:rsid w:val="00534BB7"/>
    <w:rsid w:val="0053526A"/>
    <w:rsid w:val="00535351"/>
    <w:rsid w:val="00535882"/>
    <w:rsid w:val="00535AC9"/>
    <w:rsid w:val="005370A4"/>
    <w:rsid w:val="0053712E"/>
    <w:rsid w:val="0053723C"/>
    <w:rsid w:val="005374EB"/>
    <w:rsid w:val="005375F7"/>
    <w:rsid w:val="0053767C"/>
    <w:rsid w:val="005376E5"/>
    <w:rsid w:val="00537DA5"/>
    <w:rsid w:val="005400FC"/>
    <w:rsid w:val="0054132B"/>
    <w:rsid w:val="0054178D"/>
    <w:rsid w:val="00541C67"/>
    <w:rsid w:val="00542A73"/>
    <w:rsid w:val="005431D3"/>
    <w:rsid w:val="00543272"/>
    <w:rsid w:val="00543529"/>
    <w:rsid w:val="00543F56"/>
    <w:rsid w:val="005447CD"/>
    <w:rsid w:val="00544CD4"/>
    <w:rsid w:val="005457B3"/>
    <w:rsid w:val="00545821"/>
    <w:rsid w:val="00546DB1"/>
    <w:rsid w:val="00547760"/>
    <w:rsid w:val="005477FC"/>
    <w:rsid w:val="00547B6B"/>
    <w:rsid w:val="00550750"/>
    <w:rsid w:val="005508BA"/>
    <w:rsid w:val="005513FE"/>
    <w:rsid w:val="00551E59"/>
    <w:rsid w:val="00552315"/>
    <w:rsid w:val="0055264A"/>
    <w:rsid w:val="00552B34"/>
    <w:rsid w:val="00552DD5"/>
    <w:rsid w:val="0055346A"/>
    <w:rsid w:val="00554210"/>
    <w:rsid w:val="00554FA1"/>
    <w:rsid w:val="005550B6"/>
    <w:rsid w:val="00555A61"/>
    <w:rsid w:val="00555B49"/>
    <w:rsid w:val="00555CC2"/>
    <w:rsid w:val="00555D6E"/>
    <w:rsid w:val="00555FF0"/>
    <w:rsid w:val="00557218"/>
    <w:rsid w:val="00557CA4"/>
    <w:rsid w:val="00560E1D"/>
    <w:rsid w:val="005616C1"/>
    <w:rsid w:val="00562AFD"/>
    <w:rsid w:val="005667BB"/>
    <w:rsid w:val="0056693F"/>
    <w:rsid w:val="005669C6"/>
    <w:rsid w:val="00567D6F"/>
    <w:rsid w:val="00570B4A"/>
    <w:rsid w:val="00570B92"/>
    <w:rsid w:val="00570D10"/>
    <w:rsid w:val="005713E9"/>
    <w:rsid w:val="0057170B"/>
    <w:rsid w:val="00571860"/>
    <w:rsid w:val="00571F0B"/>
    <w:rsid w:val="005725FB"/>
    <w:rsid w:val="0057298F"/>
    <w:rsid w:val="005735C5"/>
    <w:rsid w:val="00574B3D"/>
    <w:rsid w:val="00575DC8"/>
    <w:rsid w:val="00576017"/>
    <w:rsid w:val="00576751"/>
    <w:rsid w:val="00576D42"/>
    <w:rsid w:val="00580332"/>
    <w:rsid w:val="00581285"/>
    <w:rsid w:val="00581400"/>
    <w:rsid w:val="00581B26"/>
    <w:rsid w:val="00581DA1"/>
    <w:rsid w:val="0058262F"/>
    <w:rsid w:val="005829D9"/>
    <w:rsid w:val="0058476A"/>
    <w:rsid w:val="00584B26"/>
    <w:rsid w:val="00584E35"/>
    <w:rsid w:val="0058586C"/>
    <w:rsid w:val="00585BEB"/>
    <w:rsid w:val="00585F50"/>
    <w:rsid w:val="00585FDE"/>
    <w:rsid w:val="00586548"/>
    <w:rsid w:val="00586760"/>
    <w:rsid w:val="00586F0A"/>
    <w:rsid w:val="005874DE"/>
    <w:rsid w:val="00587940"/>
    <w:rsid w:val="0059171B"/>
    <w:rsid w:val="00591C01"/>
    <w:rsid w:val="0059287A"/>
    <w:rsid w:val="0059362F"/>
    <w:rsid w:val="005936F2"/>
    <w:rsid w:val="0059436B"/>
    <w:rsid w:val="00594B29"/>
    <w:rsid w:val="00594CFB"/>
    <w:rsid w:val="00594D29"/>
    <w:rsid w:val="00594D56"/>
    <w:rsid w:val="00595381"/>
    <w:rsid w:val="00595410"/>
    <w:rsid w:val="00595701"/>
    <w:rsid w:val="00595C4C"/>
    <w:rsid w:val="00596247"/>
    <w:rsid w:val="00596791"/>
    <w:rsid w:val="005969BF"/>
    <w:rsid w:val="0059735D"/>
    <w:rsid w:val="00597B97"/>
    <w:rsid w:val="005A03A1"/>
    <w:rsid w:val="005A0492"/>
    <w:rsid w:val="005A0F5A"/>
    <w:rsid w:val="005A17AD"/>
    <w:rsid w:val="005A1CF2"/>
    <w:rsid w:val="005A2AFA"/>
    <w:rsid w:val="005A2E9D"/>
    <w:rsid w:val="005A3256"/>
    <w:rsid w:val="005A3462"/>
    <w:rsid w:val="005A35F2"/>
    <w:rsid w:val="005A3CBA"/>
    <w:rsid w:val="005A3ED9"/>
    <w:rsid w:val="005A4EA4"/>
    <w:rsid w:val="005A580E"/>
    <w:rsid w:val="005A7679"/>
    <w:rsid w:val="005A7CCB"/>
    <w:rsid w:val="005B034D"/>
    <w:rsid w:val="005B0637"/>
    <w:rsid w:val="005B0FEE"/>
    <w:rsid w:val="005B11EE"/>
    <w:rsid w:val="005B1465"/>
    <w:rsid w:val="005B176E"/>
    <w:rsid w:val="005B17F4"/>
    <w:rsid w:val="005B1820"/>
    <w:rsid w:val="005B192B"/>
    <w:rsid w:val="005B251D"/>
    <w:rsid w:val="005B2A56"/>
    <w:rsid w:val="005B2DB4"/>
    <w:rsid w:val="005B3150"/>
    <w:rsid w:val="005B34C0"/>
    <w:rsid w:val="005B37E5"/>
    <w:rsid w:val="005B511E"/>
    <w:rsid w:val="005B5E71"/>
    <w:rsid w:val="005B7C20"/>
    <w:rsid w:val="005B7C8D"/>
    <w:rsid w:val="005C034F"/>
    <w:rsid w:val="005C04AF"/>
    <w:rsid w:val="005C14D4"/>
    <w:rsid w:val="005C1734"/>
    <w:rsid w:val="005C2116"/>
    <w:rsid w:val="005C3EBF"/>
    <w:rsid w:val="005C46DB"/>
    <w:rsid w:val="005C4913"/>
    <w:rsid w:val="005C4D93"/>
    <w:rsid w:val="005C5C9A"/>
    <w:rsid w:val="005C6370"/>
    <w:rsid w:val="005C664B"/>
    <w:rsid w:val="005C6D9A"/>
    <w:rsid w:val="005C7705"/>
    <w:rsid w:val="005C7917"/>
    <w:rsid w:val="005C7D3D"/>
    <w:rsid w:val="005C7E4D"/>
    <w:rsid w:val="005D03B2"/>
    <w:rsid w:val="005D1EBC"/>
    <w:rsid w:val="005D1F1A"/>
    <w:rsid w:val="005D1F8B"/>
    <w:rsid w:val="005D3D4F"/>
    <w:rsid w:val="005D4775"/>
    <w:rsid w:val="005D49B2"/>
    <w:rsid w:val="005D4D2B"/>
    <w:rsid w:val="005D51DF"/>
    <w:rsid w:val="005D589C"/>
    <w:rsid w:val="005D5AC1"/>
    <w:rsid w:val="005D607A"/>
    <w:rsid w:val="005D641A"/>
    <w:rsid w:val="005D6E5D"/>
    <w:rsid w:val="005D6EE4"/>
    <w:rsid w:val="005D6F61"/>
    <w:rsid w:val="005D71C0"/>
    <w:rsid w:val="005D788D"/>
    <w:rsid w:val="005D7EED"/>
    <w:rsid w:val="005E0575"/>
    <w:rsid w:val="005E0B45"/>
    <w:rsid w:val="005E0CFA"/>
    <w:rsid w:val="005E0F8C"/>
    <w:rsid w:val="005E1FAD"/>
    <w:rsid w:val="005E250A"/>
    <w:rsid w:val="005E25C6"/>
    <w:rsid w:val="005E3D54"/>
    <w:rsid w:val="005E4861"/>
    <w:rsid w:val="005E48DE"/>
    <w:rsid w:val="005E49B6"/>
    <w:rsid w:val="005E4F4E"/>
    <w:rsid w:val="005E5219"/>
    <w:rsid w:val="005E55B1"/>
    <w:rsid w:val="005E5F0C"/>
    <w:rsid w:val="005F1172"/>
    <w:rsid w:val="005F1AAB"/>
    <w:rsid w:val="005F28FB"/>
    <w:rsid w:val="005F3601"/>
    <w:rsid w:val="005F4469"/>
    <w:rsid w:val="005F4F22"/>
    <w:rsid w:val="005F5A0C"/>
    <w:rsid w:val="005F5C5C"/>
    <w:rsid w:val="005F5D03"/>
    <w:rsid w:val="005F77C3"/>
    <w:rsid w:val="00601257"/>
    <w:rsid w:val="006013A2"/>
    <w:rsid w:val="0060261D"/>
    <w:rsid w:val="0060388B"/>
    <w:rsid w:val="00603CA5"/>
    <w:rsid w:val="00605567"/>
    <w:rsid w:val="00606665"/>
    <w:rsid w:val="00606C28"/>
    <w:rsid w:val="00606CA4"/>
    <w:rsid w:val="00607B68"/>
    <w:rsid w:val="00610E7E"/>
    <w:rsid w:val="006113E9"/>
    <w:rsid w:val="00611A04"/>
    <w:rsid w:val="00612109"/>
    <w:rsid w:val="006132DC"/>
    <w:rsid w:val="006138E6"/>
    <w:rsid w:val="0061416E"/>
    <w:rsid w:val="00614858"/>
    <w:rsid w:val="00614C6B"/>
    <w:rsid w:val="0061533F"/>
    <w:rsid w:val="00615931"/>
    <w:rsid w:val="00615D55"/>
    <w:rsid w:val="00616490"/>
    <w:rsid w:val="00617229"/>
    <w:rsid w:val="00617296"/>
    <w:rsid w:val="006172C6"/>
    <w:rsid w:val="0061773E"/>
    <w:rsid w:val="00620BC4"/>
    <w:rsid w:val="00620E3F"/>
    <w:rsid w:val="00621DBB"/>
    <w:rsid w:val="00623004"/>
    <w:rsid w:val="00623728"/>
    <w:rsid w:val="00623B18"/>
    <w:rsid w:val="0062440E"/>
    <w:rsid w:val="0062466D"/>
    <w:rsid w:val="00624AA8"/>
    <w:rsid w:val="00624E54"/>
    <w:rsid w:val="00625770"/>
    <w:rsid w:val="006258AE"/>
    <w:rsid w:val="00625FBB"/>
    <w:rsid w:val="006264A5"/>
    <w:rsid w:val="00626966"/>
    <w:rsid w:val="00627880"/>
    <w:rsid w:val="006305EC"/>
    <w:rsid w:val="00630611"/>
    <w:rsid w:val="006308BE"/>
    <w:rsid w:val="00630CA5"/>
    <w:rsid w:val="006310BF"/>
    <w:rsid w:val="006311AA"/>
    <w:rsid w:val="006323D9"/>
    <w:rsid w:val="006324DF"/>
    <w:rsid w:val="00633752"/>
    <w:rsid w:val="0063380E"/>
    <w:rsid w:val="00633822"/>
    <w:rsid w:val="00634CA7"/>
    <w:rsid w:val="00635577"/>
    <w:rsid w:val="00635953"/>
    <w:rsid w:val="006359D6"/>
    <w:rsid w:val="0063685D"/>
    <w:rsid w:val="006373C4"/>
    <w:rsid w:val="00637A41"/>
    <w:rsid w:val="00640367"/>
    <w:rsid w:val="006403FA"/>
    <w:rsid w:val="006404D9"/>
    <w:rsid w:val="006406C7"/>
    <w:rsid w:val="00640BF7"/>
    <w:rsid w:val="00641C18"/>
    <w:rsid w:val="00641D94"/>
    <w:rsid w:val="00642685"/>
    <w:rsid w:val="00642828"/>
    <w:rsid w:val="00643CF7"/>
    <w:rsid w:val="00644239"/>
    <w:rsid w:val="00644AE6"/>
    <w:rsid w:val="00645126"/>
    <w:rsid w:val="00645A8D"/>
    <w:rsid w:val="00646124"/>
    <w:rsid w:val="006461E8"/>
    <w:rsid w:val="00646FCB"/>
    <w:rsid w:val="00650255"/>
    <w:rsid w:val="00650B75"/>
    <w:rsid w:val="00651059"/>
    <w:rsid w:val="0065129A"/>
    <w:rsid w:val="00651A2E"/>
    <w:rsid w:val="006526D2"/>
    <w:rsid w:val="006526FB"/>
    <w:rsid w:val="0065289A"/>
    <w:rsid w:val="00652B5D"/>
    <w:rsid w:val="00652F35"/>
    <w:rsid w:val="006535B5"/>
    <w:rsid w:val="00653C10"/>
    <w:rsid w:val="00654106"/>
    <w:rsid w:val="00654586"/>
    <w:rsid w:val="00654792"/>
    <w:rsid w:val="00654D59"/>
    <w:rsid w:val="006552DF"/>
    <w:rsid w:val="006559EB"/>
    <w:rsid w:val="00655E36"/>
    <w:rsid w:val="006564B5"/>
    <w:rsid w:val="00656641"/>
    <w:rsid w:val="00657109"/>
    <w:rsid w:val="00657BFE"/>
    <w:rsid w:val="00660453"/>
    <w:rsid w:val="00660A5B"/>
    <w:rsid w:val="00660BC4"/>
    <w:rsid w:val="00660F3F"/>
    <w:rsid w:val="0066125E"/>
    <w:rsid w:val="006612B0"/>
    <w:rsid w:val="00662CB0"/>
    <w:rsid w:val="00663609"/>
    <w:rsid w:val="00663A5A"/>
    <w:rsid w:val="006641BE"/>
    <w:rsid w:val="006649E7"/>
    <w:rsid w:val="0066503C"/>
    <w:rsid w:val="006658E0"/>
    <w:rsid w:val="00666155"/>
    <w:rsid w:val="006669A5"/>
    <w:rsid w:val="006670F7"/>
    <w:rsid w:val="0066746F"/>
    <w:rsid w:val="00667E3E"/>
    <w:rsid w:val="00667FAD"/>
    <w:rsid w:val="0067016D"/>
    <w:rsid w:val="00671165"/>
    <w:rsid w:val="00671CF0"/>
    <w:rsid w:val="00672595"/>
    <w:rsid w:val="00672B22"/>
    <w:rsid w:val="00673709"/>
    <w:rsid w:val="00673A1C"/>
    <w:rsid w:val="00673F20"/>
    <w:rsid w:val="0067496B"/>
    <w:rsid w:val="00674A88"/>
    <w:rsid w:val="00675287"/>
    <w:rsid w:val="00675395"/>
    <w:rsid w:val="0067574F"/>
    <w:rsid w:val="006764AC"/>
    <w:rsid w:val="00676861"/>
    <w:rsid w:val="00676C36"/>
    <w:rsid w:val="00676FB6"/>
    <w:rsid w:val="00677D81"/>
    <w:rsid w:val="00680239"/>
    <w:rsid w:val="00680858"/>
    <w:rsid w:val="006812EA"/>
    <w:rsid w:val="0068132D"/>
    <w:rsid w:val="00681799"/>
    <w:rsid w:val="006820F0"/>
    <w:rsid w:val="00682986"/>
    <w:rsid w:val="00682A5B"/>
    <w:rsid w:val="00682C34"/>
    <w:rsid w:val="00682C39"/>
    <w:rsid w:val="0068374A"/>
    <w:rsid w:val="006842B6"/>
    <w:rsid w:val="0068438C"/>
    <w:rsid w:val="00684CD2"/>
    <w:rsid w:val="00685009"/>
    <w:rsid w:val="0068525A"/>
    <w:rsid w:val="0068671E"/>
    <w:rsid w:val="006869D0"/>
    <w:rsid w:val="00686AB7"/>
    <w:rsid w:val="006874D7"/>
    <w:rsid w:val="00687556"/>
    <w:rsid w:val="00687E52"/>
    <w:rsid w:val="00690305"/>
    <w:rsid w:val="00690D42"/>
    <w:rsid w:val="00691B51"/>
    <w:rsid w:val="00692017"/>
    <w:rsid w:val="00692D8D"/>
    <w:rsid w:val="0069385A"/>
    <w:rsid w:val="00693EA9"/>
    <w:rsid w:val="00694391"/>
    <w:rsid w:val="00695194"/>
    <w:rsid w:val="00695CD1"/>
    <w:rsid w:val="00695EEF"/>
    <w:rsid w:val="00696E8E"/>
    <w:rsid w:val="00697969"/>
    <w:rsid w:val="006A0BCE"/>
    <w:rsid w:val="006A19A8"/>
    <w:rsid w:val="006A1C3D"/>
    <w:rsid w:val="006A26C8"/>
    <w:rsid w:val="006A2AA5"/>
    <w:rsid w:val="006A463F"/>
    <w:rsid w:val="006A5307"/>
    <w:rsid w:val="006A6481"/>
    <w:rsid w:val="006A6EBE"/>
    <w:rsid w:val="006A6F4D"/>
    <w:rsid w:val="006A715B"/>
    <w:rsid w:val="006B0278"/>
    <w:rsid w:val="006B14CA"/>
    <w:rsid w:val="006B1929"/>
    <w:rsid w:val="006B219F"/>
    <w:rsid w:val="006B30DF"/>
    <w:rsid w:val="006B3572"/>
    <w:rsid w:val="006B43E9"/>
    <w:rsid w:val="006B4FD6"/>
    <w:rsid w:val="006B5068"/>
    <w:rsid w:val="006B5A49"/>
    <w:rsid w:val="006B65BE"/>
    <w:rsid w:val="006B6E53"/>
    <w:rsid w:val="006B6F68"/>
    <w:rsid w:val="006B74D7"/>
    <w:rsid w:val="006B7B75"/>
    <w:rsid w:val="006C0320"/>
    <w:rsid w:val="006C087B"/>
    <w:rsid w:val="006C0F32"/>
    <w:rsid w:val="006C10A4"/>
    <w:rsid w:val="006C1630"/>
    <w:rsid w:val="006C1698"/>
    <w:rsid w:val="006C22A1"/>
    <w:rsid w:val="006C391B"/>
    <w:rsid w:val="006C4618"/>
    <w:rsid w:val="006C4821"/>
    <w:rsid w:val="006C4CF0"/>
    <w:rsid w:val="006C4DFB"/>
    <w:rsid w:val="006C5481"/>
    <w:rsid w:val="006C77D1"/>
    <w:rsid w:val="006C7A09"/>
    <w:rsid w:val="006C7C8C"/>
    <w:rsid w:val="006D07C7"/>
    <w:rsid w:val="006D1347"/>
    <w:rsid w:val="006D19BA"/>
    <w:rsid w:val="006D2263"/>
    <w:rsid w:val="006D269C"/>
    <w:rsid w:val="006D294F"/>
    <w:rsid w:val="006D297E"/>
    <w:rsid w:val="006D32E4"/>
    <w:rsid w:val="006D3835"/>
    <w:rsid w:val="006D3FE5"/>
    <w:rsid w:val="006D4007"/>
    <w:rsid w:val="006D4212"/>
    <w:rsid w:val="006D6490"/>
    <w:rsid w:val="006D6E81"/>
    <w:rsid w:val="006D7531"/>
    <w:rsid w:val="006D75DA"/>
    <w:rsid w:val="006D7E00"/>
    <w:rsid w:val="006E035F"/>
    <w:rsid w:val="006E04EA"/>
    <w:rsid w:val="006E0617"/>
    <w:rsid w:val="006E07F9"/>
    <w:rsid w:val="006E2259"/>
    <w:rsid w:val="006E2335"/>
    <w:rsid w:val="006E2374"/>
    <w:rsid w:val="006E2414"/>
    <w:rsid w:val="006E2540"/>
    <w:rsid w:val="006E26A6"/>
    <w:rsid w:val="006E3837"/>
    <w:rsid w:val="006E395B"/>
    <w:rsid w:val="006E3F6C"/>
    <w:rsid w:val="006E43EC"/>
    <w:rsid w:val="006E497A"/>
    <w:rsid w:val="006E5425"/>
    <w:rsid w:val="006E5462"/>
    <w:rsid w:val="006E547E"/>
    <w:rsid w:val="006E572D"/>
    <w:rsid w:val="006E652A"/>
    <w:rsid w:val="006E6A22"/>
    <w:rsid w:val="006E6B30"/>
    <w:rsid w:val="006E7109"/>
    <w:rsid w:val="006E736A"/>
    <w:rsid w:val="006E7CBE"/>
    <w:rsid w:val="006E7E1A"/>
    <w:rsid w:val="006F01EF"/>
    <w:rsid w:val="006F0D70"/>
    <w:rsid w:val="006F0DF9"/>
    <w:rsid w:val="006F16A0"/>
    <w:rsid w:val="006F2518"/>
    <w:rsid w:val="006F2A22"/>
    <w:rsid w:val="006F2EDD"/>
    <w:rsid w:val="006F2F75"/>
    <w:rsid w:val="006F31CC"/>
    <w:rsid w:val="006F33D5"/>
    <w:rsid w:val="006F36ED"/>
    <w:rsid w:val="006F3908"/>
    <w:rsid w:val="006F43CD"/>
    <w:rsid w:val="006F4818"/>
    <w:rsid w:val="006F4AC8"/>
    <w:rsid w:val="006F502F"/>
    <w:rsid w:val="006F587C"/>
    <w:rsid w:val="006F5E41"/>
    <w:rsid w:val="006F662D"/>
    <w:rsid w:val="006F6891"/>
    <w:rsid w:val="006F6976"/>
    <w:rsid w:val="006F7CE9"/>
    <w:rsid w:val="007008FD"/>
    <w:rsid w:val="00700ACB"/>
    <w:rsid w:val="0070140B"/>
    <w:rsid w:val="00701A7B"/>
    <w:rsid w:val="00701E16"/>
    <w:rsid w:val="007021B5"/>
    <w:rsid w:val="00702355"/>
    <w:rsid w:val="0070281D"/>
    <w:rsid w:val="00702F8B"/>
    <w:rsid w:val="0070348E"/>
    <w:rsid w:val="007036FA"/>
    <w:rsid w:val="007039D1"/>
    <w:rsid w:val="00703C67"/>
    <w:rsid w:val="007040E9"/>
    <w:rsid w:val="00704BE7"/>
    <w:rsid w:val="00704E86"/>
    <w:rsid w:val="0070539D"/>
    <w:rsid w:val="00705534"/>
    <w:rsid w:val="00705952"/>
    <w:rsid w:val="00706817"/>
    <w:rsid w:val="00706A99"/>
    <w:rsid w:val="00706AE8"/>
    <w:rsid w:val="00706F16"/>
    <w:rsid w:val="007070AC"/>
    <w:rsid w:val="00707369"/>
    <w:rsid w:val="0070763E"/>
    <w:rsid w:val="007101B7"/>
    <w:rsid w:val="00710383"/>
    <w:rsid w:val="0071080F"/>
    <w:rsid w:val="00710BAD"/>
    <w:rsid w:val="00710BB9"/>
    <w:rsid w:val="00710C00"/>
    <w:rsid w:val="00710D6D"/>
    <w:rsid w:val="00710FC4"/>
    <w:rsid w:val="0071226A"/>
    <w:rsid w:val="00713E59"/>
    <w:rsid w:val="0071533B"/>
    <w:rsid w:val="0071579E"/>
    <w:rsid w:val="00715F41"/>
    <w:rsid w:val="00716A69"/>
    <w:rsid w:val="00716A6B"/>
    <w:rsid w:val="00717002"/>
    <w:rsid w:val="00717297"/>
    <w:rsid w:val="007172CA"/>
    <w:rsid w:val="00722461"/>
    <w:rsid w:val="00722E30"/>
    <w:rsid w:val="0072354C"/>
    <w:rsid w:val="00723E25"/>
    <w:rsid w:val="00724745"/>
    <w:rsid w:val="007247A4"/>
    <w:rsid w:val="00724E3D"/>
    <w:rsid w:val="0072537C"/>
    <w:rsid w:val="00725BBE"/>
    <w:rsid w:val="00725C32"/>
    <w:rsid w:val="00725F2E"/>
    <w:rsid w:val="00726732"/>
    <w:rsid w:val="00726859"/>
    <w:rsid w:val="0072792F"/>
    <w:rsid w:val="00727C09"/>
    <w:rsid w:val="0072F529"/>
    <w:rsid w:val="0073021C"/>
    <w:rsid w:val="0073119D"/>
    <w:rsid w:val="0073128F"/>
    <w:rsid w:val="00731CCB"/>
    <w:rsid w:val="0073230F"/>
    <w:rsid w:val="00732CBD"/>
    <w:rsid w:val="00732DEA"/>
    <w:rsid w:val="00733138"/>
    <w:rsid w:val="00733271"/>
    <w:rsid w:val="0073504C"/>
    <w:rsid w:val="007357E1"/>
    <w:rsid w:val="0073596B"/>
    <w:rsid w:val="00735AF8"/>
    <w:rsid w:val="00735C2F"/>
    <w:rsid w:val="0073635C"/>
    <w:rsid w:val="00736420"/>
    <w:rsid w:val="00736C68"/>
    <w:rsid w:val="00741E0A"/>
    <w:rsid w:val="00742786"/>
    <w:rsid w:val="0074327D"/>
    <w:rsid w:val="007433F2"/>
    <w:rsid w:val="007438C2"/>
    <w:rsid w:val="00743FB2"/>
    <w:rsid w:val="00744E8D"/>
    <w:rsid w:val="00744F68"/>
    <w:rsid w:val="00745DA0"/>
    <w:rsid w:val="00746323"/>
    <w:rsid w:val="007467F9"/>
    <w:rsid w:val="007506B4"/>
    <w:rsid w:val="0075188E"/>
    <w:rsid w:val="00752EBE"/>
    <w:rsid w:val="00753B1B"/>
    <w:rsid w:val="00753EE1"/>
    <w:rsid w:val="00754075"/>
    <w:rsid w:val="00754529"/>
    <w:rsid w:val="00754583"/>
    <w:rsid w:val="007566DF"/>
    <w:rsid w:val="00757003"/>
    <w:rsid w:val="00760997"/>
    <w:rsid w:val="00760A92"/>
    <w:rsid w:val="00760DCA"/>
    <w:rsid w:val="00760ED2"/>
    <w:rsid w:val="0076146D"/>
    <w:rsid w:val="00762397"/>
    <w:rsid w:val="007625AC"/>
    <w:rsid w:val="007628D8"/>
    <w:rsid w:val="007629AB"/>
    <w:rsid w:val="00762F8D"/>
    <w:rsid w:val="00763124"/>
    <w:rsid w:val="007638D8"/>
    <w:rsid w:val="00763A94"/>
    <w:rsid w:val="00763BB9"/>
    <w:rsid w:val="00763D68"/>
    <w:rsid w:val="00763DB2"/>
    <w:rsid w:val="007646D8"/>
    <w:rsid w:val="00764AB4"/>
    <w:rsid w:val="00764C11"/>
    <w:rsid w:val="00765D33"/>
    <w:rsid w:val="0076613D"/>
    <w:rsid w:val="007667C8"/>
    <w:rsid w:val="00766ECF"/>
    <w:rsid w:val="0076710F"/>
    <w:rsid w:val="007679DE"/>
    <w:rsid w:val="00767A3E"/>
    <w:rsid w:val="0077034E"/>
    <w:rsid w:val="007703B5"/>
    <w:rsid w:val="00770B84"/>
    <w:rsid w:val="00770BFF"/>
    <w:rsid w:val="00771113"/>
    <w:rsid w:val="00771689"/>
    <w:rsid w:val="0077463C"/>
    <w:rsid w:val="00774BCE"/>
    <w:rsid w:val="00774CB1"/>
    <w:rsid w:val="00774FFB"/>
    <w:rsid w:val="007756A0"/>
    <w:rsid w:val="00775CE2"/>
    <w:rsid w:val="00775DAD"/>
    <w:rsid w:val="00775F60"/>
    <w:rsid w:val="00776214"/>
    <w:rsid w:val="0077696E"/>
    <w:rsid w:val="007777AA"/>
    <w:rsid w:val="00780E0C"/>
    <w:rsid w:val="00780E97"/>
    <w:rsid w:val="00780EC6"/>
    <w:rsid w:val="00781400"/>
    <w:rsid w:val="00781CDB"/>
    <w:rsid w:val="0078352C"/>
    <w:rsid w:val="007837AE"/>
    <w:rsid w:val="007845F1"/>
    <w:rsid w:val="00784728"/>
    <w:rsid w:val="00784757"/>
    <w:rsid w:val="00785B26"/>
    <w:rsid w:val="007863F8"/>
    <w:rsid w:val="00786582"/>
    <w:rsid w:val="0078694E"/>
    <w:rsid w:val="00786F4D"/>
    <w:rsid w:val="0078715A"/>
    <w:rsid w:val="00787380"/>
    <w:rsid w:val="00787D4F"/>
    <w:rsid w:val="007907E4"/>
    <w:rsid w:val="00790FE9"/>
    <w:rsid w:val="0079111D"/>
    <w:rsid w:val="00791490"/>
    <w:rsid w:val="0079224F"/>
    <w:rsid w:val="00792FCF"/>
    <w:rsid w:val="00793462"/>
    <w:rsid w:val="00793A9C"/>
    <w:rsid w:val="00793C9E"/>
    <w:rsid w:val="00794185"/>
    <w:rsid w:val="00794517"/>
    <w:rsid w:val="0079460F"/>
    <w:rsid w:val="00794DD9"/>
    <w:rsid w:val="0079515F"/>
    <w:rsid w:val="007951EC"/>
    <w:rsid w:val="00796957"/>
    <w:rsid w:val="00796BA8"/>
    <w:rsid w:val="00796CB4"/>
    <w:rsid w:val="00797810"/>
    <w:rsid w:val="00797951"/>
    <w:rsid w:val="00797BF4"/>
    <w:rsid w:val="007A0D86"/>
    <w:rsid w:val="007A1975"/>
    <w:rsid w:val="007A1B04"/>
    <w:rsid w:val="007A1B75"/>
    <w:rsid w:val="007A20B6"/>
    <w:rsid w:val="007A2A54"/>
    <w:rsid w:val="007A2F9D"/>
    <w:rsid w:val="007A3957"/>
    <w:rsid w:val="007A3BE1"/>
    <w:rsid w:val="007A4184"/>
    <w:rsid w:val="007A5362"/>
    <w:rsid w:val="007A597F"/>
    <w:rsid w:val="007A5B5A"/>
    <w:rsid w:val="007A617F"/>
    <w:rsid w:val="007A69C0"/>
    <w:rsid w:val="007A6A22"/>
    <w:rsid w:val="007A6BAD"/>
    <w:rsid w:val="007A763F"/>
    <w:rsid w:val="007A795B"/>
    <w:rsid w:val="007A7F3F"/>
    <w:rsid w:val="007B00D1"/>
    <w:rsid w:val="007B0661"/>
    <w:rsid w:val="007B069D"/>
    <w:rsid w:val="007B0C9C"/>
    <w:rsid w:val="007B12B0"/>
    <w:rsid w:val="007B20B3"/>
    <w:rsid w:val="007B2AC7"/>
    <w:rsid w:val="007B412A"/>
    <w:rsid w:val="007B494F"/>
    <w:rsid w:val="007B4CAA"/>
    <w:rsid w:val="007B591C"/>
    <w:rsid w:val="007B59AF"/>
    <w:rsid w:val="007B602A"/>
    <w:rsid w:val="007B7764"/>
    <w:rsid w:val="007C0D87"/>
    <w:rsid w:val="007C0E7B"/>
    <w:rsid w:val="007C0EEC"/>
    <w:rsid w:val="007C1157"/>
    <w:rsid w:val="007C1298"/>
    <w:rsid w:val="007C1A98"/>
    <w:rsid w:val="007C265C"/>
    <w:rsid w:val="007C2743"/>
    <w:rsid w:val="007C350B"/>
    <w:rsid w:val="007C424E"/>
    <w:rsid w:val="007C4306"/>
    <w:rsid w:val="007C44DD"/>
    <w:rsid w:val="007C4701"/>
    <w:rsid w:val="007C49CD"/>
    <w:rsid w:val="007C5705"/>
    <w:rsid w:val="007C6B44"/>
    <w:rsid w:val="007C794F"/>
    <w:rsid w:val="007D0ACD"/>
    <w:rsid w:val="007D1341"/>
    <w:rsid w:val="007D16D4"/>
    <w:rsid w:val="007D1B8E"/>
    <w:rsid w:val="007D231D"/>
    <w:rsid w:val="007D2E55"/>
    <w:rsid w:val="007D3455"/>
    <w:rsid w:val="007D4A81"/>
    <w:rsid w:val="007D59A2"/>
    <w:rsid w:val="007D5B0A"/>
    <w:rsid w:val="007D6D0B"/>
    <w:rsid w:val="007D7E9E"/>
    <w:rsid w:val="007E02C4"/>
    <w:rsid w:val="007E035A"/>
    <w:rsid w:val="007E0458"/>
    <w:rsid w:val="007E06CC"/>
    <w:rsid w:val="007E082F"/>
    <w:rsid w:val="007E0BB6"/>
    <w:rsid w:val="007E1819"/>
    <w:rsid w:val="007E1F4F"/>
    <w:rsid w:val="007E20E8"/>
    <w:rsid w:val="007E2E16"/>
    <w:rsid w:val="007E2F2F"/>
    <w:rsid w:val="007E46B2"/>
    <w:rsid w:val="007E549A"/>
    <w:rsid w:val="007E55B4"/>
    <w:rsid w:val="007E641A"/>
    <w:rsid w:val="007E6604"/>
    <w:rsid w:val="007E6628"/>
    <w:rsid w:val="007E6721"/>
    <w:rsid w:val="007E67A6"/>
    <w:rsid w:val="007E6E76"/>
    <w:rsid w:val="007E7759"/>
    <w:rsid w:val="007E7D92"/>
    <w:rsid w:val="007F18C0"/>
    <w:rsid w:val="007F1F53"/>
    <w:rsid w:val="007F1FE5"/>
    <w:rsid w:val="007F2002"/>
    <w:rsid w:val="007F2691"/>
    <w:rsid w:val="007F37D5"/>
    <w:rsid w:val="007F47F2"/>
    <w:rsid w:val="007F4CF9"/>
    <w:rsid w:val="007F4FA1"/>
    <w:rsid w:val="007F5380"/>
    <w:rsid w:val="007F5488"/>
    <w:rsid w:val="007F55DF"/>
    <w:rsid w:val="007F66C2"/>
    <w:rsid w:val="007F724B"/>
    <w:rsid w:val="007F77DA"/>
    <w:rsid w:val="007F7AFC"/>
    <w:rsid w:val="008009AE"/>
    <w:rsid w:val="0080161A"/>
    <w:rsid w:val="00801B66"/>
    <w:rsid w:val="00802BAC"/>
    <w:rsid w:val="00803691"/>
    <w:rsid w:val="008044C1"/>
    <w:rsid w:val="00804811"/>
    <w:rsid w:val="00805482"/>
    <w:rsid w:val="00805ACB"/>
    <w:rsid w:val="0080651B"/>
    <w:rsid w:val="00806FB4"/>
    <w:rsid w:val="008070AB"/>
    <w:rsid w:val="008076A6"/>
    <w:rsid w:val="00807737"/>
    <w:rsid w:val="00807738"/>
    <w:rsid w:val="00807DF6"/>
    <w:rsid w:val="0081079C"/>
    <w:rsid w:val="00811187"/>
    <w:rsid w:val="00811228"/>
    <w:rsid w:val="00812012"/>
    <w:rsid w:val="0081204A"/>
    <w:rsid w:val="00812621"/>
    <w:rsid w:val="00812E0F"/>
    <w:rsid w:val="008133B6"/>
    <w:rsid w:val="00813E96"/>
    <w:rsid w:val="008151CB"/>
    <w:rsid w:val="0081596E"/>
    <w:rsid w:val="00815D6E"/>
    <w:rsid w:val="008173E0"/>
    <w:rsid w:val="0081777D"/>
    <w:rsid w:val="00817D44"/>
    <w:rsid w:val="0082080D"/>
    <w:rsid w:val="00821219"/>
    <w:rsid w:val="00822409"/>
    <w:rsid w:val="00822F33"/>
    <w:rsid w:val="00824163"/>
    <w:rsid w:val="008243D3"/>
    <w:rsid w:val="00824C32"/>
    <w:rsid w:val="0082500A"/>
    <w:rsid w:val="008271E9"/>
    <w:rsid w:val="00827259"/>
    <w:rsid w:val="00827D3B"/>
    <w:rsid w:val="00830377"/>
    <w:rsid w:val="00830815"/>
    <w:rsid w:val="00830CA8"/>
    <w:rsid w:val="00831BD1"/>
    <w:rsid w:val="00831E91"/>
    <w:rsid w:val="00832136"/>
    <w:rsid w:val="008329EE"/>
    <w:rsid w:val="00833261"/>
    <w:rsid w:val="0083350B"/>
    <w:rsid w:val="008341BC"/>
    <w:rsid w:val="0083431E"/>
    <w:rsid w:val="00835106"/>
    <w:rsid w:val="00835300"/>
    <w:rsid w:val="0083543E"/>
    <w:rsid w:val="008354B5"/>
    <w:rsid w:val="008355B1"/>
    <w:rsid w:val="00835C27"/>
    <w:rsid w:val="00836F49"/>
    <w:rsid w:val="008370E1"/>
    <w:rsid w:val="00837509"/>
    <w:rsid w:val="0084071E"/>
    <w:rsid w:val="00840FFF"/>
    <w:rsid w:val="00841E38"/>
    <w:rsid w:val="0084244A"/>
    <w:rsid w:val="008424FA"/>
    <w:rsid w:val="00842FDC"/>
    <w:rsid w:val="00843085"/>
    <w:rsid w:val="008435C2"/>
    <w:rsid w:val="00843B29"/>
    <w:rsid w:val="00843B33"/>
    <w:rsid w:val="00843F1B"/>
    <w:rsid w:val="00845BA5"/>
    <w:rsid w:val="0084600C"/>
    <w:rsid w:val="008462F3"/>
    <w:rsid w:val="00846EAB"/>
    <w:rsid w:val="00847002"/>
    <w:rsid w:val="0084707F"/>
    <w:rsid w:val="00847109"/>
    <w:rsid w:val="0084767D"/>
    <w:rsid w:val="00850365"/>
    <w:rsid w:val="008504CE"/>
    <w:rsid w:val="0085166A"/>
    <w:rsid w:val="00854D13"/>
    <w:rsid w:val="00854D67"/>
    <w:rsid w:val="00854F6F"/>
    <w:rsid w:val="008553E3"/>
    <w:rsid w:val="00855BEC"/>
    <w:rsid w:val="00855F55"/>
    <w:rsid w:val="0085612B"/>
    <w:rsid w:val="00856341"/>
    <w:rsid w:val="00856561"/>
    <w:rsid w:val="00857644"/>
    <w:rsid w:val="00857893"/>
    <w:rsid w:val="00857D5B"/>
    <w:rsid w:val="00857EDF"/>
    <w:rsid w:val="00860696"/>
    <w:rsid w:val="008606DD"/>
    <w:rsid w:val="00860C79"/>
    <w:rsid w:val="008611B5"/>
    <w:rsid w:val="008624B8"/>
    <w:rsid w:val="008627D9"/>
    <w:rsid w:val="00862A9B"/>
    <w:rsid w:val="0086327F"/>
    <w:rsid w:val="00863E67"/>
    <w:rsid w:val="00863EA1"/>
    <w:rsid w:val="00866286"/>
    <w:rsid w:val="0086630D"/>
    <w:rsid w:val="0086731C"/>
    <w:rsid w:val="00867BF0"/>
    <w:rsid w:val="0087009B"/>
    <w:rsid w:val="00870368"/>
    <w:rsid w:val="00870BD8"/>
    <w:rsid w:val="00870FFE"/>
    <w:rsid w:val="008718BF"/>
    <w:rsid w:val="0087243A"/>
    <w:rsid w:val="00873272"/>
    <w:rsid w:val="0087333A"/>
    <w:rsid w:val="008736A4"/>
    <w:rsid w:val="00873765"/>
    <w:rsid w:val="00873C14"/>
    <w:rsid w:val="00873D80"/>
    <w:rsid w:val="0087448C"/>
    <w:rsid w:val="00874BF6"/>
    <w:rsid w:val="008752CA"/>
    <w:rsid w:val="00875EE9"/>
    <w:rsid w:val="0087639D"/>
    <w:rsid w:val="00876D88"/>
    <w:rsid w:val="00876E81"/>
    <w:rsid w:val="008770CA"/>
    <w:rsid w:val="00880044"/>
    <w:rsid w:val="008801E3"/>
    <w:rsid w:val="0088051E"/>
    <w:rsid w:val="00880540"/>
    <w:rsid w:val="008805B5"/>
    <w:rsid w:val="00881449"/>
    <w:rsid w:val="0088181E"/>
    <w:rsid w:val="0088253A"/>
    <w:rsid w:val="00882540"/>
    <w:rsid w:val="00882C86"/>
    <w:rsid w:val="00882CF7"/>
    <w:rsid w:val="00883223"/>
    <w:rsid w:val="00883427"/>
    <w:rsid w:val="0088390C"/>
    <w:rsid w:val="00884203"/>
    <w:rsid w:val="00884392"/>
    <w:rsid w:val="00884704"/>
    <w:rsid w:val="008854C5"/>
    <w:rsid w:val="00885D73"/>
    <w:rsid w:val="0088645E"/>
    <w:rsid w:val="0088679A"/>
    <w:rsid w:val="00886E65"/>
    <w:rsid w:val="008908B9"/>
    <w:rsid w:val="0089098F"/>
    <w:rsid w:val="00890A4A"/>
    <w:rsid w:val="00890A98"/>
    <w:rsid w:val="0089274B"/>
    <w:rsid w:val="00892F81"/>
    <w:rsid w:val="00893FED"/>
    <w:rsid w:val="00894216"/>
    <w:rsid w:val="00894A58"/>
    <w:rsid w:val="00894A6A"/>
    <w:rsid w:val="00894C6F"/>
    <w:rsid w:val="00894DFC"/>
    <w:rsid w:val="0089505C"/>
    <w:rsid w:val="00895277"/>
    <w:rsid w:val="00895586"/>
    <w:rsid w:val="00895B23"/>
    <w:rsid w:val="00895FC9"/>
    <w:rsid w:val="00895FDF"/>
    <w:rsid w:val="00896872"/>
    <w:rsid w:val="00896AD7"/>
    <w:rsid w:val="00897815"/>
    <w:rsid w:val="00897AF9"/>
    <w:rsid w:val="00897D10"/>
    <w:rsid w:val="00897D2D"/>
    <w:rsid w:val="008A0875"/>
    <w:rsid w:val="008A08BC"/>
    <w:rsid w:val="008A09CC"/>
    <w:rsid w:val="008A1503"/>
    <w:rsid w:val="008A16BE"/>
    <w:rsid w:val="008A1CF9"/>
    <w:rsid w:val="008A2809"/>
    <w:rsid w:val="008A29B3"/>
    <w:rsid w:val="008A2AD2"/>
    <w:rsid w:val="008A31B8"/>
    <w:rsid w:val="008A32D9"/>
    <w:rsid w:val="008A39C2"/>
    <w:rsid w:val="008A3CA6"/>
    <w:rsid w:val="008A4505"/>
    <w:rsid w:val="008A4874"/>
    <w:rsid w:val="008A487A"/>
    <w:rsid w:val="008A4A65"/>
    <w:rsid w:val="008A5175"/>
    <w:rsid w:val="008A541B"/>
    <w:rsid w:val="008A57F5"/>
    <w:rsid w:val="008A5D1A"/>
    <w:rsid w:val="008A6107"/>
    <w:rsid w:val="008A627C"/>
    <w:rsid w:val="008A64B4"/>
    <w:rsid w:val="008A6C1B"/>
    <w:rsid w:val="008A749C"/>
    <w:rsid w:val="008A74E4"/>
    <w:rsid w:val="008A7926"/>
    <w:rsid w:val="008A7E04"/>
    <w:rsid w:val="008B0422"/>
    <w:rsid w:val="008B0982"/>
    <w:rsid w:val="008B14A2"/>
    <w:rsid w:val="008B1E0D"/>
    <w:rsid w:val="008B2043"/>
    <w:rsid w:val="008B20A2"/>
    <w:rsid w:val="008B2656"/>
    <w:rsid w:val="008B287C"/>
    <w:rsid w:val="008B2E00"/>
    <w:rsid w:val="008B2FD0"/>
    <w:rsid w:val="008B4B1B"/>
    <w:rsid w:val="008B4C34"/>
    <w:rsid w:val="008B5690"/>
    <w:rsid w:val="008B60A5"/>
    <w:rsid w:val="008B667A"/>
    <w:rsid w:val="008B6E1D"/>
    <w:rsid w:val="008B703F"/>
    <w:rsid w:val="008B766B"/>
    <w:rsid w:val="008B7858"/>
    <w:rsid w:val="008C01F2"/>
    <w:rsid w:val="008C0DA2"/>
    <w:rsid w:val="008C111F"/>
    <w:rsid w:val="008C1358"/>
    <w:rsid w:val="008C20F4"/>
    <w:rsid w:val="008C2596"/>
    <w:rsid w:val="008C2636"/>
    <w:rsid w:val="008C2FCE"/>
    <w:rsid w:val="008C2FFA"/>
    <w:rsid w:val="008C3479"/>
    <w:rsid w:val="008C3AAE"/>
    <w:rsid w:val="008C4646"/>
    <w:rsid w:val="008C49DF"/>
    <w:rsid w:val="008C5312"/>
    <w:rsid w:val="008C598A"/>
    <w:rsid w:val="008C6228"/>
    <w:rsid w:val="008C64F5"/>
    <w:rsid w:val="008C6B0C"/>
    <w:rsid w:val="008C6C2F"/>
    <w:rsid w:val="008C7415"/>
    <w:rsid w:val="008C7781"/>
    <w:rsid w:val="008D1378"/>
    <w:rsid w:val="008D1892"/>
    <w:rsid w:val="008D1F17"/>
    <w:rsid w:val="008D20CD"/>
    <w:rsid w:val="008D2552"/>
    <w:rsid w:val="008D358E"/>
    <w:rsid w:val="008D48B2"/>
    <w:rsid w:val="008D49E3"/>
    <w:rsid w:val="008D4E5E"/>
    <w:rsid w:val="008D524A"/>
    <w:rsid w:val="008D5461"/>
    <w:rsid w:val="008D5673"/>
    <w:rsid w:val="008D5ED1"/>
    <w:rsid w:val="008D6130"/>
    <w:rsid w:val="008D6399"/>
    <w:rsid w:val="008D7090"/>
    <w:rsid w:val="008D7173"/>
    <w:rsid w:val="008D7783"/>
    <w:rsid w:val="008D7A3D"/>
    <w:rsid w:val="008D7AF7"/>
    <w:rsid w:val="008D7FA1"/>
    <w:rsid w:val="008E04E2"/>
    <w:rsid w:val="008E07AF"/>
    <w:rsid w:val="008E0D01"/>
    <w:rsid w:val="008E12D2"/>
    <w:rsid w:val="008E1419"/>
    <w:rsid w:val="008E194C"/>
    <w:rsid w:val="008E238E"/>
    <w:rsid w:val="008E29A1"/>
    <w:rsid w:val="008E29C0"/>
    <w:rsid w:val="008E2E35"/>
    <w:rsid w:val="008E2F0C"/>
    <w:rsid w:val="008E317A"/>
    <w:rsid w:val="008E39DF"/>
    <w:rsid w:val="008E502A"/>
    <w:rsid w:val="008E5509"/>
    <w:rsid w:val="008E5606"/>
    <w:rsid w:val="008E73B9"/>
    <w:rsid w:val="008E7E27"/>
    <w:rsid w:val="008ECE53"/>
    <w:rsid w:val="008F16A7"/>
    <w:rsid w:val="008F1BE3"/>
    <w:rsid w:val="008F2424"/>
    <w:rsid w:val="008F254E"/>
    <w:rsid w:val="008F288C"/>
    <w:rsid w:val="008F28A4"/>
    <w:rsid w:val="008F295B"/>
    <w:rsid w:val="008F2A04"/>
    <w:rsid w:val="008F3CBA"/>
    <w:rsid w:val="008F41CD"/>
    <w:rsid w:val="008F45C9"/>
    <w:rsid w:val="008F4638"/>
    <w:rsid w:val="008F474F"/>
    <w:rsid w:val="008F586D"/>
    <w:rsid w:val="008F5957"/>
    <w:rsid w:val="008F6761"/>
    <w:rsid w:val="008F6F51"/>
    <w:rsid w:val="008F7B42"/>
    <w:rsid w:val="00900478"/>
    <w:rsid w:val="009008CB"/>
    <w:rsid w:val="009008D6"/>
    <w:rsid w:val="00900DA8"/>
    <w:rsid w:val="00902B0F"/>
    <w:rsid w:val="00902F74"/>
    <w:rsid w:val="00903ED8"/>
    <w:rsid w:val="00903FE6"/>
    <w:rsid w:val="00904294"/>
    <w:rsid w:val="00904569"/>
    <w:rsid w:val="00904A3C"/>
    <w:rsid w:val="00904DBE"/>
    <w:rsid w:val="0090536C"/>
    <w:rsid w:val="00905CD7"/>
    <w:rsid w:val="00905DDE"/>
    <w:rsid w:val="009068D5"/>
    <w:rsid w:val="0090758E"/>
    <w:rsid w:val="009076A5"/>
    <w:rsid w:val="00907A47"/>
    <w:rsid w:val="00907D85"/>
    <w:rsid w:val="009105AB"/>
    <w:rsid w:val="0091103C"/>
    <w:rsid w:val="00911B4C"/>
    <w:rsid w:val="00911F1D"/>
    <w:rsid w:val="00911FAA"/>
    <w:rsid w:val="00912614"/>
    <w:rsid w:val="0091280B"/>
    <w:rsid w:val="0091294C"/>
    <w:rsid w:val="00913077"/>
    <w:rsid w:val="00914AF5"/>
    <w:rsid w:val="00916C22"/>
    <w:rsid w:val="00916D3D"/>
    <w:rsid w:val="00917561"/>
    <w:rsid w:val="0092023F"/>
    <w:rsid w:val="00920F43"/>
    <w:rsid w:val="00920F8A"/>
    <w:rsid w:val="00921493"/>
    <w:rsid w:val="009214EE"/>
    <w:rsid w:val="00921B7A"/>
    <w:rsid w:val="00923070"/>
    <w:rsid w:val="0092343B"/>
    <w:rsid w:val="00923AD7"/>
    <w:rsid w:val="00924315"/>
    <w:rsid w:val="009247E2"/>
    <w:rsid w:val="00925480"/>
    <w:rsid w:val="00926275"/>
    <w:rsid w:val="00926318"/>
    <w:rsid w:val="0092669A"/>
    <w:rsid w:val="009266D3"/>
    <w:rsid w:val="00926ECC"/>
    <w:rsid w:val="009271A4"/>
    <w:rsid w:val="009276C4"/>
    <w:rsid w:val="00927DE7"/>
    <w:rsid w:val="0093056E"/>
    <w:rsid w:val="00930BB2"/>
    <w:rsid w:val="009327B5"/>
    <w:rsid w:val="0093294B"/>
    <w:rsid w:val="00932AAA"/>
    <w:rsid w:val="00932DA5"/>
    <w:rsid w:val="00933321"/>
    <w:rsid w:val="0093364D"/>
    <w:rsid w:val="00933936"/>
    <w:rsid w:val="00933966"/>
    <w:rsid w:val="00933A36"/>
    <w:rsid w:val="00933B67"/>
    <w:rsid w:val="00933F59"/>
    <w:rsid w:val="00934B7A"/>
    <w:rsid w:val="00935670"/>
    <w:rsid w:val="00935756"/>
    <w:rsid w:val="009358BE"/>
    <w:rsid w:val="009358EA"/>
    <w:rsid w:val="00935E7F"/>
    <w:rsid w:val="009367E2"/>
    <w:rsid w:val="0094022F"/>
    <w:rsid w:val="00940F85"/>
    <w:rsid w:val="009410B3"/>
    <w:rsid w:val="0094117B"/>
    <w:rsid w:val="0094152D"/>
    <w:rsid w:val="00941C4E"/>
    <w:rsid w:val="00942077"/>
    <w:rsid w:val="009429EC"/>
    <w:rsid w:val="00942AC9"/>
    <w:rsid w:val="00944220"/>
    <w:rsid w:val="0094456D"/>
    <w:rsid w:val="00944873"/>
    <w:rsid w:val="00944ACB"/>
    <w:rsid w:val="00945EDB"/>
    <w:rsid w:val="009474EB"/>
    <w:rsid w:val="0094763E"/>
    <w:rsid w:val="009476FF"/>
    <w:rsid w:val="00947C79"/>
    <w:rsid w:val="00947CE0"/>
    <w:rsid w:val="0095020E"/>
    <w:rsid w:val="00952B08"/>
    <w:rsid w:val="00952C06"/>
    <w:rsid w:val="00952C8D"/>
    <w:rsid w:val="00952F1E"/>
    <w:rsid w:val="00953542"/>
    <w:rsid w:val="00953761"/>
    <w:rsid w:val="009540C5"/>
    <w:rsid w:val="009541D0"/>
    <w:rsid w:val="00955317"/>
    <w:rsid w:val="009559E2"/>
    <w:rsid w:val="009563DA"/>
    <w:rsid w:val="0095661C"/>
    <w:rsid w:val="009566A4"/>
    <w:rsid w:val="00956A09"/>
    <w:rsid w:val="00956D7E"/>
    <w:rsid w:val="00957DAD"/>
    <w:rsid w:val="0096011D"/>
    <w:rsid w:val="0096098D"/>
    <w:rsid w:val="0096136B"/>
    <w:rsid w:val="00961C7E"/>
    <w:rsid w:val="009628F2"/>
    <w:rsid w:val="009636E9"/>
    <w:rsid w:val="009639C2"/>
    <w:rsid w:val="0096434C"/>
    <w:rsid w:val="00964AF3"/>
    <w:rsid w:val="00965C12"/>
    <w:rsid w:val="00965E52"/>
    <w:rsid w:val="009678F2"/>
    <w:rsid w:val="00967AA6"/>
    <w:rsid w:val="00967B74"/>
    <w:rsid w:val="0097024F"/>
    <w:rsid w:val="00971741"/>
    <w:rsid w:val="00972683"/>
    <w:rsid w:val="00972D98"/>
    <w:rsid w:val="00972E0F"/>
    <w:rsid w:val="009735A2"/>
    <w:rsid w:val="009736E6"/>
    <w:rsid w:val="00973CEC"/>
    <w:rsid w:val="00973D6D"/>
    <w:rsid w:val="00974D52"/>
    <w:rsid w:val="0097536C"/>
    <w:rsid w:val="00975656"/>
    <w:rsid w:val="00975879"/>
    <w:rsid w:val="00975B60"/>
    <w:rsid w:val="00975D3A"/>
    <w:rsid w:val="00977451"/>
    <w:rsid w:val="00977A98"/>
    <w:rsid w:val="00980379"/>
    <w:rsid w:val="009803B0"/>
    <w:rsid w:val="009826FD"/>
    <w:rsid w:val="0098272B"/>
    <w:rsid w:val="00982796"/>
    <w:rsid w:val="0098286C"/>
    <w:rsid w:val="00982878"/>
    <w:rsid w:val="00982C68"/>
    <w:rsid w:val="00983F50"/>
    <w:rsid w:val="009843F8"/>
    <w:rsid w:val="00985BE0"/>
    <w:rsid w:val="00985E18"/>
    <w:rsid w:val="00986671"/>
    <w:rsid w:val="00986896"/>
    <w:rsid w:val="00986A09"/>
    <w:rsid w:val="009872DF"/>
    <w:rsid w:val="009876AF"/>
    <w:rsid w:val="00987ACB"/>
    <w:rsid w:val="0099068D"/>
    <w:rsid w:val="00990822"/>
    <w:rsid w:val="00990E16"/>
    <w:rsid w:val="00991880"/>
    <w:rsid w:val="00991C0C"/>
    <w:rsid w:val="009920EF"/>
    <w:rsid w:val="00992C61"/>
    <w:rsid w:val="00992D17"/>
    <w:rsid w:val="0099339C"/>
    <w:rsid w:val="009933E1"/>
    <w:rsid w:val="00993633"/>
    <w:rsid w:val="00993DA1"/>
    <w:rsid w:val="00993E47"/>
    <w:rsid w:val="00994619"/>
    <w:rsid w:val="00994D37"/>
    <w:rsid w:val="00995EB0"/>
    <w:rsid w:val="00997410"/>
    <w:rsid w:val="00997D55"/>
    <w:rsid w:val="00997E35"/>
    <w:rsid w:val="009A1230"/>
    <w:rsid w:val="009A188E"/>
    <w:rsid w:val="009A25B5"/>
    <w:rsid w:val="009A2791"/>
    <w:rsid w:val="009A2D6C"/>
    <w:rsid w:val="009A2E14"/>
    <w:rsid w:val="009A2E4F"/>
    <w:rsid w:val="009A38C8"/>
    <w:rsid w:val="009A3A4B"/>
    <w:rsid w:val="009A4699"/>
    <w:rsid w:val="009A4C2E"/>
    <w:rsid w:val="009A4D89"/>
    <w:rsid w:val="009A4E98"/>
    <w:rsid w:val="009A551A"/>
    <w:rsid w:val="009A6D07"/>
    <w:rsid w:val="009A7048"/>
    <w:rsid w:val="009A7057"/>
    <w:rsid w:val="009A7AE9"/>
    <w:rsid w:val="009B0070"/>
    <w:rsid w:val="009B02CF"/>
    <w:rsid w:val="009B0305"/>
    <w:rsid w:val="009B1587"/>
    <w:rsid w:val="009B184E"/>
    <w:rsid w:val="009B1BD1"/>
    <w:rsid w:val="009B21D8"/>
    <w:rsid w:val="009B379D"/>
    <w:rsid w:val="009B37E5"/>
    <w:rsid w:val="009B3956"/>
    <w:rsid w:val="009B4153"/>
    <w:rsid w:val="009B49F3"/>
    <w:rsid w:val="009B4B88"/>
    <w:rsid w:val="009B5C71"/>
    <w:rsid w:val="009B5F1C"/>
    <w:rsid w:val="009B6B33"/>
    <w:rsid w:val="009B6D90"/>
    <w:rsid w:val="009B727A"/>
    <w:rsid w:val="009C004E"/>
    <w:rsid w:val="009C0EF7"/>
    <w:rsid w:val="009C0F0B"/>
    <w:rsid w:val="009C252A"/>
    <w:rsid w:val="009C2789"/>
    <w:rsid w:val="009C3078"/>
    <w:rsid w:val="009C387D"/>
    <w:rsid w:val="009C44F2"/>
    <w:rsid w:val="009C463F"/>
    <w:rsid w:val="009C4870"/>
    <w:rsid w:val="009C5F32"/>
    <w:rsid w:val="009C61A4"/>
    <w:rsid w:val="009C66EA"/>
    <w:rsid w:val="009C6ABB"/>
    <w:rsid w:val="009D0006"/>
    <w:rsid w:val="009D10F4"/>
    <w:rsid w:val="009D10F8"/>
    <w:rsid w:val="009D259E"/>
    <w:rsid w:val="009D291C"/>
    <w:rsid w:val="009D3136"/>
    <w:rsid w:val="009D378E"/>
    <w:rsid w:val="009D3919"/>
    <w:rsid w:val="009D3BE1"/>
    <w:rsid w:val="009D417E"/>
    <w:rsid w:val="009D4C84"/>
    <w:rsid w:val="009D4DCA"/>
    <w:rsid w:val="009D52FE"/>
    <w:rsid w:val="009D5895"/>
    <w:rsid w:val="009D5BAD"/>
    <w:rsid w:val="009D6040"/>
    <w:rsid w:val="009D6B02"/>
    <w:rsid w:val="009D6CE5"/>
    <w:rsid w:val="009D6FC3"/>
    <w:rsid w:val="009E04F3"/>
    <w:rsid w:val="009E08F3"/>
    <w:rsid w:val="009E0EDC"/>
    <w:rsid w:val="009E103B"/>
    <w:rsid w:val="009E146E"/>
    <w:rsid w:val="009E1C63"/>
    <w:rsid w:val="009E1ECC"/>
    <w:rsid w:val="009E27CB"/>
    <w:rsid w:val="009E28CD"/>
    <w:rsid w:val="009E3896"/>
    <w:rsid w:val="009E38A3"/>
    <w:rsid w:val="009E38DF"/>
    <w:rsid w:val="009E4281"/>
    <w:rsid w:val="009E4888"/>
    <w:rsid w:val="009E489F"/>
    <w:rsid w:val="009E4EE2"/>
    <w:rsid w:val="009E50D4"/>
    <w:rsid w:val="009E5110"/>
    <w:rsid w:val="009E52EE"/>
    <w:rsid w:val="009E6109"/>
    <w:rsid w:val="009E61C3"/>
    <w:rsid w:val="009E648A"/>
    <w:rsid w:val="009E67DA"/>
    <w:rsid w:val="009E7114"/>
    <w:rsid w:val="009E71DD"/>
    <w:rsid w:val="009F1566"/>
    <w:rsid w:val="009F190B"/>
    <w:rsid w:val="009F194E"/>
    <w:rsid w:val="009F3883"/>
    <w:rsid w:val="009F3AE8"/>
    <w:rsid w:val="009F4102"/>
    <w:rsid w:val="009F4B82"/>
    <w:rsid w:val="009F4D55"/>
    <w:rsid w:val="009F57EA"/>
    <w:rsid w:val="009F623C"/>
    <w:rsid w:val="009F6919"/>
    <w:rsid w:val="009F69B7"/>
    <w:rsid w:val="009F6CE2"/>
    <w:rsid w:val="009F6D19"/>
    <w:rsid w:val="009F6FB9"/>
    <w:rsid w:val="009F7F16"/>
    <w:rsid w:val="00A00E2D"/>
    <w:rsid w:val="00A010D8"/>
    <w:rsid w:val="00A014AA"/>
    <w:rsid w:val="00A01A5A"/>
    <w:rsid w:val="00A023A1"/>
    <w:rsid w:val="00A0342F"/>
    <w:rsid w:val="00A045CF"/>
    <w:rsid w:val="00A045F9"/>
    <w:rsid w:val="00A0522F"/>
    <w:rsid w:val="00A05AD6"/>
    <w:rsid w:val="00A05F64"/>
    <w:rsid w:val="00A061CF"/>
    <w:rsid w:val="00A074DE"/>
    <w:rsid w:val="00A07ED3"/>
    <w:rsid w:val="00A10460"/>
    <w:rsid w:val="00A10CB6"/>
    <w:rsid w:val="00A112C0"/>
    <w:rsid w:val="00A1135D"/>
    <w:rsid w:val="00A11555"/>
    <w:rsid w:val="00A1188B"/>
    <w:rsid w:val="00A135B2"/>
    <w:rsid w:val="00A1369E"/>
    <w:rsid w:val="00A13BBB"/>
    <w:rsid w:val="00A14FB0"/>
    <w:rsid w:val="00A14FBC"/>
    <w:rsid w:val="00A16673"/>
    <w:rsid w:val="00A166C2"/>
    <w:rsid w:val="00A16927"/>
    <w:rsid w:val="00A16976"/>
    <w:rsid w:val="00A17CE1"/>
    <w:rsid w:val="00A207CA"/>
    <w:rsid w:val="00A20C4C"/>
    <w:rsid w:val="00A21150"/>
    <w:rsid w:val="00A2316C"/>
    <w:rsid w:val="00A231AB"/>
    <w:rsid w:val="00A23A51"/>
    <w:rsid w:val="00A245AB"/>
    <w:rsid w:val="00A24D66"/>
    <w:rsid w:val="00A24F43"/>
    <w:rsid w:val="00A250EE"/>
    <w:rsid w:val="00A255D0"/>
    <w:rsid w:val="00A25641"/>
    <w:rsid w:val="00A25F32"/>
    <w:rsid w:val="00A25F46"/>
    <w:rsid w:val="00A2652E"/>
    <w:rsid w:val="00A2717E"/>
    <w:rsid w:val="00A271D5"/>
    <w:rsid w:val="00A274EB"/>
    <w:rsid w:val="00A27A20"/>
    <w:rsid w:val="00A27A8D"/>
    <w:rsid w:val="00A3040C"/>
    <w:rsid w:val="00A304F9"/>
    <w:rsid w:val="00A3108E"/>
    <w:rsid w:val="00A310D9"/>
    <w:rsid w:val="00A31F63"/>
    <w:rsid w:val="00A3202A"/>
    <w:rsid w:val="00A322BD"/>
    <w:rsid w:val="00A32778"/>
    <w:rsid w:val="00A33801"/>
    <w:rsid w:val="00A33CCC"/>
    <w:rsid w:val="00A33E10"/>
    <w:rsid w:val="00A344AF"/>
    <w:rsid w:val="00A34C21"/>
    <w:rsid w:val="00A34D1D"/>
    <w:rsid w:val="00A356AA"/>
    <w:rsid w:val="00A357B5"/>
    <w:rsid w:val="00A37388"/>
    <w:rsid w:val="00A37890"/>
    <w:rsid w:val="00A37FBA"/>
    <w:rsid w:val="00A402FE"/>
    <w:rsid w:val="00A40D66"/>
    <w:rsid w:val="00A4123D"/>
    <w:rsid w:val="00A41909"/>
    <w:rsid w:val="00A42A69"/>
    <w:rsid w:val="00A42C80"/>
    <w:rsid w:val="00A430AA"/>
    <w:rsid w:val="00A43341"/>
    <w:rsid w:val="00A443E0"/>
    <w:rsid w:val="00A44D2A"/>
    <w:rsid w:val="00A4520B"/>
    <w:rsid w:val="00A4529C"/>
    <w:rsid w:val="00A458CF"/>
    <w:rsid w:val="00A45CB5"/>
    <w:rsid w:val="00A462B4"/>
    <w:rsid w:val="00A4739A"/>
    <w:rsid w:val="00A47446"/>
    <w:rsid w:val="00A47CF2"/>
    <w:rsid w:val="00A50D82"/>
    <w:rsid w:val="00A5117B"/>
    <w:rsid w:val="00A51566"/>
    <w:rsid w:val="00A5198F"/>
    <w:rsid w:val="00A522DB"/>
    <w:rsid w:val="00A5265C"/>
    <w:rsid w:val="00A52D1D"/>
    <w:rsid w:val="00A54C48"/>
    <w:rsid w:val="00A551AB"/>
    <w:rsid w:val="00A556EB"/>
    <w:rsid w:val="00A55B64"/>
    <w:rsid w:val="00A5604E"/>
    <w:rsid w:val="00A5670E"/>
    <w:rsid w:val="00A573DD"/>
    <w:rsid w:val="00A60A77"/>
    <w:rsid w:val="00A60C50"/>
    <w:rsid w:val="00A6110E"/>
    <w:rsid w:val="00A61114"/>
    <w:rsid w:val="00A61573"/>
    <w:rsid w:val="00A61A2A"/>
    <w:rsid w:val="00A62840"/>
    <w:rsid w:val="00A62F39"/>
    <w:rsid w:val="00A63FA8"/>
    <w:rsid w:val="00A64538"/>
    <w:rsid w:val="00A64BE2"/>
    <w:rsid w:val="00A66542"/>
    <w:rsid w:val="00A66868"/>
    <w:rsid w:val="00A66A02"/>
    <w:rsid w:val="00A706FA"/>
    <w:rsid w:val="00A720F4"/>
    <w:rsid w:val="00A72B6D"/>
    <w:rsid w:val="00A73620"/>
    <w:rsid w:val="00A75C5C"/>
    <w:rsid w:val="00A75E24"/>
    <w:rsid w:val="00A761DA"/>
    <w:rsid w:val="00A7639F"/>
    <w:rsid w:val="00A76409"/>
    <w:rsid w:val="00A76521"/>
    <w:rsid w:val="00A7680E"/>
    <w:rsid w:val="00A76ABF"/>
    <w:rsid w:val="00A77528"/>
    <w:rsid w:val="00A80192"/>
    <w:rsid w:val="00A812D6"/>
    <w:rsid w:val="00A8186B"/>
    <w:rsid w:val="00A81A90"/>
    <w:rsid w:val="00A8395A"/>
    <w:rsid w:val="00A83AA6"/>
    <w:rsid w:val="00A83D29"/>
    <w:rsid w:val="00A843EE"/>
    <w:rsid w:val="00A84531"/>
    <w:rsid w:val="00A84813"/>
    <w:rsid w:val="00A84C6F"/>
    <w:rsid w:val="00A853C3"/>
    <w:rsid w:val="00A854F4"/>
    <w:rsid w:val="00A863A3"/>
    <w:rsid w:val="00A8692D"/>
    <w:rsid w:val="00A90742"/>
    <w:rsid w:val="00A907F3"/>
    <w:rsid w:val="00A90863"/>
    <w:rsid w:val="00A90AA4"/>
    <w:rsid w:val="00A90B3F"/>
    <w:rsid w:val="00A92027"/>
    <w:rsid w:val="00A92070"/>
    <w:rsid w:val="00A924B9"/>
    <w:rsid w:val="00A925C2"/>
    <w:rsid w:val="00A92731"/>
    <w:rsid w:val="00A9289E"/>
    <w:rsid w:val="00A93044"/>
    <w:rsid w:val="00A9322E"/>
    <w:rsid w:val="00A93B23"/>
    <w:rsid w:val="00A9423C"/>
    <w:rsid w:val="00A94244"/>
    <w:rsid w:val="00A94776"/>
    <w:rsid w:val="00A94A13"/>
    <w:rsid w:val="00A955E6"/>
    <w:rsid w:val="00A96A62"/>
    <w:rsid w:val="00A9793A"/>
    <w:rsid w:val="00AA03E9"/>
    <w:rsid w:val="00AA0EEB"/>
    <w:rsid w:val="00AA1377"/>
    <w:rsid w:val="00AA149D"/>
    <w:rsid w:val="00AA14EA"/>
    <w:rsid w:val="00AA15DF"/>
    <w:rsid w:val="00AA17CE"/>
    <w:rsid w:val="00AA1B16"/>
    <w:rsid w:val="00AA1F26"/>
    <w:rsid w:val="00AA218F"/>
    <w:rsid w:val="00AA3B44"/>
    <w:rsid w:val="00AA3BEE"/>
    <w:rsid w:val="00AA3E1C"/>
    <w:rsid w:val="00AA44DF"/>
    <w:rsid w:val="00AA54A9"/>
    <w:rsid w:val="00AA5D58"/>
    <w:rsid w:val="00AA5EAF"/>
    <w:rsid w:val="00AA66D1"/>
    <w:rsid w:val="00AA6703"/>
    <w:rsid w:val="00AA6946"/>
    <w:rsid w:val="00AA6AE4"/>
    <w:rsid w:val="00AA6D7C"/>
    <w:rsid w:val="00AA741E"/>
    <w:rsid w:val="00AA7A97"/>
    <w:rsid w:val="00AA7D58"/>
    <w:rsid w:val="00AB0DE2"/>
    <w:rsid w:val="00AB0EF8"/>
    <w:rsid w:val="00AB1490"/>
    <w:rsid w:val="00AB1781"/>
    <w:rsid w:val="00AB1B9F"/>
    <w:rsid w:val="00AB2C8D"/>
    <w:rsid w:val="00AB4459"/>
    <w:rsid w:val="00AB5562"/>
    <w:rsid w:val="00AB584C"/>
    <w:rsid w:val="00AB59A0"/>
    <w:rsid w:val="00AB6587"/>
    <w:rsid w:val="00AB69E3"/>
    <w:rsid w:val="00AB776D"/>
    <w:rsid w:val="00AC055F"/>
    <w:rsid w:val="00AC074F"/>
    <w:rsid w:val="00AC1991"/>
    <w:rsid w:val="00AC1A60"/>
    <w:rsid w:val="00AC1BD5"/>
    <w:rsid w:val="00AC2961"/>
    <w:rsid w:val="00AC41D0"/>
    <w:rsid w:val="00AC4980"/>
    <w:rsid w:val="00AC5171"/>
    <w:rsid w:val="00AC60C8"/>
    <w:rsid w:val="00AC61EB"/>
    <w:rsid w:val="00AC68D0"/>
    <w:rsid w:val="00AC7C86"/>
    <w:rsid w:val="00AC7D50"/>
    <w:rsid w:val="00AD030F"/>
    <w:rsid w:val="00AD0633"/>
    <w:rsid w:val="00AD0ACE"/>
    <w:rsid w:val="00AD0DD3"/>
    <w:rsid w:val="00AD0F51"/>
    <w:rsid w:val="00AD13DF"/>
    <w:rsid w:val="00AD289C"/>
    <w:rsid w:val="00AD33F3"/>
    <w:rsid w:val="00AD4158"/>
    <w:rsid w:val="00AD44E1"/>
    <w:rsid w:val="00AD48B6"/>
    <w:rsid w:val="00AD4A43"/>
    <w:rsid w:val="00AD4ACE"/>
    <w:rsid w:val="00AD4CB7"/>
    <w:rsid w:val="00AD4DD0"/>
    <w:rsid w:val="00AD50A6"/>
    <w:rsid w:val="00AD517E"/>
    <w:rsid w:val="00AD5A6E"/>
    <w:rsid w:val="00AD6DF8"/>
    <w:rsid w:val="00AD6ECB"/>
    <w:rsid w:val="00AD6FF6"/>
    <w:rsid w:val="00AD77F6"/>
    <w:rsid w:val="00AD7881"/>
    <w:rsid w:val="00AE073E"/>
    <w:rsid w:val="00AE13C2"/>
    <w:rsid w:val="00AE15F8"/>
    <w:rsid w:val="00AE2039"/>
    <w:rsid w:val="00AE25D8"/>
    <w:rsid w:val="00AE26D5"/>
    <w:rsid w:val="00AE2AA9"/>
    <w:rsid w:val="00AE34B7"/>
    <w:rsid w:val="00AE3772"/>
    <w:rsid w:val="00AE412D"/>
    <w:rsid w:val="00AE42F8"/>
    <w:rsid w:val="00AE4C3D"/>
    <w:rsid w:val="00AE4F6D"/>
    <w:rsid w:val="00AE51C0"/>
    <w:rsid w:val="00AE52E9"/>
    <w:rsid w:val="00AE5962"/>
    <w:rsid w:val="00AE70F3"/>
    <w:rsid w:val="00AE7CE3"/>
    <w:rsid w:val="00AE7F45"/>
    <w:rsid w:val="00AF0DAA"/>
    <w:rsid w:val="00AF1164"/>
    <w:rsid w:val="00AF2C91"/>
    <w:rsid w:val="00AF2D8F"/>
    <w:rsid w:val="00AF34A3"/>
    <w:rsid w:val="00AF36F8"/>
    <w:rsid w:val="00AF386F"/>
    <w:rsid w:val="00AF3928"/>
    <w:rsid w:val="00AF3B1D"/>
    <w:rsid w:val="00AF3C3C"/>
    <w:rsid w:val="00AF3F96"/>
    <w:rsid w:val="00AF475C"/>
    <w:rsid w:val="00AF49E4"/>
    <w:rsid w:val="00AF544B"/>
    <w:rsid w:val="00AF5CDD"/>
    <w:rsid w:val="00AF5FB5"/>
    <w:rsid w:val="00AF6742"/>
    <w:rsid w:val="00AF6D1E"/>
    <w:rsid w:val="00AF70AA"/>
    <w:rsid w:val="00AF73D1"/>
    <w:rsid w:val="00AF7DE6"/>
    <w:rsid w:val="00AF7FE2"/>
    <w:rsid w:val="00B009A3"/>
    <w:rsid w:val="00B00FB5"/>
    <w:rsid w:val="00B0143B"/>
    <w:rsid w:val="00B03360"/>
    <w:rsid w:val="00B033EA"/>
    <w:rsid w:val="00B04003"/>
    <w:rsid w:val="00B0401C"/>
    <w:rsid w:val="00B0560A"/>
    <w:rsid w:val="00B06CA4"/>
    <w:rsid w:val="00B10849"/>
    <w:rsid w:val="00B10BC0"/>
    <w:rsid w:val="00B10BCD"/>
    <w:rsid w:val="00B11416"/>
    <w:rsid w:val="00B114B1"/>
    <w:rsid w:val="00B115DA"/>
    <w:rsid w:val="00B11D8D"/>
    <w:rsid w:val="00B11E88"/>
    <w:rsid w:val="00B139A3"/>
    <w:rsid w:val="00B14AB3"/>
    <w:rsid w:val="00B15271"/>
    <w:rsid w:val="00B15688"/>
    <w:rsid w:val="00B15CEE"/>
    <w:rsid w:val="00B1627B"/>
    <w:rsid w:val="00B162B0"/>
    <w:rsid w:val="00B16F9A"/>
    <w:rsid w:val="00B17475"/>
    <w:rsid w:val="00B20C79"/>
    <w:rsid w:val="00B22392"/>
    <w:rsid w:val="00B223CB"/>
    <w:rsid w:val="00B23B3E"/>
    <w:rsid w:val="00B247F5"/>
    <w:rsid w:val="00B25EFD"/>
    <w:rsid w:val="00B263CE"/>
    <w:rsid w:val="00B266A8"/>
    <w:rsid w:val="00B268C8"/>
    <w:rsid w:val="00B268ED"/>
    <w:rsid w:val="00B277B5"/>
    <w:rsid w:val="00B27A52"/>
    <w:rsid w:val="00B27C79"/>
    <w:rsid w:val="00B30481"/>
    <w:rsid w:val="00B30A51"/>
    <w:rsid w:val="00B31815"/>
    <w:rsid w:val="00B31BE4"/>
    <w:rsid w:val="00B32AFB"/>
    <w:rsid w:val="00B32B75"/>
    <w:rsid w:val="00B32DB7"/>
    <w:rsid w:val="00B34588"/>
    <w:rsid w:val="00B352B9"/>
    <w:rsid w:val="00B35CF7"/>
    <w:rsid w:val="00B36E45"/>
    <w:rsid w:val="00B3727E"/>
    <w:rsid w:val="00B379E5"/>
    <w:rsid w:val="00B37B01"/>
    <w:rsid w:val="00B37ED1"/>
    <w:rsid w:val="00B40168"/>
    <w:rsid w:val="00B40DB5"/>
    <w:rsid w:val="00B41441"/>
    <w:rsid w:val="00B4163F"/>
    <w:rsid w:val="00B4193A"/>
    <w:rsid w:val="00B41A01"/>
    <w:rsid w:val="00B41E91"/>
    <w:rsid w:val="00B42062"/>
    <w:rsid w:val="00B42213"/>
    <w:rsid w:val="00B42952"/>
    <w:rsid w:val="00B43056"/>
    <w:rsid w:val="00B4318F"/>
    <w:rsid w:val="00B45AC5"/>
    <w:rsid w:val="00B4602C"/>
    <w:rsid w:val="00B4698B"/>
    <w:rsid w:val="00B46EDC"/>
    <w:rsid w:val="00B4766B"/>
    <w:rsid w:val="00B47CBD"/>
    <w:rsid w:val="00B5010B"/>
    <w:rsid w:val="00B50300"/>
    <w:rsid w:val="00B50C44"/>
    <w:rsid w:val="00B51E38"/>
    <w:rsid w:val="00B5249F"/>
    <w:rsid w:val="00B5267D"/>
    <w:rsid w:val="00B53024"/>
    <w:rsid w:val="00B5318D"/>
    <w:rsid w:val="00B53E4D"/>
    <w:rsid w:val="00B541B9"/>
    <w:rsid w:val="00B550E1"/>
    <w:rsid w:val="00B55A89"/>
    <w:rsid w:val="00B561FC"/>
    <w:rsid w:val="00B5684B"/>
    <w:rsid w:val="00B56E5E"/>
    <w:rsid w:val="00B571F5"/>
    <w:rsid w:val="00B60267"/>
    <w:rsid w:val="00B603A9"/>
    <w:rsid w:val="00B60464"/>
    <w:rsid w:val="00B6140C"/>
    <w:rsid w:val="00B619B0"/>
    <w:rsid w:val="00B62023"/>
    <w:rsid w:val="00B6254D"/>
    <w:rsid w:val="00B633BF"/>
    <w:rsid w:val="00B63A01"/>
    <w:rsid w:val="00B6412E"/>
    <w:rsid w:val="00B6450C"/>
    <w:rsid w:val="00B65703"/>
    <w:rsid w:val="00B657F6"/>
    <w:rsid w:val="00B65C62"/>
    <w:rsid w:val="00B665CE"/>
    <w:rsid w:val="00B66750"/>
    <w:rsid w:val="00B67A6F"/>
    <w:rsid w:val="00B71CCA"/>
    <w:rsid w:val="00B72AFF"/>
    <w:rsid w:val="00B73717"/>
    <w:rsid w:val="00B73A8D"/>
    <w:rsid w:val="00B740FD"/>
    <w:rsid w:val="00B75A24"/>
    <w:rsid w:val="00B75AC5"/>
    <w:rsid w:val="00B75D9C"/>
    <w:rsid w:val="00B75F34"/>
    <w:rsid w:val="00B77437"/>
    <w:rsid w:val="00B80033"/>
    <w:rsid w:val="00B80956"/>
    <w:rsid w:val="00B80B9C"/>
    <w:rsid w:val="00B81B62"/>
    <w:rsid w:val="00B82E8B"/>
    <w:rsid w:val="00B8322A"/>
    <w:rsid w:val="00B83691"/>
    <w:rsid w:val="00B8437D"/>
    <w:rsid w:val="00B84C2F"/>
    <w:rsid w:val="00B84FD5"/>
    <w:rsid w:val="00B85C7F"/>
    <w:rsid w:val="00B86983"/>
    <w:rsid w:val="00B86F7A"/>
    <w:rsid w:val="00B87112"/>
    <w:rsid w:val="00B87279"/>
    <w:rsid w:val="00B87401"/>
    <w:rsid w:val="00B87BC8"/>
    <w:rsid w:val="00B90164"/>
    <w:rsid w:val="00B90629"/>
    <w:rsid w:val="00B90858"/>
    <w:rsid w:val="00B92262"/>
    <w:rsid w:val="00B937A4"/>
    <w:rsid w:val="00B93BED"/>
    <w:rsid w:val="00B94305"/>
    <w:rsid w:val="00B961B2"/>
    <w:rsid w:val="00B9729B"/>
    <w:rsid w:val="00BA0479"/>
    <w:rsid w:val="00BA067E"/>
    <w:rsid w:val="00BA092B"/>
    <w:rsid w:val="00BA0C49"/>
    <w:rsid w:val="00BA13EE"/>
    <w:rsid w:val="00BA1685"/>
    <w:rsid w:val="00BA1CC6"/>
    <w:rsid w:val="00BA21CC"/>
    <w:rsid w:val="00BA2372"/>
    <w:rsid w:val="00BA2379"/>
    <w:rsid w:val="00BA2397"/>
    <w:rsid w:val="00BA37BF"/>
    <w:rsid w:val="00BA4365"/>
    <w:rsid w:val="00BA4A78"/>
    <w:rsid w:val="00BA4AEF"/>
    <w:rsid w:val="00BA4B40"/>
    <w:rsid w:val="00BA4DA7"/>
    <w:rsid w:val="00BA56E4"/>
    <w:rsid w:val="00BA6658"/>
    <w:rsid w:val="00BA6E21"/>
    <w:rsid w:val="00BA7A15"/>
    <w:rsid w:val="00BB02D9"/>
    <w:rsid w:val="00BB0D9F"/>
    <w:rsid w:val="00BB19DE"/>
    <w:rsid w:val="00BB2564"/>
    <w:rsid w:val="00BB339B"/>
    <w:rsid w:val="00BB3C6D"/>
    <w:rsid w:val="00BB4389"/>
    <w:rsid w:val="00BB461C"/>
    <w:rsid w:val="00BB49A3"/>
    <w:rsid w:val="00BB4E5F"/>
    <w:rsid w:val="00BB4ED9"/>
    <w:rsid w:val="00BB4FE0"/>
    <w:rsid w:val="00BB563D"/>
    <w:rsid w:val="00BB5E3F"/>
    <w:rsid w:val="00BB5E7E"/>
    <w:rsid w:val="00BB627C"/>
    <w:rsid w:val="00BB6290"/>
    <w:rsid w:val="00BB6984"/>
    <w:rsid w:val="00BB6B94"/>
    <w:rsid w:val="00BB6CBA"/>
    <w:rsid w:val="00BB6F19"/>
    <w:rsid w:val="00BB7811"/>
    <w:rsid w:val="00BB7CFB"/>
    <w:rsid w:val="00BC0411"/>
    <w:rsid w:val="00BC0809"/>
    <w:rsid w:val="00BC1BA7"/>
    <w:rsid w:val="00BC1C9A"/>
    <w:rsid w:val="00BC2855"/>
    <w:rsid w:val="00BC2F38"/>
    <w:rsid w:val="00BC2F8D"/>
    <w:rsid w:val="00BC36A6"/>
    <w:rsid w:val="00BC4148"/>
    <w:rsid w:val="00BC5A46"/>
    <w:rsid w:val="00BC5D96"/>
    <w:rsid w:val="00BC6B47"/>
    <w:rsid w:val="00BC7E3A"/>
    <w:rsid w:val="00BD0B58"/>
    <w:rsid w:val="00BD1643"/>
    <w:rsid w:val="00BD1A87"/>
    <w:rsid w:val="00BD1F71"/>
    <w:rsid w:val="00BD286F"/>
    <w:rsid w:val="00BD2AA2"/>
    <w:rsid w:val="00BD37A7"/>
    <w:rsid w:val="00BD3F99"/>
    <w:rsid w:val="00BD4024"/>
    <w:rsid w:val="00BD42F6"/>
    <w:rsid w:val="00BD48C8"/>
    <w:rsid w:val="00BD4BF1"/>
    <w:rsid w:val="00BD4E84"/>
    <w:rsid w:val="00BD57BD"/>
    <w:rsid w:val="00BD5C18"/>
    <w:rsid w:val="00BD6851"/>
    <w:rsid w:val="00BD79E2"/>
    <w:rsid w:val="00BD7FD0"/>
    <w:rsid w:val="00BE0A03"/>
    <w:rsid w:val="00BE1264"/>
    <w:rsid w:val="00BE1330"/>
    <w:rsid w:val="00BE1C59"/>
    <w:rsid w:val="00BE1D2F"/>
    <w:rsid w:val="00BE22EF"/>
    <w:rsid w:val="00BE33BA"/>
    <w:rsid w:val="00BE349E"/>
    <w:rsid w:val="00BE4A5A"/>
    <w:rsid w:val="00BE55F3"/>
    <w:rsid w:val="00BE569D"/>
    <w:rsid w:val="00BE7950"/>
    <w:rsid w:val="00BF04C3"/>
    <w:rsid w:val="00BF09EC"/>
    <w:rsid w:val="00BF12B8"/>
    <w:rsid w:val="00BF138C"/>
    <w:rsid w:val="00BF1466"/>
    <w:rsid w:val="00BF25DC"/>
    <w:rsid w:val="00BF25FC"/>
    <w:rsid w:val="00BF2A3B"/>
    <w:rsid w:val="00BF2BF8"/>
    <w:rsid w:val="00BF2D95"/>
    <w:rsid w:val="00BF32DB"/>
    <w:rsid w:val="00BF3C2E"/>
    <w:rsid w:val="00BF3F6C"/>
    <w:rsid w:val="00BF4217"/>
    <w:rsid w:val="00BF5000"/>
    <w:rsid w:val="00BF514F"/>
    <w:rsid w:val="00BF51FF"/>
    <w:rsid w:val="00BF620A"/>
    <w:rsid w:val="00BF65B9"/>
    <w:rsid w:val="00BF6C7F"/>
    <w:rsid w:val="00BF6D4C"/>
    <w:rsid w:val="00BF7DD9"/>
    <w:rsid w:val="00BF7EBC"/>
    <w:rsid w:val="00C0056F"/>
    <w:rsid w:val="00C0076F"/>
    <w:rsid w:val="00C01099"/>
    <w:rsid w:val="00C01624"/>
    <w:rsid w:val="00C01835"/>
    <w:rsid w:val="00C01B5D"/>
    <w:rsid w:val="00C02F5A"/>
    <w:rsid w:val="00C03056"/>
    <w:rsid w:val="00C0480E"/>
    <w:rsid w:val="00C04A11"/>
    <w:rsid w:val="00C05626"/>
    <w:rsid w:val="00C05EF1"/>
    <w:rsid w:val="00C05F36"/>
    <w:rsid w:val="00C06128"/>
    <w:rsid w:val="00C063A9"/>
    <w:rsid w:val="00C06586"/>
    <w:rsid w:val="00C06881"/>
    <w:rsid w:val="00C06BAD"/>
    <w:rsid w:val="00C07296"/>
    <w:rsid w:val="00C07B56"/>
    <w:rsid w:val="00C07DF0"/>
    <w:rsid w:val="00C07E07"/>
    <w:rsid w:val="00C100BE"/>
    <w:rsid w:val="00C103E9"/>
    <w:rsid w:val="00C1094F"/>
    <w:rsid w:val="00C10C7B"/>
    <w:rsid w:val="00C11024"/>
    <w:rsid w:val="00C119BF"/>
    <w:rsid w:val="00C1230A"/>
    <w:rsid w:val="00C12469"/>
    <w:rsid w:val="00C1306C"/>
    <w:rsid w:val="00C1385C"/>
    <w:rsid w:val="00C13D67"/>
    <w:rsid w:val="00C146FD"/>
    <w:rsid w:val="00C14C2D"/>
    <w:rsid w:val="00C15D47"/>
    <w:rsid w:val="00C15E26"/>
    <w:rsid w:val="00C16E20"/>
    <w:rsid w:val="00C20BB8"/>
    <w:rsid w:val="00C21745"/>
    <w:rsid w:val="00C225F6"/>
    <w:rsid w:val="00C2358D"/>
    <w:rsid w:val="00C235A7"/>
    <w:rsid w:val="00C235DF"/>
    <w:rsid w:val="00C24064"/>
    <w:rsid w:val="00C24332"/>
    <w:rsid w:val="00C25560"/>
    <w:rsid w:val="00C26F49"/>
    <w:rsid w:val="00C26FFA"/>
    <w:rsid w:val="00C27EAC"/>
    <w:rsid w:val="00C30434"/>
    <w:rsid w:val="00C305B7"/>
    <w:rsid w:val="00C32590"/>
    <w:rsid w:val="00C32A22"/>
    <w:rsid w:val="00C32FCC"/>
    <w:rsid w:val="00C34150"/>
    <w:rsid w:val="00C343B9"/>
    <w:rsid w:val="00C3468B"/>
    <w:rsid w:val="00C347B5"/>
    <w:rsid w:val="00C34801"/>
    <w:rsid w:val="00C36CAB"/>
    <w:rsid w:val="00C36EFA"/>
    <w:rsid w:val="00C3706F"/>
    <w:rsid w:val="00C372AA"/>
    <w:rsid w:val="00C3781F"/>
    <w:rsid w:val="00C37EC5"/>
    <w:rsid w:val="00C40264"/>
    <w:rsid w:val="00C407F5"/>
    <w:rsid w:val="00C40B60"/>
    <w:rsid w:val="00C41AE3"/>
    <w:rsid w:val="00C41D12"/>
    <w:rsid w:val="00C42B04"/>
    <w:rsid w:val="00C42F3E"/>
    <w:rsid w:val="00C43B70"/>
    <w:rsid w:val="00C44072"/>
    <w:rsid w:val="00C45077"/>
    <w:rsid w:val="00C4522F"/>
    <w:rsid w:val="00C45876"/>
    <w:rsid w:val="00C461F7"/>
    <w:rsid w:val="00C46527"/>
    <w:rsid w:val="00C46A6A"/>
    <w:rsid w:val="00C46B95"/>
    <w:rsid w:val="00C47452"/>
    <w:rsid w:val="00C4747C"/>
    <w:rsid w:val="00C477D4"/>
    <w:rsid w:val="00C506BE"/>
    <w:rsid w:val="00C506F2"/>
    <w:rsid w:val="00C50E77"/>
    <w:rsid w:val="00C51C9A"/>
    <w:rsid w:val="00C51CF0"/>
    <w:rsid w:val="00C52B06"/>
    <w:rsid w:val="00C53889"/>
    <w:rsid w:val="00C538AA"/>
    <w:rsid w:val="00C53E32"/>
    <w:rsid w:val="00C543AA"/>
    <w:rsid w:val="00C5471B"/>
    <w:rsid w:val="00C54A2B"/>
    <w:rsid w:val="00C54BD7"/>
    <w:rsid w:val="00C54E0D"/>
    <w:rsid w:val="00C55423"/>
    <w:rsid w:val="00C57744"/>
    <w:rsid w:val="00C578A1"/>
    <w:rsid w:val="00C607D0"/>
    <w:rsid w:val="00C635D6"/>
    <w:rsid w:val="00C646CD"/>
    <w:rsid w:val="00C6471F"/>
    <w:rsid w:val="00C6503A"/>
    <w:rsid w:val="00C654AA"/>
    <w:rsid w:val="00C65EF7"/>
    <w:rsid w:val="00C66265"/>
    <w:rsid w:val="00C66402"/>
    <w:rsid w:val="00C669FD"/>
    <w:rsid w:val="00C672E7"/>
    <w:rsid w:val="00C67D37"/>
    <w:rsid w:val="00C700A1"/>
    <w:rsid w:val="00C70E4C"/>
    <w:rsid w:val="00C71585"/>
    <w:rsid w:val="00C715BB"/>
    <w:rsid w:val="00C72359"/>
    <w:rsid w:val="00C72755"/>
    <w:rsid w:val="00C72849"/>
    <w:rsid w:val="00C7330B"/>
    <w:rsid w:val="00C7413C"/>
    <w:rsid w:val="00C74D4E"/>
    <w:rsid w:val="00C75B61"/>
    <w:rsid w:val="00C76383"/>
    <w:rsid w:val="00C76BFA"/>
    <w:rsid w:val="00C76F76"/>
    <w:rsid w:val="00C77505"/>
    <w:rsid w:val="00C778FB"/>
    <w:rsid w:val="00C80F97"/>
    <w:rsid w:val="00C818D5"/>
    <w:rsid w:val="00C83545"/>
    <w:rsid w:val="00C83F89"/>
    <w:rsid w:val="00C84CED"/>
    <w:rsid w:val="00C858BD"/>
    <w:rsid w:val="00C86038"/>
    <w:rsid w:val="00C86C4D"/>
    <w:rsid w:val="00C8767C"/>
    <w:rsid w:val="00C8775E"/>
    <w:rsid w:val="00C87BB8"/>
    <w:rsid w:val="00C90F41"/>
    <w:rsid w:val="00C91179"/>
    <w:rsid w:val="00C91307"/>
    <w:rsid w:val="00C91A51"/>
    <w:rsid w:val="00C91C73"/>
    <w:rsid w:val="00C9216A"/>
    <w:rsid w:val="00C9298C"/>
    <w:rsid w:val="00C92D0B"/>
    <w:rsid w:val="00C92FD4"/>
    <w:rsid w:val="00C93C50"/>
    <w:rsid w:val="00C93FB6"/>
    <w:rsid w:val="00C944D8"/>
    <w:rsid w:val="00C947C7"/>
    <w:rsid w:val="00C96E88"/>
    <w:rsid w:val="00C970DC"/>
    <w:rsid w:val="00C97680"/>
    <w:rsid w:val="00CA0586"/>
    <w:rsid w:val="00CA0877"/>
    <w:rsid w:val="00CA0E04"/>
    <w:rsid w:val="00CA0F9B"/>
    <w:rsid w:val="00CA1015"/>
    <w:rsid w:val="00CA10D0"/>
    <w:rsid w:val="00CA1B5A"/>
    <w:rsid w:val="00CA1EB4"/>
    <w:rsid w:val="00CA209A"/>
    <w:rsid w:val="00CA28FF"/>
    <w:rsid w:val="00CA343F"/>
    <w:rsid w:val="00CA35C2"/>
    <w:rsid w:val="00CA35F8"/>
    <w:rsid w:val="00CA3BA8"/>
    <w:rsid w:val="00CA3E21"/>
    <w:rsid w:val="00CA4042"/>
    <w:rsid w:val="00CA4361"/>
    <w:rsid w:val="00CA4ACE"/>
    <w:rsid w:val="00CA5602"/>
    <w:rsid w:val="00CA5A38"/>
    <w:rsid w:val="00CA5B62"/>
    <w:rsid w:val="00CA61DA"/>
    <w:rsid w:val="00CA65C3"/>
    <w:rsid w:val="00CA7388"/>
    <w:rsid w:val="00CB0FD6"/>
    <w:rsid w:val="00CB2644"/>
    <w:rsid w:val="00CB4451"/>
    <w:rsid w:val="00CB4AD8"/>
    <w:rsid w:val="00CB4FDE"/>
    <w:rsid w:val="00CB5640"/>
    <w:rsid w:val="00CB5661"/>
    <w:rsid w:val="00CB5C27"/>
    <w:rsid w:val="00CB5DBD"/>
    <w:rsid w:val="00CB6742"/>
    <w:rsid w:val="00CB6A0D"/>
    <w:rsid w:val="00CB6DB3"/>
    <w:rsid w:val="00CB7FFC"/>
    <w:rsid w:val="00CC0800"/>
    <w:rsid w:val="00CC0ADD"/>
    <w:rsid w:val="00CC1E12"/>
    <w:rsid w:val="00CC2107"/>
    <w:rsid w:val="00CC2F2B"/>
    <w:rsid w:val="00CC31B9"/>
    <w:rsid w:val="00CC3AC1"/>
    <w:rsid w:val="00CC4B50"/>
    <w:rsid w:val="00CC566D"/>
    <w:rsid w:val="00CC587C"/>
    <w:rsid w:val="00CC5F6F"/>
    <w:rsid w:val="00CC6389"/>
    <w:rsid w:val="00CC6960"/>
    <w:rsid w:val="00CC6CE5"/>
    <w:rsid w:val="00CC7459"/>
    <w:rsid w:val="00CC7467"/>
    <w:rsid w:val="00CC77AA"/>
    <w:rsid w:val="00CC7C19"/>
    <w:rsid w:val="00CD0A16"/>
    <w:rsid w:val="00CD1357"/>
    <w:rsid w:val="00CD144A"/>
    <w:rsid w:val="00CD1610"/>
    <w:rsid w:val="00CD1A4B"/>
    <w:rsid w:val="00CD1CCE"/>
    <w:rsid w:val="00CD2B3D"/>
    <w:rsid w:val="00CD369B"/>
    <w:rsid w:val="00CD380B"/>
    <w:rsid w:val="00CD3949"/>
    <w:rsid w:val="00CD3AE6"/>
    <w:rsid w:val="00CD3B16"/>
    <w:rsid w:val="00CD4721"/>
    <w:rsid w:val="00CD4DC9"/>
    <w:rsid w:val="00CD4E5C"/>
    <w:rsid w:val="00CD5855"/>
    <w:rsid w:val="00CD5A5C"/>
    <w:rsid w:val="00CD5C95"/>
    <w:rsid w:val="00CD694D"/>
    <w:rsid w:val="00CD6D73"/>
    <w:rsid w:val="00CD7B89"/>
    <w:rsid w:val="00CE029B"/>
    <w:rsid w:val="00CE0691"/>
    <w:rsid w:val="00CE08B7"/>
    <w:rsid w:val="00CE0A3C"/>
    <w:rsid w:val="00CE0B5D"/>
    <w:rsid w:val="00CE10CC"/>
    <w:rsid w:val="00CE1AB6"/>
    <w:rsid w:val="00CE1C5F"/>
    <w:rsid w:val="00CE1EF0"/>
    <w:rsid w:val="00CE285E"/>
    <w:rsid w:val="00CE2A15"/>
    <w:rsid w:val="00CE350B"/>
    <w:rsid w:val="00CE48C2"/>
    <w:rsid w:val="00CE4CC5"/>
    <w:rsid w:val="00CE4ECC"/>
    <w:rsid w:val="00CE4F9A"/>
    <w:rsid w:val="00CE4FE9"/>
    <w:rsid w:val="00CE547B"/>
    <w:rsid w:val="00CE68DD"/>
    <w:rsid w:val="00CF087F"/>
    <w:rsid w:val="00CF130F"/>
    <w:rsid w:val="00CF2149"/>
    <w:rsid w:val="00CF2398"/>
    <w:rsid w:val="00CF3874"/>
    <w:rsid w:val="00CF3B16"/>
    <w:rsid w:val="00CF3C4A"/>
    <w:rsid w:val="00CF4994"/>
    <w:rsid w:val="00CF4A9E"/>
    <w:rsid w:val="00CF4D6C"/>
    <w:rsid w:val="00CF5580"/>
    <w:rsid w:val="00CF566A"/>
    <w:rsid w:val="00CF5991"/>
    <w:rsid w:val="00CF64F3"/>
    <w:rsid w:val="00CF7C9D"/>
    <w:rsid w:val="00D016F8"/>
    <w:rsid w:val="00D01BA0"/>
    <w:rsid w:val="00D01FD9"/>
    <w:rsid w:val="00D02098"/>
    <w:rsid w:val="00D02269"/>
    <w:rsid w:val="00D0293A"/>
    <w:rsid w:val="00D02B2D"/>
    <w:rsid w:val="00D0329C"/>
    <w:rsid w:val="00D0371B"/>
    <w:rsid w:val="00D03B46"/>
    <w:rsid w:val="00D043F7"/>
    <w:rsid w:val="00D059DE"/>
    <w:rsid w:val="00D060CE"/>
    <w:rsid w:val="00D060D0"/>
    <w:rsid w:val="00D06B60"/>
    <w:rsid w:val="00D0737D"/>
    <w:rsid w:val="00D07413"/>
    <w:rsid w:val="00D07D42"/>
    <w:rsid w:val="00D07F20"/>
    <w:rsid w:val="00D10A18"/>
    <w:rsid w:val="00D12D35"/>
    <w:rsid w:val="00D131A5"/>
    <w:rsid w:val="00D1349E"/>
    <w:rsid w:val="00D13731"/>
    <w:rsid w:val="00D138EC"/>
    <w:rsid w:val="00D13CB4"/>
    <w:rsid w:val="00D1416B"/>
    <w:rsid w:val="00D14423"/>
    <w:rsid w:val="00D14E6C"/>
    <w:rsid w:val="00D15455"/>
    <w:rsid w:val="00D154D8"/>
    <w:rsid w:val="00D154E4"/>
    <w:rsid w:val="00D15521"/>
    <w:rsid w:val="00D17748"/>
    <w:rsid w:val="00D17DD6"/>
    <w:rsid w:val="00D2079B"/>
    <w:rsid w:val="00D215C2"/>
    <w:rsid w:val="00D215E8"/>
    <w:rsid w:val="00D21BB5"/>
    <w:rsid w:val="00D21E70"/>
    <w:rsid w:val="00D220EF"/>
    <w:rsid w:val="00D22235"/>
    <w:rsid w:val="00D22830"/>
    <w:rsid w:val="00D22F04"/>
    <w:rsid w:val="00D23026"/>
    <w:rsid w:val="00D23035"/>
    <w:rsid w:val="00D233AF"/>
    <w:rsid w:val="00D23D34"/>
    <w:rsid w:val="00D24863"/>
    <w:rsid w:val="00D249D4"/>
    <w:rsid w:val="00D26824"/>
    <w:rsid w:val="00D26EDB"/>
    <w:rsid w:val="00D27D29"/>
    <w:rsid w:val="00D3044B"/>
    <w:rsid w:val="00D306F7"/>
    <w:rsid w:val="00D307D5"/>
    <w:rsid w:val="00D30E30"/>
    <w:rsid w:val="00D32275"/>
    <w:rsid w:val="00D32914"/>
    <w:rsid w:val="00D32CC1"/>
    <w:rsid w:val="00D32F6B"/>
    <w:rsid w:val="00D3401C"/>
    <w:rsid w:val="00D34050"/>
    <w:rsid w:val="00D34105"/>
    <w:rsid w:val="00D34734"/>
    <w:rsid w:val="00D34ED6"/>
    <w:rsid w:val="00D360AD"/>
    <w:rsid w:val="00D3618F"/>
    <w:rsid w:val="00D365F1"/>
    <w:rsid w:val="00D36AEB"/>
    <w:rsid w:val="00D36D49"/>
    <w:rsid w:val="00D376ED"/>
    <w:rsid w:val="00D37A9C"/>
    <w:rsid w:val="00D4100A"/>
    <w:rsid w:val="00D415D4"/>
    <w:rsid w:val="00D4181C"/>
    <w:rsid w:val="00D43073"/>
    <w:rsid w:val="00D434C3"/>
    <w:rsid w:val="00D437BC"/>
    <w:rsid w:val="00D44008"/>
    <w:rsid w:val="00D445A3"/>
    <w:rsid w:val="00D4464E"/>
    <w:rsid w:val="00D447AD"/>
    <w:rsid w:val="00D4537A"/>
    <w:rsid w:val="00D4559B"/>
    <w:rsid w:val="00D4613D"/>
    <w:rsid w:val="00D46BD0"/>
    <w:rsid w:val="00D471CA"/>
    <w:rsid w:val="00D473D6"/>
    <w:rsid w:val="00D50212"/>
    <w:rsid w:val="00D513FD"/>
    <w:rsid w:val="00D526AE"/>
    <w:rsid w:val="00D52D18"/>
    <w:rsid w:val="00D530C9"/>
    <w:rsid w:val="00D53632"/>
    <w:rsid w:val="00D54A6A"/>
    <w:rsid w:val="00D54ED4"/>
    <w:rsid w:val="00D551A3"/>
    <w:rsid w:val="00D554D0"/>
    <w:rsid w:val="00D55617"/>
    <w:rsid w:val="00D55EEB"/>
    <w:rsid w:val="00D560B5"/>
    <w:rsid w:val="00D562C4"/>
    <w:rsid w:val="00D56AE8"/>
    <w:rsid w:val="00D5766E"/>
    <w:rsid w:val="00D576A9"/>
    <w:rsid w:val="00D5785F"/>
    <w:rsid w:val="00D57945"/>
    <w:rsid w:val="00D57A6D"/>
    <w:rsid w:val="00D57AE3"/>
    <w:rsid w:val="00D613FF"/>
    <w:rsid w:val="00D618AC"/>
    <w:rsid w:val="00D621C3"/>
    <w:rsid w:val="00D62928"/>
    <w:rsid w:val="00D62CDA"/>
    <w:rsid w:val="00D636C0"/>
    <w:rsid w:val="00D6388C"/>
    <w:rsid w:val="00D6459F"/>
    <w:rsid w:val="00D64B08"/>
    <w:rsid w:val="00D64D36"/>
    <w:rsid w:val="00D650BD"/>
    <w:rsid w:val="00D65FD0"/>
    <w:rsid w:val="00D66017"/>
    <w:rsid w:val="00D66A29"/>
    <w:rsid w:val="00D67497"/>
    <w:rsid w:val="00D67CA9"/>
    <w:rsid w:val="00D702E1"/>
    <w:rsid w:val="00D70615"/>
    <w:rsid w:val="00D70E1A"/>
    <w:rsid w:val="00D71472"/>
    <w:rsid w:val="00D72302"/>
    <w:rsid w:val="00D724D1"/>
    <w:rsid w:val="00D72A62"/>
    <w:rsid w:val="00D72AA4"/>
    <w:rsid w:val="00D73693"/>
    <w:rsid w:val="00D7386C"/>
    <w:rsid w:val="00D74538"/>
    <w:rsid w:val="00D74D31"/>
    <w:rsid w:val="00D75352"/>
    <w:rsid w:val="00D7547C"/>
    <w:rsid w:val="00D7634E"/>
    <w:rsid w:val="00D77194"/>
    <w:rsid w:val="00D77593"/>
    <w:rsid w:val="00D8023B"/>
    <w:rsid w:val="00D80BDF"/>
    <w:rsid w:val="00D819C6"/>
    <w:rsid w:val="00D81A32"/>
    <w:rsid w:val="00D83BF2"/>
    <w:rsid w:val="00D841F5"/>
    <w:rsid w:val="00D8426E"/>
    <w:rsid w:val="00D85B06"/>
    <w:rsid w:val="00D85E79"/>
    <w:rsid w:val="00D86643"/>
    <w:rsid w:val="00D869E5"/>
    <w:rsid w:val="00D86B72"/>
    <w:rsid w:val="00D86B80"/>
    <w:rsid w:val="00D8759F"/>
    <w:rsid w:val="00D90DC2"/>
    <w:rsid w:val="00D919E8"/>
    <w:rsid w:val="00D92840"/>
    <w:rsid w:val="00D93495"/>
    <w:rsid w:val="00D93A85"/>
    <w:rsid w:val="00D93D89"/>
    <w:rsid w:val="00D94574"/>
    <w:rsid w:val="00D94D0F"/>
    <w:rsid w:val="00D954CD"/>
    <w:rsid w:val="00D95A00"/>
    <w:rsid w:val="00D95F2E"/>
    <w:rsid w:val="00D963F6"/>
    <w:rsid w:val="00D96E5B"/>
    <w:rsid w:val="00D9782B"/>
    <w:rsid w:val="00DA03AD"/>
    <w:rsid w:val="00DA089E"/>
    <w:rsid w:val="00DA0AFD"/>
    <w:rsid w:val="00DA1C7B"/>
    <w:rsid w:val="00DA1C92"/>
    <w:rsid w:val="00DA252C"/>
    <w:rsid w:val="00DA388D"/>
    <w:rsid w:val="00DA4359"/>
    <w:rsid w:val="00DA49B0"/>
    <w:rsid w:val="00DA5099"/>
    <w:rsid w:val="00DA56ED"/>
    <w:rsid w:val="00DA59D5"/>
    <w:rsid w:val="00DA5A2C"/>
    <w:rsid w:val="00DA65E0"/>
    <w:rsid w:val="00DA6847"/>
    <w:rsid w:val="00DA6E98"/>
    <w:rsid w:val="00DA7227"/>
    <w:rsid w:val="00DA7587"/>
    <w:rsid w:val="00DA7721"/>
    <w:rsid w:val="00DA773D"/>
    <w:rsid w:val="00DA77C7"/>
    <w:rsid w:val="00DA7C85"/>
    <w:rsid w:val="00DB039F"/>
    <w:rsid w:val="00DB108C"/>
    <w:rsid w:val="00DB10C7"/>
    <w:rsid w:val="00DB1C40"/>
    <w:rsid w:val="00DB1CF7"/>
    <w:rsid w:val="00DB1DEB"/>
    <w:rsid w:val="00DB218E"/>
    <w:rsid w:val="00DB2683"/>
    <w:rsid w:val="00DB3573"/>
    <w:rsid w:val="00DB39E2"/>
    <w:rsid w:val="00DB3CB0"/>
    <w:rsid w:val="00DB4840"/>
    <w:rsid w:val="00DB5F18"/>
    <w:rsid w:val="00DB76F7"/>
    <w:rsid w:val="00DC0086"/>
    <w:rsid w:val="00DC00F0"/>
    <w:rsid w:val="00DC02C0"/>
    <w:rsid w:val="00DC0EF8"/>
    <w:rsid w:val="00DC181F"/>
    <w:rsid w:val="00DC1942"/>
    <w:rsid w:val="00DC1C57"/>
    <w:rsid w:val="00DC214A"/>
    <w:rsid w:val="00DC2213"/>
    <w:rsid w:val="00DC26D2"/>
    <w:rsid w:val="00DC2EA9"/>
    <w:rsid w:val="00DC4968"/>
    <w:rsid w:val="00DC4B7A"/>
    <w:rsid w:val="00DC56F1"/>
    <w:rsid w:val="00DC5739"/>
    <w:rsid w:val="00DC580C"/>
    <w:rsid w:val="00DC5A6D"/>
    <w:rsid w:val="00DC5F95"/>
    <w:rsid w:val="00DC6056"/>
    <w:rsid w:val="00DC6777"/>
    <w:rsid w:val="00DC68BA"/>
    <w:rsid w:val="00DC6C57"/>
    <w:rsid w:val="00DC7D2A"/>
    <w:rsid w:val="00DD06E7"/>
    <w:rsid w:val="00DD090D"/>
    <w:rsid w:val="00DD11AF"/>
    <w:rsid w:val="00DD2106"/>
    <w:rsid w:val="00DD3EAE"/>
    <w:rsid w:val="00DD44D3"/>
    <w:rsid w:val="00DD47B5"/>
    <w:rsid w:val="00DD4C97"/>
    <w:rsid w:val="00DD5AE2"/>
    <w:rsid w:val="00DD5DA3"/>
    <w:rsid w:val="00DD6241"/>
    <w:rsid w:val="00DD6E46"/>
    <w:rsid w:val="00DD7C11"/>
    <w:rsid w:val="00DD7C96"/>
    <w:rsid w:val="00DE03D3"/>
    <w:rsid w:val="00DE04F0"/>
    <w:rsid w:val="00DE0791"/>
    <w:rsid w:val="00DE0A95"/>
    <w:rsid w:val="00DE0B03"/>
    <w:rsid w:val="00DE14C7"/>
    <w:rsid w:val="00DE16AC"/>
    <w:rsid w:val="00DE1FD7"/>
    <w:rsid w:val="00DE2ECE"/>
    <w:rsid w:val="00DE418C"/>
    <w:rsid w:val="00DE45FA"/>
    <w:rsid w:val="00DE48DB"/>
    <w:rsid w:val="00DE5E7E"/>
    <w:rsid w:val="00DE645A"/>
    <w:rsid w:val="00DE6AA3"/>
    <w:rsid w:val="00DE7E2E"/>
    <w:rsid w:val="00DF0535"/>
    <w:rsid w:val="00DF0606"/>
    <w:rsid w:val="00DF071E"/>
    <w:rsid w:val="00DF09BF"/>
    <w:rsid w:val="00DF0D1C"/>
    <w:rsid w:val="00DF1167"/>
    <w:rsid w:val="00DF148E"/>
    <w:rsid w:val="00DF1DBC"/>
    <w:rsid w:val="00DF1ED8"/>
    <w:rsid w:val="00DF2A04"/>
    <w:rsid w:val="00DF32F0"/>
    <w:rsid w:val="00DF3442"/>
    <w:rsid w:val="00DF3521"/>
    <w:rsid w:val="00DF3CC0"/>
    <w:rsid w:val="00DF489E"/>
    <w:rsid w:val="00DF4BF1"/>
    <w:rsid w:val="00DF5227"/>
    <w:rsid w:val="00DF52C4"/>
    <w:rsid w:val="00DF553F"/>
    <w:rsid w:val="00DF58DD"/>
    <w:rsid w:val="00DF6907"/>
    <w:rsid w:val="00DF6B02"/>
    <w:rsid w:val="00DF776D"/>
    <w:rsid w:val="00DF77EA"/>
    <w:rsid w:val="00DF77FA"/>
    <w:rsid w:val="00DF7D09"/>
    <w:rsid w:val="00DF7D75"/>
    <w:rsid w:val="00E0009C"/>
    <w:rsid w:val="00E00365"/>
    <w:rsid w:val="00E00AEE"/>
    <w:rsid w:val="00E00CC4"/>
    <w:rsid w:val="00E017A2"/>
    <w:rsid w:val="00E019B4"/>
    <w:rsid w:val="00E01D51"/>
    <w:rsid w:val="00E02772"/>
    <w:rsid w:val="00E02CDD"/>
    <w:rsid w:val="00E03E57"/>
    <w:rsid w:val="00E04061"/>
    <w:rsid w:val="00E04B70"/>
    <w:rsid w:val="00E05283"/>
    <w:rsid w:val="00E056EA"/>
    <w:rsid w:val="00E0572F"/>
    <w:rsid w:val="00E06338"/>
    <w:rsid w:val="00E06AA2"/>
    <w:rsid w:val="00E06DB8"/>
    <w:rsid w:val="00E075E2"/>
    <w:rsid w:val="00E07FE1"/>
    <w:rsid w:val="00E101BA"/>
    <w:rsid w:val="00E10863"/>
    <w:rsid w:val="00E10C14"/>
    <w:rsid w:val="00E11274"/>
    <w:rsid w:val="00E11714"/>
    <w:rsid w:val="00E11C2F"/>
    <w:rsid w:val="00E1245C"/>
    <w:rsid w:val="00E12C63"/>
    <w:rsid w:val="00E12D59"/>
    <w:rsid w:val="00E1352D"/>
    <w:rsid w:val="00E13DA0"/>
    <w:rsid w:val="00E14405"/>
    <w:rsid w:val="00E14F98"/>
    <w:rsid w:val="00E155AD"/>
    <w:rsid w:val="00E155D7"/>
    <w:rsid w:val="00E15CA6"/>
    <w:rsid w:val="00E15E84"/>
    <w:rsid w:val="00E1647A"/>
    <w:rsid w:val="00E165DB"/>
    <w:rsid w:val="00E167E1"/>
    <w:rsid w:val="00E16DDA"/>
    <w:rsid w:val="00E16F0D"/>
    <w:rsid w:val="00E1769A"/>
    <w:rsid w:val="00E17C69"/>
    <w:rsid w:val="00E203CD"/>
    <w:rsid w:val="00E209EB"/>
    <w:rsid w:val="00E20E03"/>
    <w:rsid w:val="00E218B5"/>
    <w:rsid w:val="00E2264D"/>
    <w:rsid w:val="00E22EC9"/>
    <w:rsid w:val="00E23045"/>
    <w:rsid w:val="00E2361E"/>
    <w:rsid w:val="00E237DE"/>
    <w:rsid w:val="00E24C1D"/>
    <w:rsid w:val="00E25B73"/>
    <w:rsid w:val="00E25D3B"/>
    <w:rsid w:val="00E25FF5"/>
    <w:rsid w:val="00E260C5"/>
    <w:rsid w:val="00E26519"/>
    <w:rsid w:val="00E26631"/>
    <w:rsid w:val="00E26BE1"/>
    <w:rsid w:val="00E277BE"/>
    <w:rsid w:val="00E278DC"/>
    <w:rsid w:val="00E27B3A"/>
    <w:rsid w:val="00E30282"/>
    <w:rsid w:val="00E30308"/>
    <w:rsid w:val="00E30C04"/>
    <w:rsid w:val="00E310BA"/>
    <w:rsid w:val="00E3131C"/>
    <w:rsid w:val="00E34B3A"/>
    <w:rsid w:val="00E34C46"/>
    <w:rsid w:val="00E34E62"/>
    <w:rsid w:val="00E35983"/>
    <w:rsid w:val="00E36CE8"/>
    <w:rsid w:val="00E374B6"/>
    <w:rsid w:val="00E40619"/>
    <w:rsid w:val="00E4086D"/>
    <w:rsid w:val="00E40D56"/>
    <w:rsid w:val="00E423A8"/>
    <w:rsid w:val="00E440C6"/>
    <w:rsid w:val="00E44AFB"/>
    <w:rsid w:val="00E44DE4"/>
    <w:rsid w:val="00E457AF"/>
    <w:rsid w:val="00E467B2"/>
    <w:rsid w:val="00E4765C"/>
    <w:rsid w:val="00E479CB"/>
    <w:rsid w:val="00E47A8E"/>
    <w:rsid w:val="00E5040F"/>
    <w:rsid w:val="00E50A2C"/>
    <w:rsid w:val="00E5255D"/>
    <w:rsid w:val="00E52655"/>
    <w:rsid w:val="00E53E62"/>
    <w:rsid w:val="00E5406E"/>
    <w:rsid w:val="00E540A7"/>
    <w:rsid w:val="00E54296"/>
    <w:rsid w:val="00E546B8"/>
    <w:rsid w:val="00E54AA1"/>
    <w:rsid w:val="00E54E4A"/>
    <w:rsid w:val="00E54EB8"/>
    <w:rsid w:val="00E5560E"/>
    <w:rsid w:val="00E564B8"/>
    <w:rsid w:val="00E56E0C"/>
    <w:rsid w:val="00E57DDC"/>
    <w:rsid w:val="00E603F3"/>
    <w:rsid w:val="00E60597"/>
    <w:rsid w:val="00E608C2"/>
    <w:rsid w:val="00E60FDA"/>
    <w:rsid w:val="00E625A3"/>
    <w:rsid w:val="00E6370E"/>
    <w:rsid w:val="00E6373D"/>
    <w:rsid w:val="00E63F2E"/>
    <w:rsid w:val="00E643CC"/>
    <w:rsid w:val="00E64D78"/>
    <w:rsid w:val="00E6552B"/>
    <w:rsid w:val="00E65BCC"/>
    <w:rsid w:val="00E6645D"/>
    <w:rsid w:val="00E66A3E"/>
    <w:rsid w:val="00E66E12"/>
    <w:rsid w:val="00E671D6"/>
    <w:rsid w:val="00E67895"/>
    <w:rsid w:val="00E70014"/>
    <w:rsid w:val="00E70362"/>
    <w:rsid w:val="00E7138D"/>
    <w:rsid w:val="00E713B3"/>
    <w:rsid w:val="00E71C74"/>
    <w:rsid w:val="00E71E1B"/>
    <w:rsid w:val="00E723FD"/>
    <w:rsid w:val="00E72539"/>
    <w:rsid w:val="00E73421"/>
    <w:rsid w:val="00E73925"/>
    <w:rsid w:val="00E73B84"/>
    <w:rsid w:val="00E73BA7"/>
    <w:rsid w:val="00E74009"/>
    <w:rsid w:val="00E74672"/>
    <w:rsid w:val="00E74C3B"/>
    <w:rsid w:val="00E7573A"/>
    <w:rsid w:val="00E75801"/>
    <w:rsid w:val="00E75DB0"/>
    <w:rsid w:val="00E76256"/>
    <w:rsid w:val="00E7664A"/>
    <w:rsid w:val="00E778F3"/>
    <w:rsid w:val="00E80EB0"/>
    <w:rsid w:val="00E82089"/>
    <w:rsid w:val="00E82312"/>
    <w:rsid w:val="00E824D8"/>
    <w:rsid w:val="00E83150"/>
    <w:rsid w:val="00E831C8"/>
    <w:rsid w:val="00E85B2A"/>
    <w:rsid w:val="00E85D0D"/>
    <w:rsid w:val="00E85DD9"/>
    <w:rsid w:val="00E86F45"/>
    <w:rsid w:val="00E87082"/>
    <w:rsid w:val="00E87553"/>
    <w:rsid w:val="00E87B7C"/>
    <w:rsid w:val="00E87C86"/>
    <w:rsid w:val="00E9059F"/>
    <w:rsid w:val="00E90793"/>
    <w:rsid w:val="00E907A6"/>
    <w:rsid w:val="00E90A8A"/>
    <w:rsid w:val="00E90D5C"/>
    <w:rsid w:val="00E91F47"/>
    <w:rsid w:val="00E93685"/>
    <w:rsid w:val="00E93F2F"/>
    <w:rsid w:val="00E94C98"/>
    <w:rsid w:val="00E94EA5"/>
    <w:rsid w:val="00E958FB"/>
    <w:rsid w:val="00E9608B"/>
    <w:rsid w:val="00E962EF"/>
    <w:rsid w:val="00E96873"/>
    <w:rsid w:val="00E96A6D"/>
    <w:rsid w:val="00E97322"/>
    <w:rsid w:val="00E97C8D"/>
    <w:rsid w:val="00EA0052"/>
    <w:rsid w:val="00EA027F"/>
    <w:rsid w:val="00EA1704"/>
    <w:rsid w:val="00EA17F3"/>
    <w:rsid w:val="00EA1A7C"/>
    <w:rsid w:val="00EA1AFB"/>
    <w:rsid w:val="00EA1CC7"/>
    <w:rsid w:val="00EA2CD3"/>
    <w:rsid w:val="00EA2DCF"/>
    <w:rsid w:val="00EA4A6C"/>
    <w:rsid w:val="00EB038D"/>
    <w:rsid w:val="00EB0B31"/>
    <w:rsid w:val="00EB0B69"/>
    <w:rsid w:val="00EB0BFE"/>
    <w:rsid w:val="00EB1B86"/>
    <w:rsid w:val="00EB2877"/>
    <w:rsid w:val="00EB2BE2"/>
    <w:rsid w:val="00EB2E64"/>
    <w:rsid w:val="00EB33C8"/>
    <w:rsid w:val="00EB407B"/>
    <w:rsid w:val="00EB43C9"/>
    <w:rsid w:val="00EB5014"/>
    <w:rsid w:val="00EB5616"/>
    <w:rsid w:val="00EB58EC"/>
    <w:rsid w:val="00EB5987"/>
    <w:rsid w:val="00EB5FE4"/>
    <w:rsid w:val="00EB73BE"/>
    <w:rsid w:val="00EB7D1F"/>
    <w:rsid w:val="00EC0C51"/>
    <w:rsid w:val="00EC144B"/>
    <w:rsid w:val="00EC2219"/>
    <w:rsid w:val="00EC226C"/>
    <w:rsid w:val="00EC2919"/>
    <w:rsid w:val="00EC29C5"/>
    <w:rsid w:val="00EC2A53"/>
    <w:rsid w:val="00EC35EA"/>
    <w:rsid w:val="00EC3B68"/>
    <w:rsid w:val="00EC426F"/>
    <w:rsid w:val="00EC4299"/>
    <w:rsid w:val="00EC4E31"/>
    <w:rsid w:val="00EC4F38"/>
    <w:rsid w:val="00EC5235"/>
    <w:rsid w:val="00EC55C0"/>
    <w:rsid w:val="00EC632F"/>
    <w:rsid w:val="00EC660C"/>
    <w:rsid w:val="00EC79CF"/>
    <w:rsid w:val="00ED0F89"/>
    <w:rsid w:val="00ED1834"/>
    <w:rsid w:val="00ED18D5"/>
    <w:rsid w:val="00ED1A7E"/>
    <w:rsid w:val="00ED1B72"/>
    <w:rsid w:val="00ED1C9C"/>
    <w:rsid w:val="00ED21A4"/>
    <w:rsid w:val="00ED22AF"/>
    <w:rsid w:val="00ED2425"/>
    <w:rsid w:val="00ED2E58"/>
    <w:rsid w:val="00ED40A4"/>
    <w:rsid w:val="00ED4675"/>
    <w:rsid w:val="00ED4A0B"/>
    <w:rsid w:val="00ED4F58"/>
    <w:rsid w:val="00ED5CE4"/>
    <w:rsid w:val="00ED5D14"/>
    <w:rsid w:val="00ED66FE"/>
    <w:rsid w:val="00ED714D"/>
    <w:rsid w:val="00ED7356"/>
    <w:rsid w:val="00ED7789"/>
    <w:rsid w:val="00EE07BD"/>
    <w:rsid w:val="00EE0D41"/>
    <w:rsid w:val="00EE1C4D"/>
    <w:rsid w:val="00EE23CF"/>
    <w:rsid w:val="00EE24B6"/>
    <w:rsid w:val="00EE3087"/>
    <w:rsid w:val="00EE35B6"/>
    <w:rsid w:val="00EE3914"/>
    <w:rsid w:val="00EE3DFC"/>
    <w:rsid w:val="00EE41B5"/>
    <w:rsid w:val="00EE50A1"/>
    <w:rsid w:val="00EE51D0"/>
    <w:rsid w:val="00EE5636"/>
    <w:rsid w:val="00EE6668"/>
    <w:rsid w:val="00EE6E82"/>
    <w:rsid w:val="00EE6F6D"/>
    <w:rsid w:val="00EF0E43"/>
    <w:rsid w:val="00EF11F2"/>
    <w:rsid w:val="00EF12A6"/>
    <w:rsid w:val="00EF14D0"/>
    <w:rsid w:val="00EF16A5"/>
    <w:rsid w:val="00EF1F81"/>
    <w:rsid w:val="00EF2A8C"/>
    <w:rsid w:val="00EF34AF"/>
    <w:rsid w:val="00EF3676"/>
    <w:rsid w:val="00EF40BA"/>
    <w:rsid w:val="00EF4975"/>
    <w:rsid w:val="00EF4BC1"/>
    <w:rsid w:val="00EF4E3D"/>
    <w:rsid w:val="00EF4ED0"/>
    <w:rsid w:val="00EF525B"/>
    <w:rsid w:val="00EF5486"/>
    <w:rsid w:val="00EF5A15"/>
    <w:rsid w:val="00EF5AC5"/>
    <w:rsid w:val="00EF5D8D"/>
    <w:rsid w:val="00EF7323"/>
    <w:rsid w:val="00EF74F5"/>
    <w:rsid w:val="00EF7E14"/>
    <w:rsid w:val="00F00EF2"/>
    <w:rsid w:val="00F01984"/>
    <w:rsid w:val="00F01D51"/>
    <w:rsid w:val="00F021EE"/>
    <w:rsid w:val="00F02359"/>
    <w:rsid w:val="00F0305E"/>
    <w:rsid w:val="00F03A69"/>
    <w:rsid w:val="00F04015"/>
    <w:rsid w:val="00F04DF5"/>
    <w:rsid w:val="00F04E23"/>
    <w:rsid w:val="00F059CA"/>
    <w:rsid w:val="00F06321"/>
    <w:rsid w:val="00F06E4D"/>
    <w:rsid w:val="00F07026"/>
    <w:rsid w:val="00F101B8"/>
    <w:rsid w:val="00F106C6"/>
    <w:rsid w:val="00F107DB"/>
    <w:rsid w:val="00F10CFE"/>
    <w:rsid w:val="00F11403"/>
    <w:rsid w:val="00F11858"/>
    <w:rsid w:val="00F11F67"/>
    <w:rsid w:val="00F1239F"/>
    <w:rsid w:val="00F1296D"/>
    <w:rsid w:val="00F12FAB"/>
    <w:rsid w:val="00F144D5"/>
    <w:rsid w:val="00F14C2F"/>
    <w:rsid w:val="00F1556F"/>
    <w:rsid w:val="00F15AF1"/>
    <w:rsid w:val="00F15D3B"/>
    <w:rsid w:val="00F15EE3"/>
    <w:rsid w:val="00F16206"/>
    <w:rsid w:val="00F162CB"/>
    <w:rsid w:val="00F16446"/>
    <w:rsid w:val="00F16506"/>
    <w:rsid w:val="00F165AB"/>
    <w:rsid w:val="00F1698B"/>
    <w:rsid w:val="00F173D5"/>
    <w:rsid w:val="00F1747A"/>
    <w:rsid w:val="00F17DD9"/>
    <w:rsid w:val="00F2082E"/>
    <w:rsid w:val="00F20E42"/>
    <w:rsid w:val="00F210F6"/>
    <w:rsid w:val="00F21724"/>
    <w:rsid w:val="00F21A81"/>
    <w:rsid w:val="00F21B19"/>
    <w:rsid w:val="00F21B26"/>
    <w:rsid w:val="00F223E1"/>
    <w:rsid w:val="00F22493"/>
    <w:rsid w:val="00F227DA"/>
    <w:rsid w:val="00F22E11"/>
    <w:rsid w:val="00F23AED"/>
    <w:rsid w:val="00F24964"/>
    <w:rsid w:val="00F24B57"/>
    <w:rsid w:val="00F24D79"/>
    <w:rsid w:val="00F252B3"/>
    <w:rsid w:val="00F2582E"/>
    <w:rsid w:val="00F2605A"/>
    <w:rsid w:val="00F26B1E"/>
    <w:rsid w:val="00F26D93"/>
    <w:rsid w:val="00F26EE6"/>
    <w:rsid w:val="00F27687"/>
    <w:rsid w:val="00F276DE"/>
    <w:rsid w:val="00F305D2"/>
    <w:rsid w:val="00F30FA9"/>
    <w:rsid w:val="00F340AD"/>
    <w:rsid w:val="00F346CD"/>
    <w:rsid w:val="00F348A0"/>
    <w:rsid w:val="00F34A43"/>
    <w:rsid w:val="00F35536"/>
    <w:rsid w:val="00F35586"/>
    <w:rsid w:val="00F36084"/>
    <w:rsid w:val="00F361AB"/>
    <w:rsid w:val="00F36955"/>
    <w:rsid w:val="00F37162"/>
    <w:rsid w:val="00F37721"/>
    <w:rsid w:val="00F416E9"/>
    <w:rsid w:val="00F417E8"/>
    <w:rsid w:val="00F419FB"/>
    <w:rsid w:val="00F42276"/>
    <w:rsid w:val="00F42C78"/>
    <w:rsid w:val="00F431B2"/>
    <w:rsid w:val="00F4320B"/>
    <w:rsid w:val="00F4331A"/>
    <w:rsid w:val="00F4383B"/>
    <w:rsid w:val="00F438A3"/>
    <w:rsid w:val="00F43EAA"/>
    <w:rsid w:val="00F43F46"/>
    <w:rsid w:val="00F44354"/>
    <w:rsid w:val="00F448AB"/>
    <w:rsid w:val="00F459BF"/>
    <w:rsid w:val="00F4604A"/>
    <w:rsid w:val="00F504FF"/>
    <w:rsid w:val="00F50D0E"/>
    <w:rsid w:val="00F50DD6"/>
    <w:rsid w:val="00F510A6"/>
    <w:rsid w:val="00F52294"/>
    <w:rsid w:val="00F53D57"/>
    <w:rsid w:val="00F541AD"/>
    <w:rsid w:val="00F541B5"/>
    <w:rsid w:val="00F5492B"/>
    <w:rsid w:val="00F54E15"/>
    <w:rsid w:val="00F54FBC"/>
    <w:rsid w:val="00F550D8"/>
    <w:rsid w:val="00F552EB"/>
    <w:rsid w:val="00F554E2"/>
    <w:rsid w:val="00F55ACE"/>
    <w:rsid w:val="00F55D1E"/>
    <w:rsid w:val="00F55F0E"/>
    <w:rsid w:val="00F56A1E"/>
    <w:rsid w:val="00F579CB"/>
    <w:rsid w:val="00F60F84"/>
    <w:rsid w:val="00F6142B"/>
    <w:rsid w:val="00F61F07"/>
    <w:rsid w:val="00F62770"/>
    <w:rsid w:val="00F63467"/>
    <w:rsid w:val="00F64151"/>
    <w:rsid w:val="00F64324"/>
    <w:rsid w:val="00F649CB"/>
    <w:rsid w:val="00F65A01"/>
    <w:rsid w:val="00F6653E"/>
    <w:rsid w:val="00F6697B"/>
    <w:rsid w:val="00F6768D"/>
    <w:rsid w:val="00F67BE4"/>
    <w:rsid w:val="00F70759"/>
    <w:rsid w:val="00F70901"/>
    <w:rsid w:val="00F70E27"/>
    <w:rsid w:val="00F7194B"/>
    <w:rsid w:val="00F7350C"/>
    <w:rsid w:val="00F736B2"/>
    <w:rsid w:val="00F73AF9"/>
    <w:rsid w:val="00F7431B"/>
    <w:rsid w:val="00F75300"/>
    <w:rsid w:val="00F767AA"/>
    <w:rsid w:val="00F80553"/>
    <w:rsid w:val="00F82667"/>
    <w:rsid w:val="00F82D94"/>
    <w:rsid w:val="00F8304F"/>
    <w:rsid w:val="00F83E0B"/>
    <w:rsid w:val="00F84B51"/>
    <w:rsid w:val="00F85114"/>
    <w:rsid w:val="00F852DF"/>
    <w:rsid w:val="00F85619"/>
    <w:rsid w:val="00F856F5"/>
    <w:rsid w:val="00F8633A"/>
    <w:rsid w:val="00F8644B"/>
    <w:rsid w:val="00F86A2F"/>
    <w:rsid w:val="00F86A6F"/>
    <w:rsid w:val="00F86E9F"/>
    <w:rsid w:val="00F9010D"/>
    <w:rsid w:val="00F90245"/>
    <w:rsid w:val="00F90A8D"/>
    <w:rsid w:val="00F914D4"/>
    <w:rsid w:val="00F9159D"/>
    <w:rsid w:val="00F9244E"/>
    <w:rsid w:val="00F92558"/>
    <w:rsid w:val="00F925A2"/>
    <w:rsid w:val="00F925F7"/>
    <w:rsid w:val="00F9373A"/>
    <w:rsid w:val="00F93F44"/>
    <w:rsid w:val="00F94DB6"/>
    <w:rsid w:val="00F95359"/>
    <w:rsid w:val="00F95360"/>
    <w:rsid w:val="00F9628E"/>
    <w:rsid w:val="00F96871"/>
    <w:rsid w:val="00F96E1A"/>
    <w:rsid w:val="00F97155"/>
    <w:rsid w:val="00F9785F"/>
    <w:rsid w:val="00F97F4B"/>
    <w:rsid w:val="00FA046D"/>
    <w:rsid w:val="00FA04AB"/>
    <w:rsid w:val="00FA099C"/>
    <w:rsid w:val="00FA142D"/>
    <w:rsid w:val="00FA1608"/>
    <w:rsid w:val="00FA1F46"/>
    <w:rsid w:val="00FA26CA"/>
    <w:rsid w:val="00FA26EB"/>
    <w:rsid w:val="00FA2CA1"/>
    <w:rsid w:val="00FA464E"/>
    <w:rsid w:val="00FA4CD4"/>
    <w:rsid w:val="00FA5473"/>
    <w:rsid w:val="00FA5852"/>
    <w:rsid w:val="00FA7397"/>
    <w:rsid w:val="00FA781A"/>
    <w:rsid w:val="00FA7A94"/>
    <w:rsid w:val="00FB1BB0"/>
    <w:rsid w:val="00FB2030"/>
    <w:rsid w:val="00FB26B1"/>
    <w:rsid w:val="00FB3621"/>
    <w:rsid w:val="00FB3A6C"/>
    <w:rsid w:val="00FB3DA6"/>
    <w:rsid w:val="00FB3F10"/>
    <w:rsid w:val="00FB4232"/>
    <w:rsid w:val="00FB4452"/>
    <w:rsid w:val="00FB5741"/>
    <w:rsid w:val="00FB582F"/>
    <w:rsid w:val="00FB5F16"/>
    <w:rsid w:val="00FB621C"/>
    <w:rsid w:val="00FB7EDE"/>
    <w:rsid w:val="00FC1EE8"/>
    <w:rsid w:val="00FC1F78"/>
    <w:rsid w:val="00FC25F3"/>
    <w:rsid w:val="00FC2809"/>
    <w:rsid w:val="00FC2BA1"/>
    <w:rsid w:val="00FC30DA"/>
    <w:rsid w:val="00FC38E6"/>
    <w:rsid w:val="00FC3A0B"/>
    <w:rsid w:val="00FC57B6"/>
    <w:rsid w:val="00FC5A8F"/>
    <w:rsid w:val="00FC6EDB"/>
    <w:rsid w:val="00FD0B29"/>
    <w:rsid w:val="00FD0D03"/>
    <w:rsid w:val="00FD16AE"/>
    <w:rsid w:val="00FD16D5"/>
    <w:rsid w:val="00FD1B0C"/>
    <w:rsid w:val="00FD1EDF"/>
    <w:rsid w:val="00FD1EE3"/>
    <w:rsid w:val="00FD249F"/>
    <w:rsid w:val="00FD33E9"/>
    <w:rsid w:val="00FD34F3"/>
    <w:rsid w:val="00FD358F"/>
    <w:rsid w:val="00FD41C0"/>
    <w:rsid w:val="00FD49F6"/>
    <w:rsid w:val="00FD4D89"/>
    <w:rsid w:val="00FD58B6"/>
    <w:rsid w:val="00FD627A"/>
    <w:rsid w:val="00FD691C"/>
    <w:rsid w:val="00FD6F26"/>
    <w:rsid w:val="00FD70B7"/>
    <w:rsid w:val="00FD73DE"/>
    <w:rsid w:val="00FE1131"/>
    <w:rsid w:val="00FE14C9"/>
    <w:rsid w:val="00FE17CE"/>
    <w:rsid w:val="00FE1EC8"/>
    <w:rsid w:val="00FE24D8"/>
    <w:rsid w:val="00FE29A7"/>
    <w:rsid w:val="00FE2DC3"/>
    <w:rsid w:val="00FE2F63"/>
    <w:rsid w:val="00FE3C27"/>
    <w:rsid w:val="00FE3E1E"/>
    <w:rsid w:val="00FE5104"/>
    <w:rsid w:val="00FE5EB3"/>
    <w:rsid w:val="00FE6739"/>
    <w:rsid w:val="00FE6BDF"/>
    <w:rsid w:val="00FE6E3A"/>
    <w:rsid w:val="00FE6E6C"/>
    <w:rsid w:val="00FE7EB5"/>
    <w:rsid w:val="00FF056E"/>
    <w:rsid w:val="00FF1180"/>
    <w:rsid w:val="00FF1BB5"/>
    <w:rsid w:val="00FF1CE5"/>
    <w:rsid w:val="00FF24AC"/>
    <w:rsid w:val="00FF259F"/>
    <w:rsid w:val="00FF2F09"/>
    <w:rsid w:val="00FF2F93"/>
    <w:rsid w:val="00FF3197"/>
    <w:rsid w:val="00FF3768"/>
    <w:rsid w:val="00FF3B63"/>
    <w:rsid w:val="00FF5027"/>
    <w:rsid w:val="00FF5352"/>
    <w:rsid w:val="00FF5387"/>
    <w:rsid w:val="00FF5BF9"/>
    <w:rsid w:val="00FF6455"/>
    <w:rsid w:val="00FF741E"/>
    <w:rsid w:val="0146B035"/>
    <w:rsid w:val="01C09086"/>
    <w:rsid w:val="01FB55A5"/>
    <w:rsid w:val="021D7394"/>
    <w:rsid w:val="0270FC07"/>
    <w:rsid w:val="032ABA1A"/>
    <w:rsid w:val="034D7462"/>
    <w:rsid w:val="039CF8F8"/>
    <w:rsid w:val="03A7F016"/>
    <w:rsid w:val="03A9029A"/>
    <w:rsid w:val="03CD0E0A"/>
    <w:rsid w:val="03EE3A86"/>
    <w:rsid w:val="0402B6F1"/>
    <w:rsid w:val="040E3BB1"/>
    <w:rsid w:val="0411622A"/>
    <w:rsid w:val="041ED5F1"/>
    <w:rsid w:val="049868CC"/>
    <w:rsid w:val="05C5F69B"/>
    <w:rsid w:val="05E82C45"/>
    <w:rsid w:val="061D49B4"/>
    <w:rsid w:val="063FEF7A"/>
    <w:rsid w:val="073FFDD8"/>
    <w:rsid w:val="077CAAB0"/>
    <w:rsid w:val="07974B9D"/>
    <w:rsid w:val="07A6FB69"/>
    <w:rsid w:val="0810223F"/>
    <w:rsid w:val="0893EA33"/>
    <w:rsid w:val="091B11E6"/>
    <w:rsid w:val="09684BCD"/>
    <w:rsid w:val="0A1470A1"/>
    <w:rsid w:val="0A29B341"/>
    <w:rsid w:val="0A6BADE9"/>
    <w:rsid w:val="0A73C22E"/>
    <w:rsid w:val="0AC5378C"/>
    <w:rsid w:val="0B3726C8"/>
    <w:rsid w:val="0B4EA98A"/>
    <w:rsid w:val="0B8BBD45"/>
    <w:rsid w:val="0BE2253E"/>
    <w:rsid w:val="0BFECCA1"/>
    <w:rsid w:val="0CC78E4E"/>
    <w:rsid w:val="0D002A08"/>
    <w:rsid w:val="0D842EA0"/>
    <w:rsid w:val="0E3755E8"/>
    <w:rsid w:val="0E62C201"/>
    <w:rsid w:val="0EB04AD6"/>
    <w:rsid w:val="0F092AB1"/>
    <w:rsid w:val="0F1D8255"/>
    <w:rsid w:val="0F6308F1"/>
    <w:rsid w:val="0F71C2E6"/>
    <w:rsid w:val="1058F263"/>
    <w:rsid w:val="108B1E94"/>
    <w:rsid w:val="10BEDECD"/>
    <w:rsid w:val="10C98ABB"/>
    <w:rsid w:val="119BF439"/>
    <w:rsid w:val="120E9B40"/>
    <w:rsid w:val="122C2CB4"/>
    <w:rsid w:val="12474889"/>
    <w:rsid w:val="12802F0C"/>
    <w:rsid w:val="128641AC"/>
    <w:rsid w:val="12914267"/>
    <w:rsid w:val="12E8BAB0"/>
    <w:rsid w:val="130C69F2"/>
    <w:rsid w:val="130CBA0B"/>
    <w:rsid w:val="1338B5DD"/>
    <w:rsid w:val="134DE5FC"/>
    <w:rsid w:val="140880AC"/>
    <w:rsid w:val="14321F7E"/>
    <w:rsid w:val="143E3502"/>
    <w:rsid w:val="146C2EA3"/>
    <w:rsid w:val="147CCC66"/>
    <w:rsid w:val="148ACAC6"/>
    <w:rsid w:val="14A769BC"/>
    <w:rsid w:val="14AC9A8B"/>
    <w:rsid w:val="14D82C7E"/>
    <w:rsid w:val="154494FB"/>
    <w:rsid w:val="1554F773"/>
    <w:rsid w:val="1692DA13"/>
    <w:rsid w:val="170A886F"/>
    <w:rsid w:val="1766DF48"/>
    <w:rsid w:val="177259B3"/>
    <w:rsid w:val="184AF1F3"/>
    <w:rsid w:val="1920237A"/>
    <w:rsid w:val="1970DF62"/>
    <w:rsid w:val="19BBF4D6"/>
    <w:rsid w:val="19E64E70"/>
    <w:rsid w:val="19ED301A"/>
    <w:rsid w:val="19F78745"/>
    <w:rsid w:val="1A9C04AC"/>
    <w:rsid w:val="1A9FF334"/>
    <w:rsid w:val="1ABA0BD5"/>
    <w:rsid w:val="1AED5406"/>
    <w:rsid w:val="1C05F4BC"/>
    <w:rsid w:val="1C2C80D9"/>
    <w:rsid w:val="1D1B6123"/>
    <w:rsid w:val="1D9490D3"/>
    <w:rsid w:val="1DDE0B0C"/>
    <w:rsid w:val="1E2B213F"/>
    <w:rsid w:val="1EC56746"/>
    <w:rsid w:val="1F30C572"/>
    <w:rsid w:val="1F3BF75D"/>
    <w:rsid w:val="1F54D60E"/>
    <w:rsid w:val="1F79C5E2"/>
    <w:rsid w:val="1FC9458F"/>
    <w:rsid w:val="1FD6A1F7"/>
    <w:rsid w:val="1FD922A9"/>
    <w:rsid w:val="2073EEE8"/>
    <w:rsid w:val="20FCF11F"/>
    <w:rsid w:val="21801EB8"/>
    <w:rsid w:val="21CB840E"/>
    <w:rsid w:val="21E2F41E"/>
    <w:rsid w:val="225B78CB"/>
    <w:rsid w:val="227EA6C1"/>
    <w:rsid w:val="2283A6D9"/>
    <w:rsid w:val="23E1506A"/>
    <w:rsid w:val="241B49EB"/>
    <w:rsid w:val="2430BBBB"/>
    <w:rsid w:val="250A4925"/>
    <w:rsid w:val="2565AFA6"/>
    <w:rsid w:val="25898673"/>
    <w:rsid w:val="26DE3EE4"/>
    <w:rsid w:val="26FA2B0A"/>
    <w:rsid w:val="272C7294"/>
    <w:rsid w:val="278C8D9C"/>
    <w:rsid w:val="28605A08"/>
    <w:rsid w:val="289AA0E3"/>
    <w:rsid w:val="28FBA1A9"/>
    <w:rsid w:val="29B8D77A"/>
    <w:rsid w:val="2A3E1DE7"/>
    <w:rsid w:val="2A426346"/>
    <w:rsid w:val="2A9624D9"/>
    <w:rsid w:val="2A9A989B"/>
    <w:rsid w:val="2AE8C2FB"/>
    <w:rsid w:val="2AFDA76A"/>
    <w:rsid w:val="2BC5EEA1"/>
    <w:rsid w:val="2C20B8F4"/>
    <w:rsid w:val="2C58E1D6"/>
    <w:rsid w:val="2C6CB152"/>
    <w:rsid w:val="2CD06BE9"/>
    <w:rsid w:val="2DCDA069"/>
    <w:rsid w:val="2E114063"/>
    <w:rsid w:val="2E806D54"/>
    <w:rsid w:val="2E8A5341"/>
    <w:rsid w:val="2E8AB896"/>
    <w:rsid w:val="2EBFECAF"/>
    <w:rsid w:val="2F06C4A1"/>
    <w:rsid w:val="2FA6293B"/>
    <w:rsid w:val="3002BA9E"/>
    <w:rsid w:val="3066FAEF"/>
    <w:rsid w:val="31164EB6"/>
    <w:rsid w:val="31A05FF8"/>
    <w:rsid w:val="31CF68F8"/>
    <w:rsid w:val="32369577"/>
    <w:rsid w:val="32B4FF66"/>
    <w:rsid w:val="32D04D63"/>
    <w:rsid w:val="33018669"/>
    <w:rsid w:val="3369EF7E"/>
    <w:rsid w:val="33AD56B6"/>
    <w:rsid w:val="3458BBF9"/>
    <w:rsid w:val="3466A663"/>
    <w:rsid w:val="34DE6A85"/>
    <w:rsid w:val="356818F0"/>
    <w:rsid w:val="35DB9DC3"/>
    <w:rsid w:val="36BBA801"/>
    <w:rsid w:val="36D2B82B"/>
    <w:rsid w:val="371F3224"/>
    <w:rsid w:val="376AB146"/>
    <w:rsid w:val="392B1EC5"/>
    <w:rsid w:val="39AFE22A"/>
    <w:rsid w:val="39D929E5"/>
    <w:rsid w:val="3ACDB8FB"/>
    <w:rsid w:val="3AF3865C"/>
    <w:rsid w:val="3B037C88"/>
    <w:rsid w:val="3B6EB2E7"/>
    <w:rsid w:val="3B9E3B7E"/>
    <w:rsid w:val="3BBF93EE"/>
    <w:rsid w:val="3CCD674D"/>
    <w:rsid w:val="3CEAE4CE"/>
    <w:rsid w:val="3D7307AC"/>
    <w:rsid w:val="3DFD2EAD"/>
    <w:rsid w:val="3E56ACF9"/>
    <w:rsid w:val="3EBD1D55"/>
    <w:rsid w:val="3EE1A5CF"/>
    <w:rsid w:val="3EE268E3"/>
    <w:rsid w:val="3EEE2A5B"/>
    <w:rsid w:val="4110BBD9"/>
    <w:rsid w:val="415762DA"/>
    <w:rsid w:val="416AC973"/>
    <w:rsid w:val="41E94604"/>
    <w:rsid w:val="4205B7D9"/>
    <w:rsid w:val="424F063D"/>
    <w:rsid w:val="436D6962"/>
    <w:rsid w:val="43964A00"/>
    <w:rsid w:val="44640C1A"/>
    <w:rsid w:val="44867717"/>
    <w:rsid w:val="44AB226C"/>
    <w:rsid w:val="44E00782"/>
    <w:rsid w:val="4523B3C6"/>
    <w:rsid w:val="452D6327"/>
    <w:rsid w:val="4599C997"/>
    <w:rsid w:val="460B3DA3"/>
    <w:rsid w:val="4624C080"/>
    <w:rsid w:val="468729F5"/>
    <w:rsid w:val="46984531"/>
    <w:rsid w:val="470E81CC"/>
    <w:rsid w:val="4733224B"/>
    <w:rsid w:val="47B4D0A4"/>
    <w:rsid w:val="481F09A6"/>
    <w:rsid w:val="482CD576"/>
    <w:rsid w:val="49532C82"/>
    <w:rsid w:val="4976FB4D"/>
    <w:rsid w:val="4A4E32EC"/>
    <w:rsid w:val="4A686AD1"/>
    <w:rsid w:val="4AC260DA"/>
    <w:rsid w:val="4AF045D3"/>
    <w:rsid w:val="4B1CAB08"/>
    <w:rsid w:val="4B4691B6"/>
    <w:rsid w:val="4B7E8302"/>
    <w:rsid w:val="4BAAB30F"/>
    <w:rsid w:val="4C40E7C8"/>
    <w:rsid w:val="4CC5161D"/>
    <w:rsid w:val="4CCF0D9B"/>
    <w:rsid w:val="4D638A54"/>
    <w:rsid w:val="4DA1C3A8"/>
    <w:rsid w:val="4DBC4431"/>
    <w:rsid w:val="4E0B1EE4"/>
    <w:rsid w:val="4E82AA9C"/>
    <w:rsid w:val="4EB204A9"/>
    <w:rsid w:val="4EB942B4"/>
    <w:rsid w:val="4F0CA494"/>
    <w:rsid w:val="4FCB3A52"/>
    <w:rsid w:val="50DBB78E"/>
    <w:rsid w:val="5170A744"/>
    <w:rsid w:val="52AC513F"/>
    <w:rsid w:val="530360DC"/>
    <w:rsid w:val="532726D3"/>
    <w:rsid w:val="53B4C7D6"/>
    <w:rsid w:val="542037CB"/>
    <w:rsid w:val="5461F167"/>
    <w:rsid w:val="551E4091"/>
    <w:rsid w:val="554CEF64"/>
    <w:rsid w:val="5598D134"/>
    <w:rsid w:val="55E85805"/>
    <w:rsid w:val="57329112"/>
    <w:rsid w:val="5833F377"/>
    <w:rsid w:val="583DB3E2"/>
    <w:rsid w:val="587EE924"/>
    <w:rsid w:val="58B75095"/>
    <w:rsid w:val="58E09B70"/>
    <w:rsid w:val="59E15B63"/>
    <w:rsid w:val="5A32D6A0"/>
    <w:rsid w:val="5B247366"/>
    <w:rsid w:val="5B32D67A"/>
    <w:rsid w:val="5B3EEBCA"/>
    <w:rsid w:val="5B456D3A"/>
    <w:rsid w:val="5B5B45ED"/>
    <w:rsid w:val="5D94C7A0"/>
    <w:rsid w:val="5EB7ADBD"/>
    <w:rsid w:val="5EBF9EF8"/>
    <w:rsid w:val="5F1AE462"/>
    <w:rsid w:val="5F24BD79"/>
    <w:rsid w:val="5FA923AC"/>
    <w:rsid w:val="5FF5A14E"/>
    <w:rsid w:val="604B9F80"/>
    <w:rsid w:val="6061682E"/>
    <w:rsid w:val="60726A8F"/>
    <w:rsid w:val="623C1BB4"/>
    <w:rsid w:val="62EA5A95"/>
    <w:rsid w:val="63A901BE"/>
    <w:rsid w:val="648EBD13"/>
    <w:rsid w:val="6533F0BA"/>
    <w:rsid w:val="6548B3D5"/>
    <w:rsid w:val="65510860"/>
    <w:rsid w:val="65914BC5"/>
    <w:rsid w:val="65B2827B"/>
    <w:rsid w:val="6636D5E7"/>
    <w:rsid w:val="67063965"/>
    <w:rsid w:val="6715BBA6"/>
    <w:rsid w:val="6726B782"/>
    <w:rsid w:val="676CE80A"/>
    <w:rsid w:val="67A16216"/>
    <w:rsid w:val="67A86388"/>
    <w:rsid w:val="6854F24A"/>
    <w:rsid w:val="6896C69B"/>
    <w:rsid w:val="68A8A5A4"/>
    <w:rsid w:val="68B0C757"/>
    <w:rsid w:val="69A1D146"/>
    <w:rsid w:val="69B673B2"/>
    <w:rsid w:val="69ED5462"/>
    <w:rsid w:val="69ED928B"/>
    <w:rsid w:val="6A26C997"/>
    <w:rsid w:val="6A35D16A"/>
    <w:rsid w:val="6B10A3A7"/>
    <w:rsid w:val="6B2D5C93"/>
    <w:rsid w:val="6B32453F"/>
    <w:rsid w:val="6C7AE38E"/>
    <w:rsid w:val="6CBA73AC"/>
    <w:rsid w:val="6CBF3011"/>
    <w:rsid w:val="6D5FAD38"/>
    <w:rsid w:val="6EA90E38"/>
    <w:rsid w:val="6ECFE2D4"/>
    <w:rsid w:val="6F4953FB"/>
    <w:rsid w:val="6FFB444E"/>
    <w:rsid w:val="70059583"/>
    <w:rsid w:val="70E21BE8"/>
    <w:rsid w:val="715477A4"/>
    <w:rsid w:val="715F2B38"/>
    <w:rsid w:val="7182BEC0"/>
    <w:rsid w:val="71B83521"/>
    <w:rsid w:val="722D9BB1"/>
    <w:rsid w:val="7235317D"/>
    <w:rsid w:val="729E5AB0"/>
    <w:rsid w:val="72A17BAA"/>
    <w:rsid w:val="72EDD0C2"/>
    <w:rsid w:val="734DCF6D"/>
    <w:rsid w:val="739F9852"/>
    <w:rsid w:val="73D6F2F4"/>
    <w:rsid w:val="73E85AEB"/>
    <w:rsid w:val="7436991E"/>
    <w:rsid w:val="744D3E44"/>
    <w:rsid w:val="74EBA267"/>
    <w:rsid w:val="74F2188D"/>
    <w:rsid w:val="752811FC"/>
    <w:rsid w:val="752F56C0"/>
    <w:rsid w:val="753579F1"/>
    <w:rsid w:val="75B4201B"/>
    <w:rsid w:val="7608A666"/>
    <w:rsid w:val="76399887"/>
    <w:rsid w:val="76D7D771"/>
    <w:rsid w:val="773D4200"/>
    <w:rsid w:val="77F24C67"/>
    <w:rsid w:val="78D1EE12"/>
    <w:rsid w:val="79C3B32F"/>
    <w:rsid w:val="79FB1C4D"/>
    <w:rsid w:val="7A2F5349"/>
    <w:rsid w:val="7A47E35D"/>
    <w:rsid w:val="7A60FEA5"/>
    <w:rsid w:val="7AA147B5"/>
    <w:rsid w:val="7B41CFB4"/>
    <w:rsid w:val="7B7D3572"/>
    <w:rsid w:val="7CE2BFF6"/>
    <w:rsid w:val="7CE87F88"/>
    <w:rsid w:val="7D33DCDE"/>
    <w:rsid w:val="7E950131"/>
    <w:rsid w:val="7F623AF9"/>
    <w:rsid w:val="7F791753"/>
    <w:rsid w:val="7F9A13BB"/>
    <w:rsid w:val="7FC2C26B"/>
    <w:rsid w:val="7FD0A912"/>
    <w:rsid w:val="7FF8BF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4BDE0"/>
  <w14:defaultImageDpi w14:val="32767"/>
  <w15:chartTrackingRefBased/>
  <w15:docId w15:val="{FE95505D-CC0D-49F9-BD3A-54215E41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00D0A"/>
  </w:style>
  <w:style w:type="paragraph" w:styleId="Heading1">
    <w:name w:val="heading 1"/>
    <w:basedOn w:val="Normal"/>
    <w:next w:val="Normal"/>
    <w:link w:val="Heading1Char"/>
    <w:uiPriority w:val="9"/>
    <w:qFormat/>
    <w:rsid w:val="00DF1167"/>
    <w:pPr>
      <w:keepNext/>
      <w:keepLines/>
      <w:spacing w:before="24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11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293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F116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1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F116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DF1167"/>
    <w:pPr>
      <w:ind w:left="720"/>
      <w:contextualSpacing/>
    </w:pPr>
  </w:style>
  <w:style w:type="table" w:styleId="TableGrid">
    <w:name w:val="Table Grid"/>
    <w:basedOn w:val="TableNormal"/>
    <w:uiPriority w:val="39"/>
    <w:rsid w:val="00DF1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D0F89"/>
    <w:pPr>
      <w:tabs>
        <w:tab w:val="left" w:pos="480"/>
        <w:tab w:val="right" w:leader="dot" w:pos="9010"/>
      </w:tabs>
      <w:spacing w:before="120"/>
    </w:pPr>
    <w:rPr>
      <w:rFonts w:asciiTheme="majorHAnsi" w:hAnsiTheme="majorHAnsi"/>
      <w:b/>
      <w:bCs/>
      <w:color w:val="548DD4"/>
    </w:rPr>
  </w:style>
  <w:style w:type="paragraph" w:styleId="TOC2">
    <w:name w:val="toc 2"/>
    <w:basedOn w:val="Normal"/>
    <w:next w:val="Normal"/>
    <w:autoRedefine/>
    <w:uiPriority w:val="39"/>
    <w:unhideWhenUsed/>
    <w:rsid w:val="00DF1167"/>
    <w:rPr>
      <w:sz w:val="22"/>
      <w:szCs w:val="22"/>
    </w:rPr>
  </w:style>
  <w:style w:type="character" w:styleId="Hyperlink">
    <w:name w:val="Hyperlink"/>
    <w:basedOn w:val="DefaultParagraphFont"/>
    <w:uiPriority w:val="99"/>
    <w:unhideWhenUsed/>
    <w:rsid w:val="00DF1167"/>
    <w:rPr>
      <w:color w:val="0563C1" w:themeColor="hyperlink"/>
      <w:u w:val="single"/>
    </w:rPr>
  </w:style>
  <w:style w:type="character" w:customStyle="1" w:styleId="Heading4Char">
    <w:name w:val="Heading 4 Char"/>
    <w:basedOn w:val="DefaultParagraphFont"/>
    <w:link w:val="Heading4"/>
    <w:uiPriority w:val="9"/>
    <w:semiHidden/>
    <w:rsid w:val="00DF1167"/>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DF1167"/>
    <w:pPr>
      <w:widowControl w:val="0"/>
      <w:ind w:left="100"/>
    </w:pPr>
    <w:rPr>
      <w:rFonts w:ascii="Calibri" w:eastAsia="Calibri" w:hAnsi="Calibri" w:cs="Calibri"/>
      <w:sz w:val="22"/>
      <w:szCs w:val="22"/>
    </w:rPr>
  </w:style>
  <w:style w:type="character" w:customStyle="1" w:styleId="BodyTextChar">
    <w:name w:val="Body Text Char"/>
    <w:basedOn w:val="DefaultParagraphFont"/>
    <w:link w:val="BodyText"/>
    <w:uiPriority w:val="1"/>
    <w:rsid w:val="00DF1167"/>
    <w:rPr>
      <w:rFonts w:ascii="Calibri" w:eastAsia="Calibri" w:hAnsi="Calibri" w:cs="Calibri"/>
      <w:sz w:val="22"/>
      <w:szCs w:val="22"/>
    </w:rPr>
  </w:style>
  <w:style w:type="paragraph" w:customStyle="1" w:styleId="Default">
    <w:name w:val="Default"/>
    <w:rsid w:val="00DF1167"/>
    <w:pPr>
      <w:autoSpaceDE w:val="0"/>
      <w:autoSpaceDN w:val="0"/>
      <w:adjustRightInd w:val="0"/>
    </w:pPr>
    <w:rPr>
      <w:rFonts w:ascii="Calibri" w:eastAsiaTheme="minorEastAsia" w:hAnsi="Calibri" w:cs="Calibri"/>
      <w:color w:val="000000"/>
    </w:rPr>
  </w:style>
  <w:style w:type="table" w:customStyle="1" w:styleId="Rutntstabell1ljusdekorfrg31">
    <w:name w:val="Rutnätstabell 1 ljus – dekorfärg 31"/>
    <w:basedOn w:val="TableNormal"/>
    <w:uiPriority w:val="46"/>
    <w:rsid w:val="00DF1167"/>
    <w:rPr>
      <w:rFonts w:ascii="Times New Roman" w:eastAsia="Times New Roman" w:hAnsi="Times New Roman" w:cs="Times New Roman"/>
      <w:sz w:val="20"/>
      <w:szCs w:val="20"/>
      <w:lang w:val="sv-SE" w:eastAsia="sv-S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B23B3E"/>
    <w:pPr>
      <w:tabs>
        <w:tab w:val="center" w:pos="4680"/>
        <w:tab w:val="right" w:pos="9360"/>
      </w:tabs>
    </w:pPr>
  </w:style>
  <w:style w:type="character" w:customStyle="1" w:styleId="FooterChar">
    <w:name w:val="Footer Char"/>
    <w:basedOn w:val="DefaultParagraphFont"/>
    <w:link w:val="Footer"/>
    <w:uiPriority w:val="99"/>
    <w:rsid w:val="00B23B3E"/>
  </w:style>
  <w:style w:type="character" w:styleId="PageNumber">
    <w:name w:val="page number"/>
    <w:basedOn w:val="DefaultParagraphFont"/>
    <w:uiPriority w:val="99"/>
    <w:semiHidden/>
    <w:unhideWhenUsed/>
    <w:rsid w:val="00B23B3E"/>
  </w:style>
  <w:style w:type="paragraph" w:styleId="BalloonText">
    <w:name w:val="Balloon Text"/>
    <w:basedOn w:val="Normal"/>
    <w:link w:val="BalloonTextChar"/>
    <w:uiPriority w:val="99"/>
    <w:semiHidden/>
    <w:unhideWhenUsed/>
    <w:rsid w:val="004612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224"/>
    <w:rPr>
      <w:rFonts w:ascii="Segoe UI" w:hAnsi="Segoe UI" w:cs="Segoe UI"/>
      <w:sz w:val="18"/>
      <w:szCs w:val="18"/>
    </w:rPr>
  </w:style>
  <w:style w:type="character" w:styleId="CommentReference">
    <w:name w:val="annotation reference"/>
    <w:basedOn w:val="DefaultParagraphFont"/>
    <w:uiPriority w:val="99"/>
    <w:semiHidden/>
    <w:unhideWhenUsed/>
    <w:rsid w:val="00863EA1"/>
    <w:rPr>
      <w:sz w:val="16"/>
      <w:szCs w:val="16"/>
    </w:rPr>
  </w:style>
  <w:style w:type="paragraph" w:styleId="CommentText">
    <w:name w:val="annotation text"/>
    <w:basedOn w:val="Normal"/>
    <w:link w:val="CommentTextChar"/>
    <w:uiPriority w:val="99"/>
    <w:unhideWhenUsed/>
    <w:rsid w:val="00DC0086"/>
    <w:rPr>
      <w:sz w:val="20"/>
      <w:szCs w:val="20"/>
    </w:rPr>
  </w:style>
  <w:style w:type="character" w:customStyle="1" w:styleId="CommentTextChar">
    <w:name w:val="Comment Text Char"/>
    <w:basedOn w:val="DefaultParagraphFont"/>
    <w:link w:val="CommentText"/>
    <w:uiPriority w:val="99"/>
    <w:rsid w:val="00863EA1"/>
    <w:rPr>
      <w:sz w:val="20"/>
      <w:szCs w:val="20"/>
    </w:rPr>
  </w:style>
  <w:style w:type="paragraph" w:styleId="CommentSubject">
    <w:name w:val="annotation subject"/>
    <w:basedOn w:val="CommentText"/>
    <w:next w:val="CommentText"/>
    <w:link w:val="CommentSubjectChar"/>
    <w:uiPriority w:val="99"/>
    <w:semiHidden/>
    <w:unhideWhenUsed/>
    <w:rsid w:val="00863EA1"/>
    <w:rPr>
      <w:b/>
      <w:bCs/>
    </w:rPr>
  </w:style>
  <w:style w:type="character" w:customStyle="1" w:styleId="CommentSubjectChar">
    <w:name w:val="Comment Subject Char"/>
    <w:basedOn w:val="CommentTextChar"/>
    <w:link w:val="CommentSubject"/>
    <w:uiPriority w:val="99"/>
    <w:semiHidden/>
    <w:rsid w:val="00863EA1"/>
    <w:rPr>
      <w:b/>
      <w:bCs/>
      <w:sz w:val="20"/>
      <w:szCs w:val="20"/>
    </w:rPr>
  </w:style>
  <w:style w:type="paragraph" w:styleId="Revision">
    <w:name w:val="Revision"/>
    <w:hidden/>
    <w:uiPriority w:val="99"/>
    <w:semiHidden/>
    <w:rsid w:val="00FC2BA1"/>
  </w:style>
  <w:style w:type="paragraph" w:styleId="Header">
    <w:name w:val="header"/>
    <w:basedOn w:val="Normal"/>
    <w:link w:val="HeaderChar"/>
    <w:uiPriority w:val="99"/>
    <w:unhideWhenUsed/>
    <w:rsid w:val="008076A6"/>
    <w:pPr>
      <w:tabs>
        <w:tab w:val="center" w:pos="4680"/>
        <w:tab w:val="right" w:pos="9360"/>
      </w:tabs>
    </w:pPr>
  </w:style>
  <w:style w:type="character" w:customStyle="1" w:styleId="HeaderChar">
    <w:name w:val="Header Char"/>
    <w:basedOn w:val="DefaultParagraphFont"/>
    <w:link w:val="Header"/>
    <w:uiPriority w:val="99"/>
    <w:rsid w:val="008076A6"/>
  </w:style>
  <w:style w:type="paragraph" w:customStyle="1" w:styleId="yiv3213257314msonormal">
    <w:name w:val="yiv3213257314msonormal"/>
    <w:basedOn w:val="Normal"/>
    <w:rsid w:val="00BB3C6D"/>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B3C6D"/>
  </w:style>
  <w:style w:type="paragraph" w:styleId="NormalWeb">
    <w:name w:val="Normal (Web)"/>
    <w:basedOn w:val="Normal"/>
    <w:uiPriority w:val="99"/>
    <w:unhideWhenUsed/>
    <w:rsid w:val="005B251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522974"/>
    <w:rPr>
      <w:i/>
      <w:iCs/>
    </w:rPr>
  </w:style>
  <w:style w:type="character" w:customStyle="1" w:styleId="Heading3Char">
    <w:name w:val="Heading 3 Char"/>
    <w:basedOn w:val="DefaultParagraphFont"/>
    <w:link w:val="Heading3"/>
    <w:uiPriority w:val="9"/>
    <w:rsid w:val="00D0293A"/>
    <w:rPr>
      <w:rFonts w:asciiTheme="majorHAnsi" w:eastAsiaTheme="majorEastAsia" w:hAnsiTheme="majorHAnsi" w:cstheme="majorBidi"/>
      <w:color w:val="1F3763" w:themeColor="accent1" w:themeShade="7F"/>
    </w:rPr>
  </w:style>
  <w:style w:type="paragraph" w:styleId="TOC3">
    <w:name w:val="toc 3"/>
    <w:basedOn w:val="Normal"/>
    <w:next w:val="Normal"/>
    <w:autoRedefine/>
    <w:uiPriority w:val="39"/>
    <w:unhideWhenUsed/>
    <w:rsid w:val="00ED4F58"/>
    <w:pPr>
      <w:tabs>
        <w:tab w:val="right" w:leader="dot" w:pos="9010"/>
      </w:tabs>
      <w:spacing w:after="100"/>
      <w:ind w:left="480"/>
    </w:pPr>
  </w:style>
  <w:style w:type="paragraph" w:styleId="NoSpacing">
    <w:name w:val="No Spacing"/>
    <w:uiPriority w:val="1"/>
    <w:qFormat/>
    <w:rsid w:val="00447F10"/>
    <w:pPr>
      <w:ind w:left="10" w:right="5" w:hanging="10"/>
    </w:pPr>
    <w:rPr>
      <w:rFonts w:ascii="Calibri" w:eastAsia="Calibri" w:hAnsi="Calibri" w:cs="Calibri"/>
      <w:color w:val="181717"/>
      <w:szCs w:val="22"/>
    </w:rPr>
  </w:style>
  <w:style w:type="character" w:customStyle="1" w:styleId="ms-rtefontface-5">
    <w:name w:val="ms-rtefontface-5"/>
    <w:basedOn w:val="DefaultParagraphFont"/>
    <w:rsid w:val="0016645F"/>
  </w:style>
  <w:style w:type="character" w:styleId="Strong">
    <w:name w:val="Strong"/>
    <w:basedOn w:val="DefaultParagraphFont"/>
    <w:uiPriority w:val="22"/>
    <w:qFormat/>
    <w:rsid w:val="0016645F"/>
    <w:rPr>
      <w:b/>
      <w:bCs/>
    </w:rPr>
  </w:style>
  <w:style w:type="paragraph" w:styleId="FootnoteText">
    <w:name w:val="footnote text"/>
    <w:aliases w:val="f,fn,single space,footnote text,Footnote Text Char2 Char,Footnote Text Char1 Char Char,Footnote Text Char2 Char Char Char,Footnote Text Char1 Char Char Char Char,Footnote Text Char2 Char Char Char Char Char,ft,FOOTNOTES,LM Footnote,ADB"/>
    <w:basedOn w:val="Normal"/>
    <w:link w:val="FootnoteTextChar"/>
    <w:uiPriority w:val="99"/>
    <w:unhideWhenUsed/>
    <w:qFormat/>
    <w:rsid w:val="00A64BE2"/>
    <w:rPr>
      <w:sz w:val="20"/>
      <w:szCs w:val="20"/>
    </w:rPr>
  </w:style>
  <w:style w:type="character" w:customStyle="1" w:styleId="FootnoteTextChar">
    <w:name w:val="Footnote Text Char"/>
    <w:aliases w:val="f Char,fn Char,single space Char,footnote text Char,Footnote Text Char2 Char Char,Footnote Text Char1 Char Char Char,Footnote Text Char2 Char Char Char Char,Footnote Text Char1 Char Char Char Char Char,ft Char,FOOTNOTES Char,ADB Char"/>
    <w:basedOn w:val="DefaultParagraphFont"/>
    <w:link w:val="FootnoteText"/>
    <w:uiPriority w:val="99"/>
    <w:rsid w:val="00A64BE2"/>
    <w:rPr>
      <w:sz w:val="20"/>
      <w:szCs w:val="20"/>
    </w:rPr>
  </w:style>
  <w:style w:type="character" w:styleId="FootnoteReference">
    <w:name w:val="footnote reference"/>
    <w:aliases w:val="Ref,de nota al pie,16 Point,Superscript 6 Point,ftref,BVI fnr,fr,Used by Word for Help footnote symbols,Знак сноски 1,Normal + Font:9 Point,Superscript 3 Point Times,Footnote,Carattere Char1,(NECG) Footnote Reference"/>
    <w:basedOn w:val="DefaultParagraphFont"/>
    <w:uiPriority w:val="99"/>
    <w:unhideWhenUsed/>
    <w:rsid w:val="00A64BE2"/>
    <w:rPr>
      <w:vertAlign w:val="superscript"/>
    </w:rPr>
  </w:style>
  <w:style w:type="character" w:styleId="UnresolvedMention">
    <w:name w:val="Unresolved Mention"/>
    <w:basedOn w:val="DefaultParagraphFont"/>
    <w:uiPriority w:val="99"/>
    <w:rsid w:val="0094117B"/>
    <w:rPr>
      <w:color w:val="808080"/>
      <w:shd w:val="clear" w:color="auto" w:fill="E6E6E6"/>
    </w:rPr>
  </w:style>
  <w:style w:type="character" w:styleId="FollowedHyperlink">
    <w:name w:val="FollowedHyperlink"/>
    <w:basedOn w:val="DefaultParagraphFont"/>
    <w:uiPriority w:val="99"/>
    <w:semiHidden/>
    <w:unhideWhenUsed/>
    <w:rsid w:val="0066746F"/>
    <w:rPr>
      <w:color w:val="954F72" w:themeColor="followedHyperlink"/>
      <w:u w:val="single"/>
    </w:rPr>
  </w:style>
  <w:style w:type="paragraph" w:customStyle="1" w:styleId="paragraph">
    <w:name w:val="paragraph"/>
    <w:basedOn w:val="Normal"/>
    <w:rsid w:val="00992D1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92D17"/>
  </w:style>
  <w:style w:type="character" w:customStyle="1" w:styleId="eop">
    <w:name w:val="eop"/>
    <w:basedOn w:val="DefaultParagraphFont"/>
    <w:rsid w:val="00992D17"/>
  </w:style>
  <w:style w:type="paragraph" w:customStyle="1" w:styleId="TableParagraph">
    <w:name w:val="Table Paragraph"/>
    <w:basedOn w:val="Normal"/>
    <w:uiPriority w:val="1"/>
    <w:qFormat/>
    <w:rsid w:val="00992D17"/>
    <w:pPr>
      <w:widowControl w:val="0"/>
      <w:autoSpaceDE w:val="0"/>
      <w:autoSpaceDN w:val="0"/>
      <w:ind w:left="107"/>
    </w:pPr>
    <w:rPr>
      <w:rFonts w:ascii="Segoe UI" w:eastAsia="Segoe UI" w:hAnsi="Segoe UI" w:cs="Segoe UI"/>
      <w:sz w:val="22"/>
      <w:szCs w:val="22"/>
      <w:lang w:bidi="en-US"/>
    </w:rPr>
  </w:style>
  <w:style w:type="character" w:styleId="SmartLink">
    <w:name w:val="Smart Link"/>
    <w:basedOn w:val="DefaultParagraphFont"/>
    <w:uiPriority w:val="99"/>
    <w:semiHidden/>
    <w:unhideWhenUsed/>
    <w:rsid w:val="00CC7467"/>
    <w:rPr>
      <w:color w:val="0000FF"/>
      <w:u w:val="single"/>
      <w:shd w:val="clear" w:color="auto" w:fill="F3F2F1"/>
    </w:rPr>
  </w:style>
  <w:style w:type="character" w:styleId="Mention">
    <w:name w:val="Mention"/>
    <w:basedOn w:val="DefaultParagraphFont"/>
    <w:uiPriority w:val="99"/>
    <w:unhideWhenUsed/>
    <w:rsid w:val="00035134"/>
    <w:rPr>
      <w:color w:val="2B579A"/>
      <w:shd w:val="clear" w:color="auto" w:fill="E1DFDD"/>
    </w:rPr>
  </w:style>
  <w:style w:type="paragraph" w:styleId="TOCHeading">
    <w:name w:val="TOC Heading"/>
    <w:basedOn w:val="Heading1"/>
    <w:next w:val="Normal"/>
    <w:uiPriority w:val="39"/>
    <w:unhideWhenUsed/>
    <w:qFormat/>
    <w:rsid w:val="007B12B0"/>
    <w:pPr>
      <w:spacing w:line="259" w:lineRule="auto"/>
      <w:jc w:val="left"/>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4957">
      <w:bodyDiv w:val="1"/>
      <w:marLeft w:val="0"/>
      <w:marRight w:val="0"/>
      <w:marTop w:val="0"/>
      <w:marBottom w:val="0"/>
      <w:divBdr>
        <w:top w:val="none" w:sz="0" w:space="0" w:color="auto"/>
        <w:left w:val="none" w:sz="0" w:space="0" w:color="auto"/>
        <w:bottom w:val="none" w:sz="0" w:space="0" w:color="auto"/>
        <w:right w:val="none" w:sz="0" w:space="0" w:color="auto"/>
      </w:divBdr>
    </w:div>
    <w:div w:id="133106867">
      <w:bodyDiv w:val="1"/>
      <w:marLeft w:val="0"/>
      <w:marRight w:val="0"/>
      <w:marTop w:val="0"/>
      <w:marBottom w:val="0"/>
      <w:divBdr>
        <w:top w:val="none" w:sz="0" w:space="0" w:color="auto"/>
        <w:left w:val="none" w:sz="0" w:space="0" w:color="auto"/>
        <w:bottom w:val="none" w:sz="0" w:space="0" w:color="auto"/>
        <w:right w:val="none" w:sz="0" w:space="0" w:color="auto"/>
      </w:divBdr>
    </w:div>
    <w:div w:id="172695064">
      <w:bodyDiv w:val="1"/>
      <w:marLeft w:val="0"/>
      <w:marRight w:val="0"/>
      <w:marTop w:val="0"/>
      <w:marBottom w:val="0"/>
      <w:divBdr>
        <w:top w:val="none" w:sz="0" w:space="0" w:color="auto"/>
        <w:left w:val="none" w:sz="0" w:space="0" w:color="auto"/>
        <w:bottom w:val="none" w:sz="0" w:space="0" w:color="auto"/>
        <w:right w:val="none" w:sz="0" w:space="0" w:color="auto"/>
      </w:divBdr>
    </w:div>
    <w:div w:id="254477627">
      <w:bodyDiv w:val="1"/>
      <w:marLeft w:val="0"/>
      <w:marRight w:val="0"/>
      <w:marTop w:val="0"/>
      <w:marBottom w:val="0"/>
      <w:divBdr>
        <w:top w:val="none" w:sz="0" w:space="0" w:color="auto"/>
        <w:left w:val="none" w:sz="0" w:space="0" w:color="auto"/>
        <w:bottom w:val="none" w:sz="0" w:space="0" w:color="auto"/>
        <w:right w:val="none" w:sz="0" w:space="0" w:color="auto"/>
      </w:divBdr>
    </w:div>
    <w:div w:id="299195948">
      <w:bodyDiv w:val="1"/>
      <w:marLeft w:val="0"/>
      <w:marRight w:val="0"/>
      <w:marTop w:val="0"/>
      <w:marBottom w:val="0"/>
      <w:divBdr>
        <w:top w:val="none" w:sz="0" w:space="0" w:color="auto"/>
        <w:left w:val="none" w:sz="0" w:space="0" w:color="auto"/>
        <w:bottom w:val="none" w:sz="0" w:space="0" w:color="auto"/>
        <w:right w:val="none" w:sz="0" w:space="0" w:color="auto"/>
      </w:divBdr>
    </w:div>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24749212">
      <w:bodyDiv w:val="1"/>
      <w:marLeft w:val="0"/>
      <w:marRight w:val="0"/>
      <w:marTop w:val="0"/>
      <w:marBottom w:val="0"/>
      <w:divBdr>
        <w:top w:val="none" w:sz="0" w:space="0" w:color="auto"/>
        <w:left w:val="none" w:sz="0" w:space="0" w:color="auto"/>
        <w:bottom w:val="none" w:sz="0" w:space="0" w:color="auto"/>
        <w:right w:val="none" w:sz="0" w:space="0" w:color="auto"/>
      </w:divBdr>
    </w:div>
    <w:div w:id="421991083">
      <w:bodyDiv w:val="1"/>
      <w:marLeft w:val="0"/>
      <w:marRight w:val="0"/>
      <w:marTop w:val="0"/>
      <w:marBottom w:val="0"/>
      <w:divBdr>
        <w:top w:val="none" w:sz="0" w:space="0" w:color="auto"/>
        <w:left w:val="none" w:sz="0" w:space="0" w:color="auto"/>
        <w:bottom w:val="none" w:sz="0" w:space="0" w:color="auto"/>
        <w:right w:val="none" w:sz="0" w:space="0" w:color="auto"/>
      </w:divBdr>
      <w:divsChild>
        <w:div w:id="660541272">
          <w:marLeft w:val="547"/>
          <w:marRight w:val="0"/>
          <w:marTop w:val="0"/>
          <w:marBottom w:val="0"/>
          <w:divBdr>
            <w:top w:val="none" w:sz="0" w:space="0" w:color="auto"/>
            <w:left w:val="none" w:sz="0" w:space="0" w:color="auto"/>
            <w:bottom w:val="none" w:sz="0" w:space="0" w:color="auto"/>
            <w:right w:val="none" w:sz="0" w:space="0" w:color="auto"/>
          </w:divBdr>
        </w:div>
        <w:div w:id="1190023815">
          <w:marLeft w:val="547"/>
          <w:marRight w:val="0"/>
          <w:marTop w:val="0"/>
          <w:marBottom w:val="0"/>
          <w:divBdr>
            <w:top w:val="none" w:sz="0" w:space="0" w:color="auto"/>
            <w:left w:val="none" w:sz="0" w:space="0" w:color="auto"/>
            <w:bottom w:val="none" w:sz="0" w:space="0" w:color="auto"/>
            <w:right w:val="none" w:sz="0" w:space="0" w:color="auto"/>
          </w:divBdr>
        </w:div>
      </w:divsChild>
    </w:div>
    <w:div w:id="454106866">
      <w:bodyDiv w:val="1"/>
      <w:marLeft w:val="0"/>
      <w:marRight w:val="0"/>
      <w:marTop w:val="0"/>
      <w:marBottom w:val="0"/>
      <w:divBdr>
        <w:top w:val="none" w:sz="0" w:space="0" w:color="auto"/>
        <w:left w:val="none" w:sz="0" w:space="0" w:color="auto"/>
        <w:bottom w:val="none" w:sz="0" w:space="0" w:color="auto"/>
        <w:right w:val="none" w:sz="0" w:space="0" w:color="auto"/>
      </w:divBdr>
    </w:div>
    <w:div w:id="488794143">
      <w:bodyDiv w:val="1"/>
      <w:marLeft w:val="0"/>
      <w:marRight w:val="0"/>
      <w:marTop w:val="0"/>
      <w:marBottom w:val="0"/>
      <w:divBdr>
        <w:top w:val="none" w:sz="0" w:space="0" w:color="auto"/>
        <w:left w:val="none" w:sz="0" w:space="0" w:color="auto"/>
        <w:bottom w:val="none" w:sz="0" w:space="0" w:color="auto"/>
        <w:right w:val="none" w:sz="0" w:space="0" w:color="auto"/>
      </w:divBdr>
    </w:div>
    <w:div w:id="636960583">
      <w:bodyDiv w:val="1"/>
      <w:marLeft w:val="0"/>
      <w:marRight w:val="0"/>
      <w:marTop w:val="0"/>
      <w:marBottom w:val="0"/>
      <w:divBdr>
        <w:top w:val="none" w:sz="0" w:space="0" w:color="auto"/>
        <w:left w:val="none" w:sz="0" w:space="0" w:color="auto"/>
        <w:bottom w:val="none" w:sz="0" w:space="0" w:color="auto"/>
        <w:right w:val="none" w:sz="0" w:space="0" w:color="auto"/>
      </w:divBdr>
    </w:div>
    <w:div w:id="650641708">
      <w:bodyDiv w:val="1"/>
      <w:marLeft w:val="0"/>
      <w:marRight w:val="0"/>
      <w:marTop w:val="0"/>
      <w:marBottom w:val="0"/>
      <w:divBdr>
        <w:top w:val="none" w:sz="0" w:space="0" w:color="auto"/>
        <w:left w:val="none" w:sz="0" w:space="0" w:color="auto"/>
        <w:bottom w:val="none" w:sz="0" w:space="0" w:color="auto"/>
        <w:right w:val="none" w:sz="0" w:space="0" w:color="auto"/>
      </w:divBdr>
    </w:div>
    <w:div w:id="666833231">
      <w:bodyDiv w:val="1"/>
      <w:marLeft w:val="0"/>
      <w:marRight w:val="0"/>
      <w:marTop w:val="0"/>
      <w:marBottom w:val="0"/>
      <w:divBdr>
        <w:top w:val="none" w:sz="0" w:space="0" w:color="auto"/>
        <w:left w:val="none" w:sz="0" w:space="0" w:color="auto"/>
        <w:bottom w:val="none" w:sz="0" w:space="0" w:color="auto"/>
        <w:right w:val="none" w:sz="0" w:space="0" w:color="auto"/>
      </w:divBdr>
    </w:div>
    <w:div w:id="854003078">
      <w:bodyDiv w:val="1"/>
      <w:marLeft w:val="0"/>
      <w:marRight w:val="0"/>
      <w:marTop w:val="0"/>
      <w:marBottom w:val="0"/>
      <w:divBdr>
        <w:top w:val="none" w:sz="0" w:space="0" w:color="auto"/>
        <w:left w:val="none" w:sz="0" w:space="0" w:color="auto"/>
        <w:bottom w:val="none" w:sz="0" w:space="0" w:color="auto"/>
        <w:right w:val="none" w:sz="0" w:space="0" w:color="auto"/>
      </w:divBdr>
      <w:divsChild>
        <w:div w:id="467169607">
          <w:marLeft w:val="1166"/>
          <w:marRight w:val="0"/>
          <w:marTop w:val="0"/>
          <w:marBottom w:val="0"/>
          <w:divBdr>
            <w:top w:val="none" w:sz="0" w:space="0" w:color="auto"/>
            <w:left w:val="none" w:sz="0" w:space="0" w:color="auto"/>
            <w:bottom w:val="none" w:sz="0" w:space="0" w:color="auto"/>
            <w:right w:val="none" w:sz="0" w:space="0" w:color="auto"/>
          </w:divBdr>
        </w:div>
        <w:div w:id="794637810">
          <w:marLeft w:val="1166"/>
          <w:marRight w:val="0"/>
          <w:marTop w:val="0"/>
          <w:marBottom w:val="0"/>
          <w:divBdr>
            <w:top w:val="none" w:sz="0" w:space="0" w:color="auto"/>
            <w:left w:val="none" w:sz="0" w:space="0" w:color="auto"/>
            <w:bottom w:val="none" w:sz="0" w:space="0" w:color="auto"/>
            <w:right w:val="none" w:sz="0" w:space="0" w:color="auto"/>
          </w:divBdr>
        </w:div>
        <w:div w:id="1193150798">
          <w:marLeft w:val="1166"/>
          <w:marRight w:val="0"/>
          <w:marTop w:val="0"/>
          <w:marBottom w:val="0"/>
          <w:divBdr>
            <w:top w:val="none" w:sz="0" w:space="0" w:color="auto"/>
            <w:left w:val="none" w:sz="0" w:space="0" w:color="auto"/>
            <w:bottom w:val="none" w:sz="0" w:space="0" w:color="auto"/>
            <w:right w:val="none" w:sz="0" w:space="0" w:color="auto"/>
          </w:divBdr>
        </w:div>
        <w:div w:id="1225678211">
          <w:marLeft w:val="547"/>
          <w:marRight w:val="0"/>
          <w:marTop w:val="0"/>
          <w:marBottom w:val="0"/>
          <w:divBdr>
            <w:top w:val="none" w:sz="0" w:space="0" w:color="auto"/>
            <w:left w:val="none" w:sz="0" w:space="0" w:color="auto"/>
            <w:bottom w:val="none" w:sz="0" w:space="0" w:color="auto"/>
            <w:right w:val="none" w:sz="0" w:space="0" w:color="auto"/>
          </w:divBdr>
        </w:div>
        <w:div w:id="1227765827">
          <w:marLeft w:val="1166"/>
          <w:marRight w:val="0"/>
          <w:marTop w:val="0"/>
          <w:marBottom w:val="0"/>
          <w:divBdr>
            <w:top w:val="none" w:sz="0" w:space="0" w:color="auto"/>
            <w:left w:val="none" w:sz="0" w:space="0" w:color="auto"/>
            <w:bottom w:val="none" w:sz="0" w:space="0" w:color="auto"/>
            <w:right w:val="none" w:sz="0" w:space="0" w:color="auto"/>
          </w:divBdr>
        </w:div>
        <w:div w:id="1625505554">
          <w:marLeft w:val="1166"/>
          <w:marRight w:val="0"/>
          <w:marTop w:val="0"/>
          <w:marBottom w:val="0"/>
          <w:divBdr>
            <w:top w:val="none" w:sz="0" w:space="0" w:color="auto"/>
            <w:left w:val="none" w:sz="0" w:space="0" w:color="auto"/>
            <w:bottom w:val="none" w:sz="0" w:space="0" w:color="auto"/>
            <w:right w:val="none" w:sz="0" w:space="0" w:color="auto"/>
          </w:divBdr>
        </w:div>
        <w:div w:id="1627082408">
          <w:marLeft w:val="1166"/>
          <w:marRight w:val="0"/>
          <w:marTop w:val="0"/>
          <w:marBottom w:val="0"/>
          <w:divBdr>
            <w:top w:val="none" w:sz="0" w:space="0" w:color="auto"/>
            <w:left w:val="none" w:sz="0" w:space="0" w:color="auto"/>
            <w:bottom w:val="none" w:sz="0" w:space="0" w:color="auto"/>
            <w:right w:val="none" w:sz="0" w:space="0" w:color="auto"/>
          </w:divBdr>
        </w:div>
        <w:div w:id="1699813835">
          <w:marLeft w:val="1166"/>
          <w:marRight w:val="0"/>
          <w:marTop w:val="0"/>
          <w:marBottom w:val="0"/>
          <w:divBdr>
            <w:top w:val="none" w:sz="0" w:space="0" w:color="auto"/>
            <w:left w:val="none" w:sz="0" w:space="0" w:color="auto"/>
            <w:bottom w:val="none" w:sz="0" w:space="0" w:color="auto"/>
            <w:right w:val="none" w:sz="0" w:space="0" w:color="auto"/>
          </w:divBdr>
        </w:div>
        <w:div w:id="1997146436">
          <w:marLeft w:val="1166"/>
          <w:marRight w:val="0"/>
          <w:marTop w:val="0"/>
          <w:marBottom w:val="0"/>
          <w:divBdr>
            <w:top w:val="none" w:sz="0" w:space="0" w:color="auto"/>
            <w:left w:val="none" w:sz="0" w:space="0" w:color="auto"/>
            <w:bottom w:val="none" w:sz="0" w:space="0" w:color="auto"/>
            <w:right w:val="none" w:sz="0" w:space="0" w:color="auto"/>
          </w:divBdr>
        </w:div>
      </w:divsChild>
    </w:div>
    <w:div w:id="1092897505">
      <w:bodyDiv w:val="1"/>
      <w:marLeft w:val="0"/>
      <w:marRight w:val="0"/>
      <w:marTop w:val="0"/>
      <w:marBottom w:val="0"/>
      <w:divBdr>
        <w:top w:val="none" w:sz="0" w:space="0" w:color="auto"/>
        <w:left w:val="none" w:sz="0" w:space="0" w:color="auto"/>
        <w:bottom w:val="none" w:sz="0" w:space="0" w:color="auto"/>
        <w:right w:val="none" w:sz="0" w:space="0" w:color="auto"/>
      </w:divBdr>
    </w:div>
    <w:div w:id="1135872037">
      <w:bodyDiv w:val="1"/>
      <w:marLeft w:val="0"/>
      <w:marRight w:val="0"/>
      <w:marTop w:val="0"/>
      <w:marBottom w:val="0"/>
      <w:divBdr>
        <w:top w:val="none" w:sz="0" w:space="0" w:color="auto"/>
        <w:left w:val="none" w:sz="0" w:space="0" w:color="auto"/>
        <w:bottom w:val="none" w:sz="0" w:space="0" w:color="auto"/>
        <w:right w:val="none" w:sz="0" w:space="0" w:color="auto"/>
      </w:divBdr>
    </w:div>
    <w:div w:id="1322849463">
      <w:bodyDiv w:val="1"/>
      <w:marLeft w:val="0"/>
      <w:marRight w:val="0"/>
      <w:marTop w:val="0"/>
      <w:marBottom w:val="0"/>
      <w:divBdr>
        <w:top w:val="none" w:sz="0" w:space="0" w:color="auto"/>
        <w:left w:val="none" w:sz="0" w:space="0" w:color="auto"/>
        <w:bottom w:val="none" w:sz="0" w:space="0" w:color="auto"/>
        <w:right w:val="none" w:sz="0" w:space="0" w:color="auto"/>
      </w:divBdr>
    </w:div>
    <w:div w:id="1353266584">
      <w:bodyDiv w:val="1"/>
      <w:marLeft w:val="0"/>
      <w:marRight w:val="0"/>
      <w:marTop w:val="0"/>
      <w:marBottom w:val="0"/>
      <w:divBdr>
        <w:top w:val="none" w:sz="0" w:space="0" w:color="auto"/>
        <w:left w:val="none" w:sz="0" w:space="0" w:color="auto"/>
        <w:bottom w:val="none" w:sz="0" w:space="0" w:color="auto"/>
        <w:right w:val="none" w:sz="0" w:space="0" w:color="auto"/>
      </w:divBdr>
    </w:div>
    <w:div w:id="1364400875">
      <w:bodyDiv w:val="1"/>
      <w:marLeft w:val="0"/>
      <w:marRight w:val="0"/>
      <w:marTop w:val="0"/>
      <w:marBottom w:val="0"/>
      <w:divBdr>
        <w:top w:val="none" w:sz="0" w:space="0" w:color="auto"/>
        <w:left w:val="none" w:sz="0" w:space="0" w:color="auto"/>
        <w:bottom w:val="none" w:sz="0" w:space="0" w:color="auto"/>
        <w:right w:val="none" w:sz="0" w:space="0" w:color="auto"/>
      </w:divBdr>
      <w:divsChild>
        <w:div w:id="1710687505">
          <w:marLeft w:val="-5700"/>
          <w:marRight w:val="0"/>
          <w:marTop w:val="0"/>
          <w:marBottom w:val="0"/>
          <w:divBdr>
            <w:top w:val="none" w:sz="0" w:space="0" w:color="auto"/>
            <w:left w:val="none" w:sz="0" w:space="0" w:color="auto"/>
            <w:bottom w:val="none" w:sz="0" w:space="0" w:color="auto"/>
            <w:right w:val="none" w:sz="0" w:space="0" w:color="auto"/>
          </w:divBdr>
        </w:div>
        <w:div w:id="1863547211">
          <w:marLeft w:val="0"/>
          <w:marRight w:val="0"/>
          <w:marTop w:val="0"/>
          <w:marBottom w:val="0"/>
          <w:divBdr>
            <w:top w:val="none" w:sz="0" w:space="0" w:color="auto"/>
            <w:left w:val="none" w:sz="0" w:space="0" w:color="auto"/>
            <w:bottom w:val="none" w:sz="0" w:space="0" w:color="auto"/>
            <w:right w:val="none" w:sz="0" w:space="0" w:color="auto"/>
          </w:divBdr>
        </w:div>
      </w:divsChild>
    </w:div>
    <w:div w:id="1462573087">
      <w:bodyDiv w:val="1"/>
      <w:marLeft w:val="0"/>
      <w:marRight w:val="0"/>
      <w:marTop w:val="0"/>
      <w:marBottom w:val="0"/>
      <w:divBdr>
        <w:top w:val="none" w:sz="0" w:space="0" w:color="auto"/>
        <w:left w:val="none" w:sz="0" w:space="0" w:color="auto"/>
        <w:bottom w:val="none" w:sz="0" w:space="0" w:color="auto"/>
        <w:right w:val="none" w:sz="0" w:space="0" w:color="auto"/>
      </w:divBdr>
    </w:div>
    <w:div w:id="1669751161">
      <w:bodyDiv w:val="1"/>
      <w:marLeft w:val="0"/>
      <w:marRight w:val="0"/>
      <w:marTop w:val="0"/>
      <w:marBottom w:val="0"/>
      <w:divBdr>
        <w:top w:val="none" w:sz="0" w:space="0" w:color="auto"/>
        <w:left w:val="none" w:sz="0" w:space="0" w:color="auto"/>
        <w:bottom w:val="none" w:sz="0" w:space="0" w:color="auto"/>
        <w:right w:val="none" w:sz="0" w:space="0" w:color="auto"/>
      </w:divBdr>
    </w:div>
    <w:div w:id="1676420028">
      <w:bodyDiv w:val="1"/>
      <w:marLeft w:val="0"/>
      <w:marRight w:val="0"/>
      <w:marTop w:val="0"/>
      <w:marBottom w:val="0"/>
      <w:divBdr>
        <w:top w:val="none" w:sz="0" w:space="0" w:color="auto"/>
        <w:left w:val="none" w:sz="0" w:space="0" w:color="auto"/>
        <w:bottom w:val="none" w:sz="0" w:space="0" w:color="auto"/>
        <w:right w:val="none" w:sz="0" w:space="0" w:color="auto"/>
      </w:divBdr>
      <w:divsChild>
        <w:div w:id="2045211915">
          <w:marLeft w:val="0"/>
          <w:marRight w:val="0"/>
          <w:marTop w:val="0"/>
          <w:marBottom w:val="0"/>
          <w:divBdr>
            <w:top w:val="none" w:sz="0" w:space="0" w:color="auto"/>
            <w:left w:val="none" w:sz="0" w:space="0" w:color="auto"/>
            <w:bottom w:val="none" w:sz="0" w:space="0" w:color="auto"/>
            <w:right w:val="none" w:sz="0" w:space="0" w:color="auto"/>
          </w:divBdr>
          <w:divsChild>
            <w:div w:id="489827404">
              <w:marLeft w:val="0"/>
              <w:marRight w:val="0"/>
              <w:marTop w:val="0"/>
              <w:marBottom w:val="0"/>
              <w:divBdr>
                <w:top w:val="none" w:sz="0" w:space="0" w:color="auto"/>
                <w:left w:val="none" w:sz="0" w:space="0" w:color="auto"/>
                <w:bottom w:val="none" w:sz="0" w:space="0" w:color="auto"/>
                <w:right w:val="none" w:sz="0" w:space="0" w:color="auto"/>
              </w:divBdr>
              <w:divsChild>
                <w:div w:id="48723637">
                  <w:marLeft w:val="0"/>
                  <w:marRight w:val="0"/>
                  <w:marTop w:val="0"/>
                  <w:marBottom w:val="0"/>
                  <w:divBdr>
                    <w:top w:val="none" w:sz="0" w:space="0" w:color="auto"/>
                    <w:left w:val="none" w:sz="0" w:space="0" w:color="auto"/>
                    <w:bottom w:val="none" w:sz="0" w:space="0" w:color="auto"/>
                    <w:right w:val="none" w:sz="0" w:space="0" w:color="auto"/>
                  </w:divBdr>
                  <w:divsChild>
                    <w:div w:id="15832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648858">
      <w:bodyDiv w:val="1"/>
      <w:marLeft w:val="0"/>
      <w:marRight w:val="0"/>
      <w:marTop w:val="0"/>
      <w:marBottom w:val="0"/>
      <w:divBdr>
        <w:top w:val="none" w:sz="0" w:space="0" w:color="auto"/>
        <w:left w:val="none" w:sz="0" w:space="0" w:color="auto"/>
        <w:bottom w:val="none" w:sz="0" w:space="0" w:color="auto"/>
        <w:right w:val="none" w:sz="0" w:space="0" w:color="auto"/>
      </w:divBdr>
      <w:divsChild>
        <w:div w:id="771048095">
          <w:marLeft w:val="-5700"/>
          <w:marRight w:val="0"/>
          <w:marTop w:val="0"/>
          <w:marBottom w:val="0"/>
          <w:divBdr>
            <w:top w:val="none" w:sz="0" w:space="0" w:color="auto"/>
            <w:left w:val="none" w:sz="0" w:space="0" w:color="auto"/>
            <w:bottom w:val="none" w:sz="0" w:space="0" w:color="auto"/>
            <w:right w:val="none" w:sz="0" w:space="0" w:color="auto"/>
          </w:divBdr>
        </w:div>
        <w:div w:id="1652097267">
          <w:marLeft w:val="0"/>
          <w:marRight w:val="0"/>
          <w:marTop w:val="0"/>
          <w:marBottom w:val="0"/>
          <w:divBdr>
            <w:top w:val="none" w:sz="0" w:space="0" w:color="auto"/>
            <w:left w:val="none" w:sz="0" w:space="0" w:color="auto"/>
            <w:bottom w:val="none" w:sz="0" w:space="0" w:color="auto"/>
            <w:right w:val="none" w:sz="0" w:space="0" w:color="auto"/>
          </w:divBdr>
        </w:div>
      </w:divsChild>
    </w:div>
    <w:div w:id="1824618657">
      <w:bodyDiv w:val="1"/>
      <w:marLeft w:val="0"/>
      <w:marRight w:val="0"/>
      <w:marTop w:val="0"/>
      <w:marBottom w:val="0"/>
      <w:divBdr>
        <w:top w:val="none" w:sz="0" w:space="0" w:color="auto"/>
        <w:left w:val="none" w:sz="0" w:space="0" w:color="auto"/>
        <w:bottom w:val="none" w:sz="0" w:space="0" w:color="auto"/>
        <w:right w:val="none" w:sz="0" w:space="0" w:color="auto"/>
      </w:divBdr>
      <w:divsChild>
        <w:div w:id="474445908">
          <w:marLeft w:val="446"/>
          <w:marRight w:val="0"/>
          <w:marTop w:val="0"/>
          <w:marBottom w:val="160"/>
          <w:divBdr>
            <w:top w:val="none" w:sz="0" w:space="0" w:color="auto"/>
            <w:left w:val="none" w:sz="0" w:space="0" w:color="auto"/>
            <w:bottom w:val="none" w:sz="0" w:space="0" w:color="auto"/>
            <w:right w:val="none" w:sz="0" w:space="0" w:color="auto"/>
          </w:divBdr>
        </w:div>
        <w:div w:id="1038317248">
          <w:marLeft w:val="446"/>
          <w:marRight w:val="0"/>
          <w:marTop w:val="0"/>
          <w:marBottom w:val="160"/>
          <w:divBdr>
            <w:top w:val="none" w:sz="0" w:space="0" w:color="auto"/>
            <w:left w:val="none" w:sz="0" w:space="0" w:color="auto"/>
            <w:bottom w:val="none" w:sz="0" w:space="0" w:color="auto"/>
            <w:right w:val="none" w:sz="0" w:space="0" w:color="auto"/>
          </w:divBdr>
        </w:div>
      </w:divsChild>
    </w:div>
    <w:div w:id="1884057394">
      <w:bodyDiv w:val="1"/>
      <w:marLeft w:val="0"/>
      <w:marRight w:val="0"/>
      <w:marTop w:val="0"/>
      <w:marBottom w:val="0"/>
      <w:divBdr>
        <w:top w:val="none" w:sz="0" w:space="0" w:color="auto"/>
        <w:left w:val="none" w:sz="0" w:space="0" w:color="auto"/>
        <w:bottom w:val="none" w:sz="0" w:space="0" w:color="auto"/>
        <w:right w:val="none" w:sz="0" w:space="0" w:color="auto"/>
      </w:divBdr>
      <w:divsChild>
        <w:div w:id="1984772703">
          <w:marLeft w:val="547"/>
          <w:marRight w:val="0"/>
          <w:marTop w:val="0"/>
          <w:marBottom w:val="0"/>
          <w:divBdr>
            <w:top w:val="none" w:sz="0" w:space="0" w:color="auto"/>
            <w:left w:val="none" w:sz="0" w:space="0" w:color="auto"/>
            <w:bottom w:val="none" w:sz="0" w:space="0" w:color="auto"/>
            <w:right w:val="none" w:sz="0" w:space="0" w:color="auto"/>
          </w:divBdr>
        </w:div>
      </w:divsChild>
    </w:div>
    <w:div w:id="1935161555">
      <w:bodyDiv w:val="1"/>
      <w:marLeft w:val="0"/>
      <w:marRight w:val="0"/>
      <w:marTop w:val="0"/>
      <w:marBottom w:val="0"/>
      <w:divBdr>
        <w:top w:val="none" w:sz="0" w:space="0" w:color="auto"/>
        <w:left w:val="none" w:sz="0" w:space="0" w:color="auto"/>
        <w:bottom w:val="none" w:sz="0" w:space="0" w:color="auto"/>
        <w:right w:val="none" w:sz="0" w:space="0" w:color="auto"/>
      </w:divBdr>
    </w:div>
    <w:div w:id="1951935457">
      <w:bodyDiv w:val="1"/>
      <w:marLeft w:val="0"/>
      <w:marRight w:val="0"/>
      <w:marTop w:val="0"/>
      <w:marBottom w:val="0"/>
      <w:divBdr>
        <w:top w:val="none" w:sz="0" w:space="0" w:color="auto"/>
        <w:left w:val="none" w:sz="0" w:space="0" w:color="auto"/>
        <w:bottom w:val="none" w:sz="0" w:space="0" w:color="auto"/>
        <w:right w:val="none" w:sz="0" w:space="0" w:color="auto"/>
      </w:divBdr>
      <w:divsChild>
        <w:div w:id="1274747875">
          <w:marLeft w:val="0"/>
          <w:marRight w:val="0"/>
          <w:marTop w:val="0"/>
          <w:marBottom w:val="0"/>
          <w:divBdr>
            <w:top w:val="none" w:sz="0" w:space="0" w:color="auto"/>
            <w:left w:val="none" w:sz="0" w:space="0" w:color="auto"/>
            <w:bottom w:val="none" w:sz="0" w:space="0" w:color="auto"/>
            <w:right w:val="none" w:sz="0" w:space="0" w:color="auto"/>
          </w:divBdr>
          <w:divsChild>
            <w:div w:id="887035534">
              <w:marLeft w:val="0"/>
              <w:marRight w:val="0"/>
              <w:marTop w:val="0"/>
              <w:marBottom w:val="0"/>
              <w:divBdr>
                <w:top w:val="none" w:sz="0" w:space="0" w:color="auto"/>
                <w:left w:val="none" w:sz="0" w:space="0" w:color="auto"/>
                <w:bottom w:val="none" w:sz="0" w:space="0" w:color="auto"/>
                <w:right w:val="none" w:sz="0" w:space="0" w:color="auto"/>
              </w:divBdr>
              <w:divsChild>
                <w:div w:id="1146361755">
                  <w:marLeft w:val="0"/>
                  <w:marRight w:val="0"/>
                  <w:marTop w:val="0"/>
                  <w:marBottom w:val="0"/>
                  <w:divBdr>
                    <w:top w:val="none" w:sz="0" w:space="0" w:color="auto"/>
                    <w:left w:val="none" w:sz="0" w:space="0" w:color="auto"/>
                    <w:bottom w:val="none" w:sz="0" w:space="0" w:color="auto"/>
                    <w:right w:val="none" w:sz="0" w:space="0" w:color="auto"/>
                  </w:divBdr>
                  <w:divsChild>
                    <w:div w:id="8161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103233">
      <w:bodyDiv w:val="1"/>
      <w:marLeft w:val="0"/>
      <w:marRight w:val="0"/>
      <w:marTop w:val="0"/>
      <w:marBottom w:val="0"/>
      <w:divBdr>
        <w:top w:val="none" w:sz="0" w:space="0" w:color="auto"/>
        <w:left w:val="none" w:sz="0" w:space="0" w:color="auto"/>
        <w:bottom w:val="none" w:sz="0" w:space="0" w:color="auto"/>
        <w:right w:val="none" w:sz="0" w:space="0" w:color="auto"/>
      </w:divBdr>
    </w:div>
    <w:div w:id="2141725648">
      <w:bodyDiv w:val="1"/>
      <w:marLeft w:val="0"/>
      <w:marRight w:val="0"/>
      <w:marTop w:val="0"/>
      <w:marBottom w:val="0"/>
      <w:divBdr>
        <w:top w:val="none" w:sz="0" w:space="0" w:color="auto"/>
        <w:left w:val="none" w:sz="0" w:space="0" w:color="auto"/>
        <w:bottom w:val="none" w:sz="0" w:space="0" w:color="auto"/>
        <w:right w:val="none" w:sz="0" w:space="0" w:color="auto"/>
      </w:divBdr>
      <w:divsChild>
        <w:div w:id="169484500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node/4066"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4066" TargetMode="Externa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B852D8-AADA-4247-B2D8-162656071DC3}" type="doc">
      <dgm:prSet loTypeId="urn:microsoft.com/office/officeart/2005/8/layout/hierarchy5" loCatId="hierarchy" qsTypeId="urn:microsoft.com/office/officeart/2005/8/quickstyle/3d1" qsCatId="3D" csTypeId="urn:microsoft.com/office/officeart/2005/8/colors/accent1_2" csCatId="accent1" phldr="1"/>
      <dgm:spPr/>
      <dgm:t>
        <a:bodyPr/>
        <a:lstStyle/>
        <a:p>
          <a:endParaRPr lang="en-US"/>
        </a:p>
      </dgm:t>
    </dgm:pt>
    <dgm:pt modelId="{15CC8D2D-8CD4-43ED-95E4-6B5114316781}">
      <dgm:prSet phldrT="[Text]" custT="1"/>
      <dgm:spPr/>
      <dgm:t>
        <a:bodyPr/>
        <a:lstStyle/>
        <a:p>
          <a:pPr algn="ctr"/>
          <a:r>
            <a:rPr lang="en-US" sz="1000" b="1"/>
            <a:t>EXECUTIVE GROUP</a:t>
          </a:r>
        </a:p>
      </dgm:t>
    </dgm:pt>
    <dgm:pt modelId="{166E4CCC-571D-4AA2-A038-EB1CE7DF8BE6}" type="parTrans" cxnId="{C6530FB9-9786-494D-A977-3339D8729557}">
      <dgm:prSet/>
      <dgm:spPr/>
      <dgm:t>
        <a:bodyPr/>
        <a:lstStyle/>
        <a:p>
          <a:pPr algn="ctr"/>
          <a:endParaRPr lang="en-US" b="1"/>
        </a:p>
      </dgm:t>
    </dgm:pt>
    <dgm:pt modelId="{1F38C8C0-4D82-4CD4-95F2-9DDB3326175A}" type="sibTrans" cxnId="{C6530FB9-9786-494D-A977-3339D8729557}">
      <dgm:prSet/>
      <dgm:spPr/>
      <dgm:t>
        <a:bodyPr/>
        <a:lstStyle/>
        <a:p>
          <a:pPr algn="ctr"/>
          <a:endParaRPr lang="en-US" b="1"/>
        </a:p>
      </dgm:t>
    </dgm:pt>
    <dgm:pt modelId="{E9D91247-F118-447D-A90C-DCEAD3240729}">
      <dgm:prSet phldrT="[Text]" custT="1"/>
      <dgm:spPr/>
      <dgm:t>
        <a:bodyPr/>
        <a:lstStyle/>
        <a:p>
          <a:pPr algn="ctr"/>
          <a:r>
            <a:rPr lang="en-US" sz="1000" b="1"/>
            <a:t>RISK COMMITTEE</a:t>
          </a:r>
        </a:p>
      </dgm:t>
    </dgm:pt>
    <dgm:pt modelId="{961A9BFF-624C-4866-947E-5BCBCA50B414}" type="parTrans" cxnId="{6B7CC9BD-B3BE-4009-968A-7597B55A7909}">
      <dgm:prSet/>
      <dgm:spPr/>
      <dgm:t>
        <a:bodyPr/>
        <a:lstStyle/>
        <a:p>
          <a:pPr algn="ctr"/>
          <a:endParaRPr lang="en-US" b="1"/>
        </a:p>
      </dgm:t>
    </dgm:pt>
    <dgm:pt modelId="{8D66451D-7FBC-4FCE-BC1A-B551548DAFC7}" type="sibTrans" cxnId="{6B7CC9BD-B3BE-4009-968A-7597B55A7909}">
      <dgm:prSet/>
      <dgm:spPr/>
      <dgm:t>
        <a:bodyPr/>
        <a:lstStyle/>
        <a:p>
          <a:pPr algn="ctr"/>
          <a:endParaRPr lang="en-US" b="1"/>
        </a:p>
      </dgm:t>
    </dgm:pt>
    <dgm:pt modelId="{181E93A3-7F6E-424D-8689-1FBAA36D9620}">
      <dgm:prSet phldrT="[Text]" custT="1"/>
      <dgm:spPr/>
      <dgm:t>
        <a:bodyPr/>
        <a:lstStyle/>
        <a:p>
          <a:pPr algn="ctr"/>
          <a:r>
            <a:rPr lang="en-US" sz="1000" b="1"/>
            <a:t>ORGANIZATIONAL PERFORMANCE GROUP (OPG)</a:t>
          </a:r>
        </a:p>
      </dgm:t>
    </dgm:pt>
    <dgm:pt modelId="{B9A35410-BE1A-4856-B6A3-E5A85793D0EF}" type="parTrans" cxnId="{56F89215-B910-40F7-9EF5-1D93853D81C7}">
      <dgm:prSet/>
      <dgm:spPr/>
      <dgm:t>
        <a:bodyPr/>
        <a:lstStyle/>
        <a:p>
          <a:pPr algn="ctr"/>
          <a:endParaRPr lang="en-US" b="1"/>
        </a:p>
      </dgm:t>
    </dgm:pt>
    <dgm:pt modelId="{2686D9CB-D62C-431C-B75C-5D7387A4EF2C}" type="sibTrans" cxnId="{56F89215-B910-40F7-9EF5-1D93853D81C7}">
      <dgm:prSet/>
      <dgm:spPr/>
      <dgm:t>
        <a:bodyPr/>
        <a:lstStyle/>
        <a:p>
          <a:pPr algn="ctr"/>
          <a:endParaRPr lang="en-US" b="1"/>
        </a:p>
      </dgm:t>
    </dgm:pt>
    <dgm:pt modelId="{F49014BD-D9FC-495D-870F-9E22DB3F48E1}">
      <dgm:prSet phldrT="[Text]" custT="1"/>
      <dgm:spPr/>
      <dgm:t>
        <a:bodyPr/>
        <a:lstStyle/>
        <a:p>
          <a:pPr algn="ctr"/>
          <a:r>
            <a:rPr lang="en-US" sz="1000" b="1"/>
            <a:t>CRISIS BOARD</a:t>
          </a:r>
        </a:p>
      </dgm:t>
    </dgm:pt>
    <dgm:pt modelId="{B7F79038-E349-486F-91FB-33BA8725BC2A}" type="parTrans" cxnId="{AD7E8CF0-0E16-4E92-8A8F-6FF25EA6E4A4}">
      <dgm:prSet/>
      <dgm:spPr/>
      <dgm:t>
        <a:bodyPr/>
        <a:lstStyle/>
        <a:p>
          <a:pPr algn="ctr"/>
          <a:endParaRPr lang="en-US" b="1"/>
        </a:p>
      </dgm:t>
    </dgm:pt>
    <dgm:pt modelId="{15A679B4-D447-406D-ACFC-642BE536E7B2}" type="sibTrans" cxnId="{AD7E8CF0-0E16-4E92-8A8F-6FF25EA6E4A4}">
      <dgm:prSet/>
      <dgm:spPr/>
      <dgm:t>
        <a:bodyPr/>
        <a:lstStyle/>
        <a:p>
          <a:pPr algn="ctr"/>
          <a:endParaRPr lang="en-US" b="1"/>
        </a:p>
      </dgm:t>
    </dgm:pt>
    <dgm:pt modelId="{78669AE5-42AF-45D3-AC2A-533B13E152E9}">
      <dgm:prSet phldrT="[Text]" custT="1"/>
      <dgm:spPr/>
      <dgm:t>
        <a:bodyPr/>
        <a:lstStyle/>
        <a:p>
          <a:pPr algn="ctr"/>
          <a:r>
            <a:rPr lang="en-US" sz="1000" b="1"/>
            <a:t>RISK IDENTIFICATION AND TREATMENT</a:t>
          </a:r>
        </a:p>
      </dgm:t>
    </dgm:pt>
    <dgm:pt modelId="{698E581C-C5D8-479D-8E0F-A971A437C887}" type="sibTrans" cxnId="{95B1FA61-5B5F-4469-9F2C-DD4F95A3B640}">
      <dgm:prSet/>
      <dgm:spPr/>
      <dgm:t>
        <a:bodyPr/>
        <a:lstStyle/>
        <a:p>
          <a:pPr algn="ctr"/>
          <a:endParaRPr lang="en-US" b="1"/>
        </a:p>
      </dgm:t>
    </dgm:pt>
    <dgm:pt modelId="{5E690B64-201F-42BB-B7AA-ABAD7CD55A56}" type="parTrans" cxnId="{95B1FA61-5B5F-4469-9F2C-DD4F95A3B640}">
      <dgm:prSet/>
      <dgm:spPr/>
      <dgm:t>
        <a:bodyPr/>
        <a:lstStyle/>
        <a:p>
          <a:pPr algn="ctr"/>
          <a:endParaRPr lang="en-US" b="1"/>
        </a:p>
      </dgm:t>
    </dgm:pt>
    <dgm:pt modelId="{FB5F5B7F-484E-4EED-9615-EDB82546C1D7}">
      <dgm:prSet phldrT="[Text]" custT="1"/>
      <dgm:spPr/>
      <dgm:t>
        <a:bodyPr/>
        <a:lstStyle/>
        <a:p>
          <a:pPr algn="ctr"/>
          <a:r>
            <a:rPr lang="en-US" sz="1000" b="1"/>
            <a:t>EG: RISK REPORTING AND DECISION MAKING</a:t>
          </a:r>
        </a:p>
      </dgm:t>
    </dgm:pt>
    <dgm:pt modelId="{D1470D02-27ED-4CA1-B5A5-6F142567EC6B}" type="sibTrans" cxnId="{DC226670-AE66-44D1-9D1B-F72274762B1B}">
      <dgm:prSet/>
      <dgm:spPr/>
      <dgm:t>
        <a:bodyPr/>
        <a:lstStyle/>
        <a:p>
          <a:pPr algn="ctr"/>
          <a:endParaRPr lang="en-US" b="1"/>
        </a:p>
      </dgm:t>
    </dgm:pt>
    <dgm:pt modelId="{EF6ECCF6-7302-4BE8-90AD-C9283006AFF8}" type="parTrans" cxnId="{DC226670-AE66-44D1-9D1B-F72274762B1B}">
      <dgm:prSet/>
      <dgm:spPr/>
      <dgm:t>
        <a:bodyPr/>
        <a:lstStyle/>
        <a:p>
          <a:pPr algn="ctr"/>
          <a:endParaRPr lang="en-US" b="1"/>
        </a:p>
      </dgm:t>
    </dgm:pt>
    <dgm:pt modelId="{776708B1-A768-41BB-9E2B-932B8A418C33}">
      <dgm:prSet phldrT="[Text]" custT="1"/>
      <dgm:spPr/>
      <dgm:t>
        <a:bodyPr/>
        <a:lstStyle/>
        <a:p>
          <a:pPr algn="ctr"/>
          <a:r>
            <a:rPr lang="en-US" sz="1000" b="1"/>
            <a:t>BUREAUX/OFFICES</a:t>
          </a:r>
        </a:p>
      </dgm:t>
    </dgm:pt>
    <dgm:pt modelId="{943EB31F-B2D7-49D6-8CDD-6414260B785D}" type="parTrans" cxnId="{84EB1760-2743-4609-8C6A-7645A45032FF}">
      <dgm:prSet/>
      <dgm:spPr/>
      <dgm:t>
        <a:bodyPr/>
        <a:lstStyle/>
        <a:p>
          <a:pPr algn="ctr"/>
          <a:endParaRPr lang="en-US"/>
        </a:p>
      </dgm:t>
    </dgm:pt>
    <dgm:pt modelId="{1E3DD07B-78FD-40BF-9028-42C10962CFFA}" type="sibTrans" cxnId="{84EB1760-2743-4609-8C6A-7645A45032FF}">
      <dgm:prSet/>
      <dgm:spPr/>
      <dgm:t>
        <a:bodyPr/>
        <a:lstStyle/>
        <a:p>
          <a:pPr algn="ctr"/>
          <a:endParaRPr lang="en-US"/>
        </a:p>
      </dgm:t>
    </dgm:pt>
    <dgm:pt modelId="{57CAB32B-E205-4D0B-9D11-7186B0801631}">
      <dgm:prSet phldrT="[Text]" custT="1"/>
      <dgm:spPr/>
      <dgm:t>
        <a:bodyPr/>
        <a:lstStyle/>
        <a:p>
          <a:pPr algn="ctr"/>
          <a:r>
            <a:rPr lang="en-US" sz="1000" b="1"/>
            <a:t>PSDD COMMITTEE</a:t>
          </a:r>
        </a:p>
      </dgm:t>
    </dgm:pt>
    <dgm:pt modelId="{1A30AA29-8687-4387-8508-F36139D50DAF}" type="parTrans" cxnId="{8161A003-39C6-48F5-9000-2E0C2911404B}">
      <dgm:prSet/>
      <dgm:spPr/>
      <dgm:t>
        <a:bodyPr/>
        <a:lstStyle/>
        <a:p>
          <a:endParaRPr lang="en-US"/>
        </a:p>
      </dgm:t>
    </dgm:pt>
    <dgm:pt modelId="{429E5C3D-B182-4F2F-BDB4-B9E60F52E99D}" type="sibTrans" cxnId="{8161A003-39C6-48F5-9000-2E0C2911404B}">
      <dgm:prSet/>
      <dgm:spPr/>
      <dgm:t>
        <a:bodyPr/>
        <a:lstStyle/>
        <a:p>
          <a:endParaRPr lang="en-US"/>
        </a:p>
      </dgm:t>
    </dgm:pt>
    <dgm:pt modelId="{B1691514-1EB5-4542-A0F3-B8EE1F658E29}" type="pres">
      <dgm:prSet presAssocID="{4FB852D8-AADA-4247-B2D8-162656071DC3}" presName="mainComposite" presStyleCnt="0">
        <dgm:presLayoutVars>
          <dgm:chPref val="1"/>
          <dgm:dir/>
          <dgm:animOne val="branch"/>
          <dgm:animLvl val="lvl"/>
          <dgm:resizeHandles val="exact"/>
        </dgm:presLayoutVars>
      </dgm:prSet>
      <dgm:spPr/>
    </dgm:pt>
    <dgm:pt modelId="{AAB21038-82AE-4DE3-BC11-48A25577567F}" type="pres">
      <dgm:prSet presAssocID="{4FB852D8-AADA-4247-B2D8-162656071DC3}" presName="hierFlow" presStyleCnt="0"/>
      <dgm:spPr/>
    </dgm:pt>
    <dgm:pt modelId="{968E144C-B2CF-46FB-B4FE-970ED83F3CB2}" type="pres">
      <dgm:prSet presAssocID="{4FB852D8-AADA-4247-B2D8-162656071DC3}" presName="firstBuf" presStyleCnt="0"/>
      <dgm:spPr/>
    </dgm:pt>
    <dgm:pt modelId="{5EA6755E-7E67-4892-A4C1-C941E3D6EC54}" type="pres">
      <dgm:prSet presAssocID="{4FB852D8-AADA-4247-B2D8-162656071DC3}" presName="hierChild1" presStyleCnt="0">
        <dgm:presLayoutVars>
          <dgm:chPref val="1"/>
          <dgm:animOne val="branch"/>
          <dgm:animLvl val="lvl"/>
        </dgm:presLayoutVars>
      </dgm:prSet>
      <dgm:spPr/>
    </dgm:pt>
    <dgm:pt modelId="{2302760D-9C70-4791-853A-3C5905929D4F}" type="pres">
      <dgm:prSet presAssocID="{15CC8D2D-8CD4-43ED-95E4-6B5114316781}" presName="Name17" presStyleCnt="0"/>
      <dgm:spPr/>
    </dgm:pt>
    <dgm:pt modelId="{6CB256D6-FCCF-4A31-ADDF-DB035C701CA2}" type="pres">
      <dgm:prSet presAssocID="{15CC8D2D-8CD4-43ED-95E4-6B5114316781}" presName="level1Shape" presStyleLbl="node0" presStyleIdx="0" presStyleCnt="1" custScaleX="141259" custScaleY="168015" custLinFactY="-95003" custLinFactNeighborX="5412" custLinFactNeighborY="-100000">
        <dgm:presLayoutVars>
          <dgm:chPref val="3"/>
        </dgm:presLayoutVars>
      </dgm:prSet>
      <dgm:spPr>
        <a:prstGeom prst="flowChartAlternateProcess">
          <a:avLst/>
        </a:prstGeom>
      </dgm:spPr>
    </dgm:pt>
    <dgm:pt modelId="{D2AA8BED-5161-4DE6-BFEF-251DA6B76FE2}" type="pres">
      <dgm:prSet presAssocID="{15CC8D2D-8CD4-43ED-95E4-6B5114316781}" presName="hierChild2" presStyleCnt="0"/>
      <dgm:spPr/>
    </dgm:pt>
    <dgm:pt modelId="{C0F6EC62-D98C-4AD4-A855-EC4D1137D1D1}" type="pres">
      <dgm:prSet presAssocID="{961A9BFF-624C-4866-947E-5BCBCA50B414}" presName="Name25" presStyleLbl="parChTrans1D2" presStyleIdx="0" presStyleCnt="1"/>
      <dgm:spPr/>
    </dgm:pt>
    <dgm:pt modelId="{016CB1DC-538E-449F-948D-4D81D5473676}" type="pres">
      <dgm:prSet presAssocID="{961A9BFF-624C-4866-947E-5BCBCA50B414}" presName="connTx" presStyleLbl="parChTrans1D2" presStyleIdx="0" presStyleCnt="1"/>
      <dgm:spPr/>
    </dgm:pt>
    <dgm:pt modelId="{E5D8C0AB-51C1-4D28-B875-BCC300F888BB}" type="pres">
      <dgm:prSet presAssocID="{E9D91247-F118-447D-A90C-DCEAD3240729}" presName="Name30" presStyleCnt="0"/>
      <dgm:spPr/>
    </dgm:pt>
    <dgm:pt modelId="{CCAFF023-0A9F-4BE2-B691-30F87D16E209}" type="pres">
      <dgm:prSet presAssocID="{E9D91247-F118-447D-A90C-DCEAD3240729}" presName="level2Shape" presStyleLbl="node2" presStyleIdx="0" presStyleCnt="1" custScaleX="109933" custScaleY="141682" custLinFactNeighborX="-92925" custLinFactNeighborY="-29527"/>
      <dgm:spPr>
        <a:prstGeom prst="flowChartAlternateProcess">
          <a:avLst/>
        </a:prstGeom>
      </dgm:spPr>
    </dgm:pt>
    <dgm:pt modelId="{11E5E6ED-F7E0-416C-98A4-89AEF3D9E184}" type="pres">
      <dgm:prSet presAssocID="{E9D91247-F118-447D-A90C-DCEAD3240729}" presName="hierChild3" presStyleCnt="0"/>
      <dgm:spPr/>
    </dgm:pt>
    <dgm:pt modelId="{52400D05-091B-41BE-AA52-E97E35C4276A}" type="pres">
      <dgm:prSet presAssocID="{B9A35410-BE1A-4856-B6A3-E5A85793D0EF}" presName="Name25" presStyleLbl="parChTrans1D3" presStyleIdx="0" presStyleCnt="4"/>
      <dgm:spPr/>
    </dgm:pt>
    <dgm:pt modelId="{1770D11A-33B1-4D35-845E-E44839284051}" type="pres">
      <dgm:prSet presAssocID="{B9A35410-BE1A-4856-B6A3-E5A85793D0EF}" presName="connTx" presStyleLbl="parChTrans1D3" presStyleIdx="0" presStyleCnt="4"/>
      <dgm:spPr/>
    </dgm:pt>
    <dgm:pt modelId="{E900DA32-DF14-4760-B2AA-9ED5CE3080FE}" type="pres">
      <dgm:prSet presAssocID="{181E93A3-7F6E-424D-8689-1FBAA36D9620}" presName="Name30" presStyleCnt="0"/>
      <dgm:spPr/>
    </dgm:pt>
    <dgm:pt modelId="{3F796117-F3C0-458B-9E4C-84FE5105D257}" type="pres">
      <dgm:prSet presAssocID="{181E93A3-7F6E-424D-8689-1FBAA36D9620}" presName="level2Shape" presStyleLbl="node3" presStyleIdx="0" presStyleCnt="4" custScaleX="195140" custScaleY="128895" custLinFactNeighborX="-24127" custLinFactNeighborY="-49936"/>
      <dgm:spPr>
        <a:prstGeom prst="flowChartAlternateProcess">
          <a:avLst/>
        </a:prstGeom>
      </dgm:spPr>
    </dgm:pt>
    <dgm:pt modelId="{47A69069-0C61-4D28-A402-35F23DD32774}" type="pres">
      <dgm:prSet presAssocID="{181E93A3-7F6E-424D-8689-1FBAA36D9620}" presName="hierChild3" presStyleCnt="0"/>
      <dgm:spPr/>
    </dgm:pt>
    <dgm:pt modelId="{0C1F1798-3416-49D7-BD3E-E84B58E13DAD}" type="pres">
      <dgm:prSet presAssocID="{B7F79038-E349-486F-91FB-33BA8725BC2A}" presName="Name25" presStyleLbl="parChTrans1D3" presStyleIdx="1" presStyleCnt="4"/>
      <dgm:spPr/>
    </dgm:pt>
    <dgm:pt modelId="{1417A215-951D-43B1-AE53-5DD2D9C43930}" type="pres">
      <dgm:prSet presAssocID="{B7F79038-E349-486F-91FB-33BA8725BC2A}" presName="connTx" presStyleLbl="parChTrans1D3" presStyleIdx="1" presStyleCnt="4"/>
      <dgm:spPr/>
    </dgm:pt>
    <dgm:pt modelId="{AE246AE1-04E8-4223-A2ED-854E6A545A6C}" type="pres">
      <dgm:prSet presAssocID="{F49014BD-D9FC-495D-870F-9E22DB3F48E1}" presName="Name30" presStyleCnt="0"/>
      <dgm:spPr/>
    </dgm:pt>
    <dgm:pt modelId="{018274AD-B94B-49BF-A286-DF427BF0D4AD}" type="pres">
      <dgm:prSet presAssocID="{F49014BD-D9FC-495D-870F-9E22DB3F48E1}" presName="level2Shape" presStyleLbl="node3" presStyleIdx="1" presStyleCnt="4" custScaleX="192145" custLinFactNeighborX="-24821" custLinFactNeighborY="-36831"/>
      <dgm:spPr>
        <a:prstGeom prst="flowChartAlternateProcess">
          <a:avLst/>
        </a:prstGeom>
      </dgm:spPr>
    </dgm:pt>
    <dgm:pt modelId="{4C4CCBC1-57CC-458D-9286-BC6AEC45F1DD}" type="pres">
      <dgm:prSet presAssocID="{F49014BD-D9FC-495D-870F-9E22DB3F48E1}" presName="hierChild3" presStyleCnt="0"/>
      <dgm:spPr/>
    </dgm:pt>
    <dgm:pt modelId="{4F6C30E1-57F7-405E-894F-66EE6840C50C}" type="pres">
      <dgm:prSet presAssocID="{1A30AA29-8687-4387-8508-F36139D50DAF}" presName="Name25" presStyleLbl="parChTrans1D3" presStyleIdx="2" presStyleCnt="4"/>
      <dgm:spPr/>
    </dgm:pt>
    <dgm:pt modelId="{66BD68E0-6244-452D-A3A5-838A2D04EFE1}" type="pres">
      <dgm:prSet presAssocID="{1A30AA29-8687-4387-8508-F36139D50DAF}" presName="connTx" presStyleLbl="parChTrans1D3" presStyleIdx="2" presStyleCnt="4"/>
      <dgm:spPr/>
    </dgm:pt>
    <dgm:pt modelId="{CBFEB448-6BE9-420A-97CB-265F39451D02}" type="pres">
      <dgm:prSet presAssocID="{57CAB32B-E205-4D0B-9D11-7186B0801631}" presName="Name30" presStyleCnt="0"/>
      <dgm:spPr/>
    </dgm:pt>
    <dgm:pt modelId="{2FD4F96B-439C-4973-9D46-A7F1030FE43A}" type="pres">
      <dgm:prSet presAssocID="{57CAB32B-E205-4D0B-9D11-7186B0801631}" presName="level2Shape" presStyleLbl="node3" presStyleIdx="2" presStyleCnt="4" custScaleX="190656" custLinFactNeighborX="-21205" custLinFactNeighborY="-21205"/>
      <dgm:spPr/>
    </dgm:pt>
    <dgm:pt modelId="{98909086-7C2F-4E96-8F0B-0ADCD7042136}" type="pres">
      <dgm:prSet presAssocID="{57CAB32B-E205-4D0B-9D11-7186B0801631}" presName="hierChild3" presStyleCnt="0"/>
      <dgm:spPr/>
    </dgm:pt>
    <dgm:pt modelId="{C1176CAC-ADB4-44D6-B4A6-94C8A29B7D81}" type="pres">
      <dgm:prSet presAssocID="{943EB31F-B2D7-49D6-8CDD-6414260B785D}" presName="Name25" presStyleLbl="parChTrans1D3" presStyleIdx="3" presStyleCnt="4"/>
      <dgm:spPr/>
    </dgm:pt>
    <dgm:pt modelId="{94438A8B-13E3-4374-B7FB-916D63F6C043}" type="pres">
      <dgm:prSet presAssocID="{943EB31F-B2D7-49D6-8CDD-6414260B785D}" presName="connTx" presStyleLbl="parChTrans1D3" presStyleIdx="3" presStyleCnt="4"/>
      <dgm:spPr/>
    </dgm:pt>
    <dgm:pt modelId="{544A5FE4-3126-48B9-85BE-974BFA3DA566}" type="pres">
      <dgm:prSet presAssocID="{776708B1-A768-41BB-9E2B-932B8A418C33}" presName="Name30" presStyleCnt="0"/>
      <dgm:spPr/>
    </dgm:pt>
    <dgm:pt modelId="{D6DCC517-E673-45BB-8274-0D301D52BE9C}" type="pres">
      <dgm:prSet presAssocID="{776708B1-A768-41BB-9E2B-932B8A418C33}" presName="level2Shape" presStyleLbl="node3" presStyleIdx="3" presStyleCnt="4" custScaleX="194283" custLinFactNeighborX="-22528" custLinFactNeighborY="-10213"/>
      <dgm:spPr/>
    </dgm:pt>
    <dgm:pt modelId="{45F7E6E5-BBB7-4B08-B01C-307FF44E6321}" type="pres">
      <dgm:prSet presAssocID="{776708B1-A768-41BB-9E2B-932B8A418C33}" presName="hierChild3" presStyleCnt="0"/>
      <dgm:spPr/>
    </dgm:pt>
    <dgm:pt modelId="{2B4A23D1-5817-453F-9B50-E006C9CA0F76}" type="pres">
      <dgm:prSet presAssocID="{4FB852D8-AADA-4247-B2D8-162656071DC3}" presName="bgShapesFlow" presStyleCnt="0"/>
      <dgm:spPr/>
    </dgm:pt>
    <dgm:pt modelId="{F134B20F-291A-47DA-8388-55D877B64473}" type="pres">
      <dgm:prSet presAssocID="{FB5F5B7F-484E-4EED-9615-EDB82546C1D7}" presName="rectComp" presStyleCnt="0"/>
      <dgm:spPr/>
    </dgm:pt>
    <dgm:pt modelId="{58CFBB39-9787-4E23-A4D3-E8A0819916F9}" type="pres">
      <dgm:prSet presAssocID="{FB5F5B7F-484E-4EED-9615-EDB82546C1D7}" presName="bgRect" presStyleLbl="bgShp" presStyleIdx="0" presStyleCnt="2" custScaleX="226379" custLinFactNeighborX="-2636" custLinFactNeighborY="396"/>
      <dgm:spPr/>
    </dgm:pt>
    <dgm:pt modelId="{58FD98B2-2575-49E5-B375-37949B0004DC}" type="pres">
      <dgm:prSet presAssocID="{FB5F5B7F-484E-4EED-9615-EDB82546C1D7}" presName="bgRectTx" presStyleLbl="bgShp" presStyleIdx="0" presStyleCnt="2">
        <dgm:presLayoutVars>
          <dgm:bulletEnabled val="1"/>
        </dgm:presLayoutVars>
      </dgm:prSet>
      <dgm:spPr/>
    </dgm:pt>
    <dgm:pt modelId="{BA7C572F-1A51-4E7A-9C5A-1E5BB2483166}" type="pres">
      <dgm:prSet presAssocID="{FB5F5B7F-484E-4EED-9615-EDB82546C1D7}" presName="spComp" presStyleCnt="0"/>
      <dgm:spPr/>
    </dgm:pt>
    <dgm:pt modelId="{379CA4FA-8723-4088-8EFC-51DA54B5DABA}" type="pres">
      <dgm:prSet presAssocID="{FB5F5B7F-484E-4EED-9615-EDB82546C1D7}" presName="hSp" presStyleCnt="0"/>
      <dgm:spPr/>
    </dgm:pt>
    <dgm:pt modelId="{61D182A3-8560-49CE-88EA-10CAD6B4C399}" type="pres">
      <dgm:prSet presAssocID="{78669AE5-42AF-45D3-AC2A-533B13E152E9}" presName="rectComp" presStyleCnt="0"/>
      <dgm:spPr/>
    </dgm:pt>
    <dgm:pt modelId="{CFF60740-F6B4-4D32-B6D6-948BB746E631}" type="pres">
      <dgm:prSet presAssocID="{78669AE5-42AF-45D3-AC2A-533B13E152E9}" presName="bgRect" presStyleLbl="bgShp" presStyleIdx="1" presStyleCnt="2" custScaleX="225884" custLinFactNeighborX="-6585"/>
      <dgm:spPr/>
    </dgm:pt>
    <dgm:pt modelId="{DC2344A8-4DB1-4564-B493-27A722FF162C}" type="pres">
      <dgm:prSet presAssocID="{78669AE5-42AF-45D3-AC2A-533B13E152E9}" presName="bgRectTx" presStyleLbl="bgShp" presStyleIdx="1" presStyleCnt="2">
        <dgm:presLayoutVars>
          <dgm:bulletEnabled val="1"/>
        </dgm:presLayoutVars>
      </dgm:prSet>
      <dgm:spPr/>
    </dgm:pt>
  </dgm:ptLst>
  <dgm:cxnLst>
    <dgm:cxn modelId="{8161A003-39C6-48F5-9000-2E0C2911404B}" srcId="{E9D91247-F118-447D-A90C-DCEAD3240729}" destId="{57CAB32B-E205-4D0B-9D11-7186B0801631}" srcOrd="2" destOrd="0" parTransId="{1A30AA29-8687-4387-8508-F36139D50DAF}" sibTransId="{429E5C3D-B182-4F2F-BDB4-B9E60F52E99D}"/>
    <dgm:cxn modelId="{D41FAA04-3333-FA4B-B0D6-32CB5C31548E}" type="presOf" srcId="{FB5F5B7F-484E-4EED-9615-EDB82546C1D7}" destId="{58CFBB39-9787-4E23-A4D3-E8A0819916F9}" srcOrd="0" destOrd="0" presId="urn:microsoft.com/office/officeart/2005/8/layout/hierarchy5"/>
    <dgm:cxn modelId="{56F89215-B910-40F7-9EF5-1D93853D81C7}" srcId="{E9D91247-F118-447D-A90C-DCEAD3240729}" destId="{181E93A3-7F6E-424D-8689-1FBAA36D9620}" srcOrd="0" destOrd="0" parTransId="{B9A35410-BE1A-4856-B6A3-E5A85793D0EF}" sibTransId="{2686D9CB-D62C-431C-B75C-5D7387A4EF2C}"/>
    <dgm:cxn modelId="{0EFCB31A-E6C1-F043-9798-08F8BCF79FD6}" type="presOf" srcId="{B9A35410-BE1A-4856-B6A3-E5A85793D0EF}" destId="{1770D11A-33B1-4D35-845E-E44839284051}" srcOrd="1" destOrd="0" presId="urn:microsoft.com/office/officeart/2005/8/layout/hierarchy5"/>
    <dgm:cxn modelId="{62995922-976C-9D4D-AABB-15C870EA12BC}" type="presOf" srcId="{B7F79038-E349-486F-91FB-33BA8725BC2A}" destId="{1417A215-951D-43B1-AE53-5DD2D9C43930}" srcOrd="1" destOrd="0" presId="urn:microsoft.com/office/officeart/2005/8/layout/hierarchy5"/>
    <dgm:cxn modelId="{923CD932-048E-4A48-AD19-2FDC44817356}" type="presOf" srcId="{961A9BFF-624C-4866-947E-5BCBCA50B414}" destId="{016CB1DC-538E-449F-948D-4D81D5473676}" srcOrd="1" destOrd="0" presId="urn:microsoft.com/office/officeart/2005/8/layout/hierarchy5"/>
    <dgm:cxn modelId="{84EB1760-2743-4609-8C6A-7645A45032FF}" srcId="{E9D91247-F118-447D-A90C-DCEAD3240729}" destId="{776708B1-A768-41BB-9E2B-932B8A418C33}" srcOrd="3" destOrd="0" parTransId="{943EB31F-B2D7-49D6-8CDD-6414260B785D}" sibTransId="{1E3DD07B-78FD-40BF-9028-42C10962CFFA}"/>
    <dgm:cxn modelId="{95B1FA61-5B5F-4469-9F2C-DD4F95A3B640}" srcId="{4FB852D8-AADA-4247-B2D8-162656071DC3}" destId="{78669AE5-42AF-45D3-AC2A-533B13E152E9}" srcOrd="2" destOrd="0" parTransId="{5E690B64-201F-42BB-B7AA-ABAD7CD55A56}" sibTransId="{698E581C-C5D8-479D-8E0F-A971A437C887}"/>
    <dgm:cxn modelId="{288F9D44-6850-A743-B76B-B7C120B89CD1}" type="presOf" srcId="{15CC8D2D-8CD4-43ED-95E4-6B5114316781}" destId="{6CB256D6-FCCF-4A31-ADDF-DB035C701CA2}" srcOrd="0" destOrd="0" presId="urn:microsoft.com/office/officeart/2005/8/layout/hierarchy5"/>
    <dgm:cxn modelId="{DCA1A146-096B-734B-97AB-B4A47558C870}" type="presOf" srcId="{961A9BFF-624C-4866-947E-5BCBCA50B414}" destId="{C0F6EC62-D98C-4AD4-A855-EC4D1137D1D1}" srcOrd="0" destOrd="0" presId="urn:microsoft.com/office/officeart/2005/8/layout/hierarchy5"/>
    <dgm:cxn modelId="{582A3747-219B-A04B-84DA-BCB271329249}" type="presOf" srcId="{78669AE5-42AF-45D3-AC2A-533B13E152E9}" destId="{DC2344A8-4DB1-4564-B493-27A722FF162C}" srcOrd="1" destOrd="0" presId="urn:microsoft.com/office/officeart/2005/8/layout/hierarchy5"/>
    <dgm:cxn modelId="{3B7EA167-DF23-EE46-81FA-B5C57D7E56B7}" type="presOf" srcId="{B9A35410-BE1A-4856-B6A3-E5A85793D0EF}" destId="{52400D05-091B-41BE-AA52-E97E35C4276A}" srcOrd="0" destOrd="0" presId="urn:microsoft.com/office/officeart/2005/8/layout/hierarchy5"/>
    <dgm:cxn modelId="{FE03416C-E57D-6443-83F4-62A5898D7DE1}" type="presOf" srcId="{4FB852D8-AADA-4247-B2D8-162656071DC3}" destId="{B1691514-1EB5-4542-A0F3-B8EE1F658E29}" srcOrd="0" destOrd="0" presId="urn:microsoft.com/office/officeart/2005/8/layout/hierarchy5"/>
    <dgm:cxn modelId="{DC226670-AE66-44D1-9D1B-F72274762B1B}" srcId="{4FB852D8-AADA-4247-B2D8-162656071DC3}" destId="{FB5F5B7F-484E-4EED-9615-EDB82546C1D7}" srcOrd="1" destOrd="0" parTransId="{EF6ECCF6-7302-4BE8-90AD-C9283006AFF8}" sibTransId="{D1470D02-27ED-4CA1-B5A5-6F142567EC6B}"/>
    <dgm:cxn modelId="{30DAA58B-8400-4143-B966-581DC7129B61}" type="presOf" srcId="{E9D91247-F118-447D-A90C-DCEAD3240729}" destId="{CCAFF023-0A9F-4BE2-B691-30F87D16E209}" srcOrd="0" destOrd="0" presId="urn:microsoft.com/office/officeart/2005/8/layout/hierarchy5"/>
    <dgm:cxn modelId="{F559968E-CFBB-423A-B7D3-C2624C531B5F}" type="presOf" srcId="{57CAB32B-E205-4D0B-9D11-7186B0801631}" destId="{2FD4F96B-439C-4973-9D46-A7F1030FE43A}" srcOrd="0" destOrd="0" presId="urn:microsoft.com/office/officeart/2005/8/layout/hierarchy5"/>
    <dgm:cxn modelId="{EE2FFF91-9DAB-5D41-9DC4-AEAEEB20DA66}" type="presOf" srcId="{181E93A3-7F6E-424D-8689-1FBAA36D9620}" destId="{3F796117-F3C0-458B-9E4C-84FE5105D257}" srcOrd="0" destOrd="0" presId="urn:microsoft.com/office/officeart/2005/8/layout/hierarchy5"/>
    <dgm:cxn modelId="{8D2A6994-363D-5B4E-85AE-12FB07C72084}" type="presOf" srcId="{FB5F5B7F-484E-4EED-9615-EDB82546C1D7}" destId="{58FD98B2-2575-49E5-B375-37949B0004DC}" srcOrd="1" destOrd="0" presId="urn:microsoft.com/office/officeart/2005/8/layout/hierarchy5"/>
    <dgm:cxn modelId="{E19AFF9A-4ED8-4A45-99A1-9C679F3C3E4A}" type="presOf" srcId="{943EB31F-B2D7-49D6-8CDD-6414260B785D}" destId="{94438A8B-13E3-4374-B7FB-916D63F6C043}" srcOrd="1" destOrd="0" presId="urn:microsoft.com/office/officeart/2005/8/layout/hierarchy5"/>
    <dgm:cxn modelId="{CFAA71A8-1A60-6F4F-816F-836B91E203B4}" type="presOf" srcId="{943EB31F-B2D7-49D6-8CDD-6414260B785D}" destId="{C1176CAC-ADB4-44D6-B4A6-94C8A29B7D81}" srcOrd="0" destOrd="0" presId="urn:microsoft.com/office/officeart/2005/8/layout/hierarchy5"/>
    <dgm:cxn modelId="{12385BAF-2170-B643-A04B-8F30AF492667}" type="presOf" srcId="{F49014BD-D9FC-495D-870F-9E22DB3F48E1}" destId="{018274AD-B94B-49BF-A286-DF427BF0D4AD}" srcOrd="0" destOrd="0" presId="urn:microsoft.com/office/officeart/2005/8/layout/hierarchy5"/>
    <dgm:cxn modelId="{C6530FB9-9786-494D-A977-3339D8729557}" srcId="{4FB852D8-AADA-4247-B2D8-162656071DC3}" destId="{15CC8D2D-8CD4-43ED-95E4-6B5114316781}" srcOrd="0" destOrd="0" parTransId="{166E4CCC-571D-4AA2-A038-EB1CE7DF8BE6}" sibTransId="{1F38C8C0-4D82-4CD4-95F2-9DDB3326175A}"/>
    <dgm:cxn modelId="{6B7CC9BD-B3BE-4009-968A-7597B55A7909}" srcId="{15CC8D2D-8CD4-43ED-95E4-6B5114316781}" destId="{E9D91247-F118-447D-A90C-DCEAD3240729}" srcOrd="0" destOrd="0" parTransId="{961A9BFF-624C-4866-947E-5BCBCA50B414}" sibTransId="{8D66451D-7FBC-4FCE-BC1A-B551548DAFC7}"/>
    <dgm:cxn modelId="{D3434FC3-CF6A-4E03-84A9-51FEF531D46A}" type="presOf" srcId="{1A30AA29-8687-4387-8508-F36139D50DAF}" destId="{4F6C30E1-57F7-405E-894F-66EE6840C50C}" srcOrd="0" destOrd="0" presId="urn:microsoft.com/office/officeart/2005/8/layout/hierarchy5"/>
    <dgm:cxn modelId="{3A998ECD-CF71-6F41-8D89-4ADA82330430}" type="presOf" srcId="{776708B1-A768-41BB-9E2B-932B8A418C33}" destId="{D6DCC517-E673-45BB-8274-0D301D52BE9C}" srcOrd="0" destOrd="0" presId="urn:microsoft.com/office/officeart/2005/8/layout/hierarchy5"/>
    <dgm:cxn modelId="{A5CDCBD3-3ADE-47D6-8F14-ED42704E89E8}" type="presOf" srcId="{1A30AA29-8687-4387-8508-F36139D50DAF}" destId="{66BD68E0-6244-452D-A3A5-838A2D04EFE1}" srcOrd="1" destOrd="0" presId="urn:microsoft.com/office/officeart/2005/8/layout/hierarchy5"/>
    <dgm:cxn modelId="{0221CBDE-53A6-7E47-AFDE-7AA900C4EA7A}" type="presOf" srcId="{78669AE5-42AF-45D3-AC2A-533B13E152E9}" destId="{CFF60740-F6B4-4D32-B6D6-948BB746E631}" srcOrd="0" destOrd="0" presId="urn:microsoft.com/office/officeart/2005/8/layout/hierarchy5"/>
    <dgm:cxn modelId="{B7F7B5ED-B054-CA43-9A1A-D1BB23247EF1}" type="presOf" srcId="{B7F79038-E349-486F-91FB-33BA8725BC2A}" destId="{0C1F1798-3416-49D7-BD3E-E84B58E13DAD}" srcOrd="0" destOrd="0" presId="urn:microsoft.com/office/officeart/2005/8/layout/hierarchy5"/>
    <dgm:cxn modelId="{AD7E8CF0-0E16-4E92-8A8F-6FF25EA6E4A4}" srcId="{E9D91247-F118-447D-A90C-DCEAD3240729}" destId="{F49014BD-D9FC-495D-870F-9E22DB3F48E1}" srcOrd="1" destOrd="0" parTransId="{B7F79038-E349-486F-91FB-33BA8725BC2A}" sibTransId="{15A679B4-D447-406D-ACFC-642BE536E7B2}"/>
    <dgm:cxn modelId="{7F727834-3387-8A4D-A8EB-E3EA373738BB}" type="presParOf" srcId="{B1691514-1EB5-4542-A0F3-B8EE1F658E29}" destId="{AAB21038-82AE-4DE3-BC11-48A25577567F}" srcOrd="0" destOrd="0" presId="urn:microsoft.com/office/officeart/2005/8/layout/hierarchy5"/>
    <dgm:cxn modelId="{A353D5C5-1D38-3C42-B746-9F65DDEBF30D}" type="presParOf" srcId="{AAB21038-82AE-4DE3-BC11-48A25577567F}" destId="{968E144C-B2CF-46FB-B4FE-970ED83F3CB2}" srcOrd="0" destOrd="0" presId="urn:microsoft.com/office/officeart/2005/8/layout/hierarchy5"/>
    <dgm:cxn modelId="{05735F74-80A2-1242-B405-2CDD6189C2C0}" type="presParOf" srcId="{AAB21038-82AE-4DE3-BC11-48A25577567F}" destId="{5EA6755E-7E67-4892-A4C1-C941E3D6EC54}" srcOrd="1" destOrd="0" presId="urn:microsoft.com/office/officeart/2005/8/layout/hierarchy5"/>
    <dgm:cxn modelId="{ED22CE13-B7B4-DC44-9048-ACDE678E4F27}" type="presParOf" srcId="{5EA6755E-7E67-4892-A4C1-C941E3D6EC54}" destId="{2302760D-9C70-4791-853A-3C5905929D4F}" srcOrd="0" destOrd="0" presId="urn:microsoft.com/office/officeart/2005/8/layout/hierarchy5"/>
    <dgm:cxn modelId="{3A092A33-C396-894B-8E16-972215FFF354}" type="presParOf" srcId="{2302760D-9C70-4791-853A-3C5905929D4F}" destId="{6CB256D6-FCCF-4A31-ADDF-DB035C701CA2}" srcOrd="0" destOrd="0" presId="urn:microsoft.com/office/officeart/2005/8/layout/hierarchy5"/>
    <dgm:cxn modelId="{53744A4F-9FD5-D34F-B6DD-89478BCD3FC1}" type="presParOf" srcId="{2302760D-9C70-4791-853A-3C5905929D4F}" destId="{D2AA8BED-5161-4DE6-BFEF-251DA6B76FE2}" srcOrd="1" destOrd="0" presId="urn:microsoft.com/office/officeart/2005/8/layout/hierarchy5"/>
    <dgm:cxn modelId="{2FEE170F-B836-F44E-96F9-5214AA97B2D8}" type="presParOf" srcId="{D2AA8BED-5161-4DE6-BFEF-251DA6B76FE2}" destId="{C0F6EC62-D98C-4AD4-A855-EC4D1137D1D1}" srcOrd="0" destOrd="0" presId="urn:microsoft.com/office/officeart/2005/8/layout/hierarchy5"/>
    <dgm:cxn modelId="{FA2943BF-5A1C-3049-B0C8-35F7599F4751}" type="presParOf" srcId="{C0F6EC62-D98C-4AD4-A855-EC4D1137D1D1}" destId="{016CB1DC-538E-449F-948D-4D81D5473676}" srcOrd="0" destOrd="0" presId="urn:microsoft.com/office/officeart/2005/8/layout/hierarchy5"/>
    <dgm:cxn modelId="{C420A263-4F03-9649-9E01-91D449DB5619}" type="presParOf" srcId="{D2AA8BED-5161-4DE6-BFEF-251DA6B76FE2}" destId="{E5D8C0AB-51C1-4D28-B875-BCC300F888BB}" srcOrd="1" destOrd="0" presId="urn:microsoft.com/office/officeart/2005/8/layout/hierarchy5"/>
    <dgm:cxn modelId="{5D80F986-E522-1943-AF73-554CF25EE710}" type="presParOf" srcId="{E5D8C0AB-51C1-4D28-B875-BCC300F888BB}" destId="{CCAFF023-0A9F-4BE2-B691-30F87D16E209}" srcOrd="0" destOrd="0" presId="urn:microsoft.com/office/officeart/2005/8/layout/hierarchy5"/>
    <dgm:cxn modelId="{3ABAFF42-4F87-C541-9DB2-7BA42FC91A30}" type="presParOf" srcId="{E5D8C0AB-51C1-4D28-B875-BCC300F888BB}" destId="{11E5E6ED-F7E0-416C-98A4-89AEF3D9E184}" srcOrd="1" destOrd="0" presId="urn:microsoft.com/office/officeart/2005/8/layout/hierarchy5"/>
    <dgm:cxn modelId="{7DFBA25E-C3E7-0240-A84B-46E672336CDC}" type="presParOf" srcId="{11E5E6ED-F7E0-416C-98A4-89AEF3D9E184}" destId="{52400D05-091B-41BE-AA52-E97E35C4276A}" srcOrd="0" destOrd="0" presId="urn:microsoft.com/office/officeart/2005/8/layout/hierarchy5"/>
    <dgm:cxn modelId="{7D535EF8-3062-554F-BBE0-5B1983F6A885}" type="presParOf" srcId="{52400D05-091B-41BE-AA52-E97E35C4276A}" destId="{1770D11A-33B1-4D35-845E-E44839284051}" srcOrd="0" destOrd="0" presId="urn:microsoft.com/office/officeart/2005/8/layout/hierarchy5"/>
    <dgm:cxn modelId="{1167EB11-EE3D-EA48-9128-C21344DA51D4}" type="presParOf" srcId="{11E5E6ED-F7E0-416C-98A4-89AEF3D9E184}" destId="{E900DA32-DF14-4760-B2AA-9ED5CE3080FE}" srcOrd="1" destOrd="0" presId="urn:microsoft.com/office/officeart/2005/8/layout/hierarchy5"/>
    <dgm:cxn modelId="{FA793317-2D35-BD41-9AC4-D6C6FED8F336}" type="presParOf" srcId="{E900DA32-DF14-4760-B2AA-9ED5CE3080FE}" destId="{3F796117-F3C0-458B-9E4C-84FE5105D257}" srcOrd="0" destOrd="0" presId="urn:microsoft.com/office/officeart/2005/8/layout/hierarchy5"/>
    <dgm:cxn modelId="{39031328-4E36-684C-85C0-79827CB2ACD5}" type="presParOf" srcId="{E900DA32-DF14-4760-B2AA-9ED5CE3080FE}" destId="{47A69069-0C61-4D28-A402-35F23DD32774}" srcOrd="1" destOrd="0" presId="urn:microsoft.com/office/officeart/2005/8/layout/hierarchy5"/>
    <dgm:cxn modelId="{BCE8A328-E9D8-D04E-AD47-71EF1204CAFD}" type="presParOf" srcId="{11E5E6ED-F7E0-416C-98A4-89AEF3D9E184}" destId="{0C1F1798-3416-49D7-BD3E-E84B58E13DAD}" srcOrd="2" destOrd="0" presId="urn:microsoft.com/office/officeart/2005/8/layout/hierarchy5"/>
    <dgm:cxn modelId="{C6755D7D-5695-8A4D-BD1D-80BA84D2583A}" type="presParOf" srcId="{0C1F1798-3416-49D7-BD3E-E84B58E13DAD}" destId="{1417A215-951D-43B1-AE53-5DD2D9C43930}" srcOrd="0" destOrd="0" presId="urn:microsoft.com/office/officeart/2005/8/layout/hierarchy5"/>
    <dgm:cxn modelId="{00CF1C24-849B-1A46-9B84-06BCFB9DA6D1}" type="presParOf" srcId="{11E5E6ED-F7E0-416C-98A4-89AEF3D9E184}" destId="{AE246AE1-04E8-4223-A2ED-854E6A545A6C}" srcOrd="3" destOrd="0" presId="urn:microsoft.com/office/officeart/2005/8/layout/hierarchy5"/>
    <dgm:cxn modelId="{6B72F628-4926-1A4C-8869-FE3EAFB4931B}" type="presParOf" srcId="{AE246AE1-04E8-4223-A2ED-854E6A545A6C}" destId="{018274AD-B94B-49BF-A286-DF427BF0D4AD}" srcOrd="0" destOrd="0" presId="urn:microsoft.com/office/officeart/2005/8/layout/hierarchy5"/>
    <dgm:cxn modelId="{4A3DC5B4-7BC7-C844-B7D7-DBAAA1C26084}" type="presParOf" srcId="{AE246AE1-04E8-4223-A2ED-854E6A545A6C}" destId="{4C4CCBC1-57CC-458D-9286-BC6AEC45F1DD}" srcOrd="1" destOrd="0" presId="urn:microsoft.com/office/officeart/2005/8/layout/hierarchy5"/>
    <dgm:cxn modelId="{FE9F4CAE-2826-4CFF-96CF-9434F834FD28}" type="presParOf" srcId="{11E5E6ED-F7E0-416C-98A4-89AEF3D9E184}" destId="{4F6C30E1-57F7-405E-894F-66EE6840C50C}" srcOrd="4" destOrd="0" presId="urn:microsoft.com/office/officeart/2005/8/layout/hierarchy5"/>
    <dgm:cxn modelId="{1F04149B-5009-4E67-B63B-F0D78854241B}" type="presParOf" srcId="{4F6C30E1-57F7-405E-894F-66EE6840C50C}" destId="{66BD68E0-6244-452D-A3A5-838A2D04EFE1}" srcOrd="0" destOrd="0" presId="urn:microsoft.com/office/officeart/2005/8/layout/hierarchy5"/>
    <dgm:cxn modelId="{502E6170-E602-4CAB-A910-554BA0D77A89}" type="presParOf" srcId="{11E5E6ED-F7E0-416C-98A4-89AEF3D9E184}" destId="{CBFEB448-6BE9-420A-97CB-265F39451D02}" srcOrd="5" destOrd="0" presId="urn:microsoft.com/office/officeart/2005/8/layout/hierarchy5"/>
    <dgm:cxn modelId="{FEF8FBFF-BABB-4257-8A54-F3D56F3651DD}" type="presParOf" srcId="{CBFEB448-6BE9-420A-97CB-265F39451D02}" destId="{2FD4F96B-439C-4973-9D46-A7F1030FE43A}" srcOrd="0" destOrd="0" presId="urn:microsoft.com/office/officeart/2005/8/layout/hierarchy5"/>
    <dgm:cxn modelId="{48184722-2918-4CCF-BD1D-06D4C7A351B9}" type="presParOf" srcId="{CBFEB448-6BE9-420A-97CB-265F39451D02}" destId="{98909086-7C2F-4E96-8F0B-0ADCD7042136}" srcOrd="1" destOrd="0" presId="urn:microsoft.com/office/officeart/2005/8/layout/hierarchy5"/>
    <dgm:cxn modelId="{188225AC-B9D3-4C4C-9ECB-B24E7D8398ED}" type="presParOf" srcId="{11E5E6ED-F7E0-416C-98A4-89AEF3D9E184}" destId="{C1176CAC-ADB4-44D6-B4A6-94C8A29B7D81}" srcOrd="6" destOrd="0" presId="urn:microsoft.com/office/officeart/2005/8/layout/hierarchy5"/>
    <dgm:cxn modelId="{0293B9D2-6DD6-B548-A449-E2C907204EB0}" type="presParOf" srcId="{C1176CAC-ADB4-44D6-B4A6-94C8A29B7D81}" destId="{94438A8B-13E3-4374-B7FB-916D63F6C043}" srcOrd="0" destOrd="0" presId="urn:microsoft.com/office/officeart/2005/8/layout/hierarchy5"/>
    <dgm:cxn modelId="{43A0BF01-8D1C-6B4F-8484-BA364D89CD22}" type="presParOf" srcId="{11E5E6ED-F7E0-416C-98A4-89AEF3D9E184}" destId="{544A5FE4-3126-48B9-85BE-974BFA3DA566}" srcOrd="7" destOrd="0" presId="urn:microsoft.com/office/officeart/2005/8/layout/hierarchy5"/>
    <dgm:cxn modelId="{1AFEA8B4-BFB4-EA4A-B0A1-0724976418D0}" type="presParOf" srcId="{544A5FE4-3126-48B9-85BE-974BFA3DA566}" destId="{D6DCC517-E673-45BB-8274-0D301D52BE9C}" srcOrd="0" destOrd="0" presId="urn:microsoft.com/office/officeart/2005/8/layout/hierarchy5"/>
    <dgm:cxn modelId="{35AB2124-1C69-2C4D-BBA1-0E5659A5FF61}" type="presParOf" srcId="{544A5FE4-3126-48B9-85BE-974BFA3DA566}" destId="{45F7E6E5-BBB7-4B08-B01C-307FF44E6321}" srcOrd="1" destOrd="0" presId="urn:microsoft.com/office/officeart/2005/8/layout/hierarchy5"/>
    <dgm:cxn modelId="{CA47E64C-8B6C-8646-9405-51507A8AAF8D}" type="presParOf" srcId="{B1691514-1EB5-4542-A0F3-B8EE1F658E29}" destId="{2B4A23D1-5817-453F-9B50-E006C9CA0F76}" srcOrd="1" destOrd="0" presId="urn:microsoft.com/office/officeart/2005/8/layout/hierarchy5"/>
    <dgm:cxn modelId="{1E45ECD6-35D1-4A40-89DF-0319CED975D5}" type="presParOf" srcId="{2B4A23D1-5817-453F-9B50-E006C9CA0F76}" destId="{F134B20F-291A-47DA-8388-55D877B64473}" srcOrd="0" destOrd="0" presId="urn:microsoft.com/office/officeart/2005/8/layout/hierarchy5"/>
    <dgm:cxn modelId="{D29814FF-FDA1-5744-A93C-EF5979AEA232}" type="presParOf" srcId="{F134B20F-291A-47DA-8388-55D877B64473}" destId="{58CFBB39-9787-4E23-A4D3-E8A0819916F9}" srcOrd="0" destOrd="0" presId="urn:microsoft.com/office/officeart/2005/8/layout/hierarchy5"/>
    <dgm:cxn modelId="{149C8275-6B19-7E49-A656-1DC0BF1375A7}" type="presParOf" srcId="{F134B20F-291A-47DA-8388-55D877B64473}" destId="{58FD98B2-2575-49E5-B375-37949B0004DC}" srcOrd="1" destOrd="0" presId="urn:microsoft.com/office/officeart/2005/8/layout/hierarchy5"/>
    <dgm:cxn modelId="{C84BB01A-12A9-A048-9A74-C1C87F865130}" type="presParOf" srcId="{2B4A23D1-5817-453F-9B50-E006C9CA0F76}" destId="{BA7C572F-1A51-4E7A-9C5A-1E5BB2483166}" srcOrd="1" destOrd="0" presId="urn:microsoft.com/office/officeart/2005/8/layout/hierarchy5"/>
    <dgm:cxn modelId="{C1BCEF38-93B0-EB48-B4EE-18E12A8C3DB3}" type="presParOf" srcId="{BA7C572F-1A51-4E7A-9C5A-1E5BB2483166}" destId="{379CA4FA-8723-4088-8EFC-51DA54B5DABA}" srcOrd="0" destOrd="0" presId="urn:microsoft.com/office/officeart/2005/8/layout/hierarchy5"/>
    <dgm:cxn modelId="{533B22B4-8FCC-1244-BA24-A7C1CC62255D}" type="presParOf" srcId="{2B4A23D1-5817-453F-9B50-E006C9CA0F76}" destId="{61D182A3-8560-49CE-88EA-10CAD6B4C399}" srcOrd="2" destOrd="0" presId="urn:microsoft.com/office/officeart/2005/8/layout/hierarchy5"/>
    <dgm:cxn modelId="{DB4ACADC-488B-2948-8804-89B10A205273}" type="presParOf" srcId="{61D182A3-8560-49CE-88EA-10CAD6B4C399}" destId="{CFF60740-F6B4-4D32-B6D6-948BB746E631}" srcOrd="0" destOrd="0" presId="urn:microsoft.com/office/officeart/2005/8/layout/hierarchy5"/>
    <dgm:cxn modelId="{1C0CD637-A6A6-8449-8F22-2D4353ABAE82}" type="presParOf" srcId="{61D182A3-8560-49CE-88EA-10CAD6B4C399}" destId="{DC2344A8-4DB1-4564-B493-27A722FF162C}" srcOrd="1" destOrd="0" presId="urn:microsoft.com/office/officeart/2005/8/layout/hierarchy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F60740-F6B4-4D32-B6D6-948BB746E631}">
      <dsp:nvSpPr>
        <dsp:cNvPr id="0" name=""/>
        <dsp:cNvSpPr/>
      </dsp:nvSpPr>
      <dsp:spPr>
        <a:xfrm>
          <a:off x="2157148" y="0"/>
          <a:ext cx="2055900" cy="3206750"/>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RISK IDENTIFICATION AND TREATMENT</a:t>
          </a:r>
        </a:p>
      </dsp:txBody>
      <dsp:txXfrm>
        <a:off x="2157148" y="0"/>
        <a:ext cx="2055900" cy="962025"/>
      </dsp:txXfrm>
    </dsp:sp>
    <dsp:sp modelId="{58CFBB39-9787-4E23-A4D3-E8A0819916F9}">
      <dsp:nvSpPr>
        <dsp:cNvPr id="0" name=""/>
        <dsp:cNvSpPr/>
      </dsp:nvSpPr>
      <dsp:spPr>
        <a:xfrm>
          <a:off x="0" y="0"/>
          <a:ext cx="2060405" cy="3206750"/>
        </a:xfrm>
        <a:prstGeom prst="roundRect">
          <a:avLst>
            <a:gd name="adj" fmla="val 10000"/>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b="1" kern="1200"/>
            <a:t>EG: RISK REPORTING AND DECISION MAKING</a:t>
          </a:r>
        </a:p>
      </dsp:txBody>
      <dsp:txXfrm>
        <a:off x="0" y="0"/>
        <a:ext cx="2060405" cy="962025"/>
      </dsp:txXfrm>
    </dsp:sp>
    <dsp:sp modelId="{6CB256D6-FCCF-4A31-ADDF-DB035C701CA2}">
      <dsp:nvSpPr>
        <dsp:cNvPr id="0" name=""/>
        <dsp:cNvSpPr/>
      </dsp:nvSpPr>
      <dsp:spPr>
        <a:xfrm>
          <a:off x="120865" y="931345"/>
          <a:ext cx="1102596" cy="655719"/>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EXECUTIVE GROUP</a:t>
          </a:r>
        </a:p>
      </dsp:txBody>
      <dsp:txXfrm>
        <a:off x="152874" y="963354"/>
        <a:ext cx="1038578" cy="591701"/>
      </dsp:txXfrm>
    </dsp:sp>
    <dsp:sp modelId="{C0F6EC62-D98C-4AD4-A855-EC4D1137D1D1}">
      <dsp:nvSpPr>
        <dsp:cNvPr id="0" name=""/>
        <dsp:cNvSpPr/>
      </dsp:nvSpPr>
      <dsp:spPr>
        <a:xfrm rot="7511216">
          <a:off x="600687" y="1571157"/>
          <a:ext cx="790198" cy="21906"/>
        </a:xfrm>
        <a:custGeom>
          <a:avLst/>
          <a:gdLst/>
          <a:ahLst/>
          <a:cxnLst/>
          <a:rect l="0" t="0" r="0" b="0"/>
          <a:pathLst>
            <a:path>
              <a:moveTo>
                <a:pt x="0" y="10953"/>
              </a:moveTo>
              <a:lnTo>
                <a:pt x="790198" y="1095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rot="10800000">
        <a:off x="976031" y="1562355"/>
        <a:ext cx="39509" cy="39509"/>
      </dsp:txXfrm>
    </dsp:sp>
    <dsp:sp modelId="{CCAFF023-0A9F-4BE2-B691-30F87D16E209}">
      <dsp:nvSpPr>
        <dsp:cNvPr id="0" name=""/>
        <dsp:cNvSpPr/>
      </dsp:nvSpPr>
      <dsp:spPr>
        <a:xfrm>
          <a:off x="768112" y="1628541"/>
          <a:ext cx="858081" cy="552948"/>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RISK COMMITTEE</a:t>
          </a:r>
        </a:p>
      </dsp:txBody>
      <dsp:txXfrm>
        <a:off x="795104" y="1655533"/>
        <a:ext cx="804097" cy="498964"/>
      </dsp:txXfrm>
    </dsp:sp>
    <dsp:sp modelId="{52400D05-091B-41BE-AA52-E97E35C4276A}">
      <dsp:nvSpPr>
        <dsp:cNvPr id="0" name=""/>
        <dsp:cNvSpPr/>
      </dsp:nvSpPr>
      <dsp:spPr>
        <a:xfrm rot="19106491">
          <a:off x="1483354" y="1517625"/>
          <a:ext cx="1134900" cy="21906"/>
        </a:xfrm>
        <a:custGeom>
          <a:avLst/>
          <a:gdLst/>
          <a:ahLst/>
          <a:cxnLst/>
          <a:rect l="0" t="0" r="0" b="0"/>
          <a:pathLst>
            <a:path>
              <a:moveTo>
                <a:pt x="0" y="10953"/>
              </a:moveTo>
              <a:lnTo>
                <a:pt x="1134900"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022431" y="1500206"/>
        <a:ext cx="56745" cy="56745"/>
      </dsp:txXfrm>
    </dsp:sp>
    <dsp:sp modelId="{3F796117-F3C0-458B-9E4C-84FE5105D257}">
      <dsp:nvSpPr>
        <dsp:cNvPr id="0" name=""/>
        <dsp:cNvSpPr/>
      </dsp:nvSpPr>
      <dsp:spPr>
        <a:xfrm>
          <a:off x="2475415" y="900618"/>
          <a:ext cx="1523163" cy="503044"/>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ORGANIZATIONAL PERFORMANCE GROUP (OPG)</a:t>
          </a:r>
        </a:p>
      </dsp:txBody>
      <dsp:txXfrm>
        <a:off x="2499971" y="925174"/>
        <a:ext cx="1474051" cy="453932"/>
      </dsp:txXfrm>
    </dsp:sp>
    <dsp:sp modelId="{0C1F1798-3416-49D7-BD3E-E84B58E13DAD}">
      <dsp:nvSpPr>
        <dsp:cNvPr id="0" name=""/>
        <dsp:cNvSpPr/>
      </dsp:nvSpPr>
      <dsp:spPr>
        <a:xfrm rot="20813347">
          <a:off x="1614901" y="1795798"/>
          <a:ext cx="866389" cy="21906"/>
        </a:xfrm>
        <a:custGeom>
          <a:avLst/>
          <a:gdLst/>
          <a:ahLst/>
          <a:cxnLst/>
          <a:rect l="0" t="0" r="0" b="0"/>
          <a:pathLst>
            <a:path>
              <a:moveTo>
                <a:pt x="0" y="10953"/>
              </a:moveTo>
              <a:lnTo>
                <a:pt x="866389"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026436" y="1785092"/>
        <a:ext cx="43319" cy="43319"/>
      </dsp:txXfrm>
    </dsp:sp>
    <dsp:sp modelId="{018274AD-B94B-49BF-A286-DF427BF0D4AD}">
      <dsp:nvSpPr>
        <dsp:cNvPr id="0" name=""/>
        <dsp:cNvSpPr/>
      </dsp:nvSpPr>
      <dsp:spPr>
        <a:xfrm>
          <a:off x="2469998" y="1513350"/>
          <a:ext cx="1499786" cy="390274"/>
        </a:xfrm>
        <a:prstGeom prst="flowChartAlternateProcess">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CRISIS BOARD</a:t>
          </a:r>
        </a:p>
      </dsp:txBody>
      <dsp:txXfrm>
        <a:off x="2489049" y="1532401"/>
        <a:ext cx="1461684" cy="352172"/>
      </dsp:txXfrm>
    </dsp:sp>
    <dsp:sp modelId="{4F6C30E1-57F7-405E-894F-66EE6840C50C}">
      <dsp:nvSpPr>
        <dsp:cNvPr id="0" name=""/>
        <dsp:cNvSpPr/>
      </dsp:nvSpPr>
      <dsp:spPr>
        <a:xfrm rot="1185632">
          <a:off x="1598911" y="2050698"/>
          <a:ext cx="926593" cy="21906"/>
        </a:xfrm>
        <a:custGeom>
          <a:avLst/>
          <a:gdLst/>
          <a:ahLst/>
          <a:cxnLst/>
          <a:rect l="0" t="0" r="0" b="0"/>
          <a:pathLst>
            <a:path>
              <a:moveTo>
                <a:pt x="0" y="10953"/>
              </a:moveTo>
              <a:lnTo>
                <a:pt x="926593"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39043" y="2038487"/>
        <a:ext cx="46329" cy="46329"/>
      </dsp:txXfrm>
    </dsp:sp>
    <dsp:sp modelId="{2FD4F96B-439C-4973-9D46-A7F1030FE43A}">
      <dsp:nvSpPr>
        <dsp:cNvPr id="0" name=""/>
        <dsp:cNvSpPr/>
      </dsp:nvSpPr>
      <dsp:spPr>
        <a:xfrm>
          <a:off x="2498223" y="2023150"/>
          <a:ext cx="1488163" cy="390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PSDD COMMITTEE</a:t>
          </a:r>
        </a:p>
      </dsp:txBody>
      <dsp:txXfrm>
        <a:off x="2509654" y="2034581"/>
        <a:ext cx="1465301" cy="367412"/>
      </dsp:txXfrm>
    </dsp:sp>
    <dsp:sp modelId="{C1176CAC-ADB4-44D6-B4A6-94C8A29B7D81}">
      <dsp:nvSpPr>
        <dsp:cNvPr id="0" name=""/>
        <dsp:cNvSpPr/>
      </dsp:nvSpPr>
      <dsp:spPr>
        <a:xfrm rot="2583060">
          <a:off x="1467440" y="2296555"/>
          <a:ext cx="1179209" cy="21906"/>
        </a:xfrm>
        <a:custGeom>
          <a:avLst/>
          <a:gdLst/>
          <a:ahLst/>
          <a:cxnLst/>
          <a:rect l="0" t="0" r="0" b="0"/>
          <a:pathLst>
            <a:path>
              <a:moveTo>
                <a:pt x="0" y="10953"/>
              </a:moveTo>
              <a:lnTo>
                <a:pt x="1179209" y="1095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27564" y="2278029"/>
        <a:ext cx="58960" cy="58960"/>
      </dsp:txXfrm>
    </dsp:sp>
    <dsp:sp modelId="{D6DCC517-E673-45BB-8274-0D301D52BE9C}">
      <dsp:nvSpPr>
        <dsp:cNvPr id="0" name=""/>
        <dsp:cNvSpPr/>
      </dsp:nvSpPr>
      <dsp:spPr>
        <a:xfrm>
          <a:off x="2487896" y="2514865"/>
          <a:ext cx="1516474" cy="39027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BUREAUX/OFFICES</a:t>
          </a:r>
        </a:p>
      </dsp:txBody>
      <dsp:txXfrm>
        <a:off x="2499327" y="2526296"/>
        <a:ext cx="1493612" cy="36741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26dc373-2944-4fff-a656-1635ba5514b5">
      <UserInfo>
        <DisplayName>Nesreen Al-Hebshi</DisplayName>
        <AccountId>51</AccountId>
        <AccountType/>
      </UserInfo>
      <UserInfo>
        <DisplayName>Clifford Ouedraogo</DisplayName>
        <AccountId>50</AccountId>
        <AccountType/>
      </UserInfo>
    </SharedWithUsers>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2F4E86-2237-4DCB-8E9B-A955A8F77685}">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2.xml><?xml version="1.0" encoding="utf-8"?>
<ds:datastoreItem xmlns:ds="http://schemas.openxmlformats.org/officeDocument/2006/customXml" ds:itemID="{638A2CA0-7D9B-46B8-96E9-8D0E44BF4F3A}">
  <ds:schemaRefs>
    <ds:schemaRef ds:uri="http://schemas.openxmlformats.org/officeDocument/2006/bibliography"/>
  </ds:schemaRefs>
</ds:datastoreItem>
</file>

<file path=customXml/itemProps3.xml><?xml version="1.0" encoding="utf-8"?>
<ds:datastoreItem xmlns:ds="http://schemas.openxmlformats.org/officeDocument/2006/customXml" ds:itemID="{0D341E81-8A1E-4612-9694-3EFFCA4A2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66B757-337E-4D18-8C97-77419E186A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CharactersWithSpaces>
  <SharedDoc>false</SharedDoc>
  <HLinks>
    <vt:vector size="612" baseType="variant">
      <vt:variant>
        <vt:i4>8061000</vt:i4>
      </vt:variant>
      <vt:variant>
        <vt:i4>372</vt:i4>
      </vt:variant>
      <vt:variant>
        <vt:i4>0</vt:i4>
      </vt:variant>
      <vt:variant>
        <vt:i4>5</vt:i4>
      </vt:variant>
      <vt:variant>
        <vt:lpwstr/>
      </vt:variant>
      <vt:variant>
        <vt:lpwstr>_Appendix_3:_ERM</vt:lpwstr>
      </vt:variant>
      <vt:variant>
        <vt:i4>8061001</vt:i4>
      </vt:variant>
      <vt:variant>
        <vt:i4>369</vt:i4>
      </vt:variant>
      <vt:variant>
        <vt:i4>0</vt:i4>
      </vt:variant>
      <vt:variant>
        <vt:i4>5</vt:i4>
      </vt:variant>
      <vt:variant>
        <vt:lpwstr/>
      </vt:variant>
      <vt:variant>
        <vt:lpwstr>_Appendix_2:_ERM</vt:lpwstr>
      </vt:variant>
      <vt:variant>
        <vt:i4>4325405</vt:i4>
      </vt:variant>
      <vt:variant>
        <vt:i4>366</vt:i4>
      </vt:variant>
      <vt:variant>
        <vt:i4>0</vt:i4>
      </vt:variant>
      <vt:variant>
        <vt:i4>5</vt:i4>
      </vt:variant>
      <vt:variant>
        <vt:lpwstr>https://undp.lightning.force.com/lightning/page/home</vt:lpwstr>
      </vt:variant>
      <vt:variant>
        <vt:lpwstr/>
      </vt:variant>
      <vt:variant>
        <vt:i4>4325405</vt:i4>
      </vt:variant>
      <vt:variant>
        <vt:i4>363</vt:i4>
      </vt:variant>
      <vt:variant>
        <vt:i4>0</vt:i4>
      </vt:variant>
      <vt:variant>
        <vt:i4>5</vt:i4>
      </vt:variant>
      <vt:variant>
        <vt:lpwstr>https://undp.lightning.force.com/lightning/page/home</vt:lpwstr>
      </vt:variant>
      <vt:variant>
        <vt:lpwstr/>
      </vt:variant>
      <vt:variant>
        <vt:i4>4325405</vt:i4>
      </vt:variant>
      <vt:variant>
        <vt:i4>360</vt:i4>
      </vt:variant>
      <vt:variant>
        <vt:i4>0</vt:i4>
      </vt:variant>
      <vt:variant>
        <vt:i4>5</vt:i4>
      </vt:variant>
      <vt:variant>
        <vt:lpwstr>https://undp.lightning.force.com/lightning/page/home</vt:lpwstr>
      </vt:variant>
      <vt:variant>
        <vt:lpwstr/>
      </vt:variant>
      <vt:variant>
        <vt:i4>4325405</vt:i4>
      </vt:variant>
      <vt:variant>
        <vt:i4>357</vt:i4>
      </vt:variant>
      <vt:variant>
        <vt:i4>0</vt:i4>
      </vt:variant>
      <vt:variant>
        <vt:i4>5</vt:i4>
      </vt:variant>
      <vt:variant>
        <vt:lpwstr>https://undp.lightning.force.com/lightning/page/home</vt:lpwstr>
      </vt:variant>
      <vt:variant>
        <vt:lpwstr/>
      </vt:variant>
      <vt:variant>
        <vt:i4>4325405</vt:i4>
      </vt:variant>
      <vt:variant>
        <vt:i4>354</vt:i4>
      </vt:variant>
      <vt:variant>
        <vt:i4>0</vt:i4>
      </vt:variant>
      <vt:variant>
        <vt:i4>5</vt:i4>
      </vt:variant>
      <vt:variant>
        <vt:lpwstr>https://undp.lightning.force.com/lightning/page/home</vt:lpwstr>
      </vt:variant>
      <vt:variant>
        <vt:lpwstr/>
      </vt:variant>
      <vt:variant>
        <vt:i4>4325405</vt:i4>
      </vt:variant>
      <vt:variant>
        <vt:i4>351</vt:i4>
      </vt:variant>
      <vt:variant>
        <vt:i4>0</vt:i4>
      </vt:variant>
      <vt:variant>
        <vt:i4>5</vt:i4>
      </vt:variant>
      <vt:variant>
        <vt:lpwstr>https://undp.lightning.force.com/lightning/page/home</vt:lpwstr>
      </vt:variant>
      <vt:variant>
        <vt:lpwstr/>
      </vt:variant>
      <vt:variant>
        <vt:i4>7143525</vt:i4>
      </vt:variant>
      <vt:variant>
        <vt:i4>348</vt:i4>
      </vt:variant>
      <vt:variant>
        <vt:i4>0</vt:i4>
      </vt:variant>
      <vt:variant>
        <vt:i4>5</vt:i4>
      </vt:variant>
      <vt:variant>
        <vt:lpwstr>https://popp.undp.org/node/3886</vt:lpwstr>
      </vt:variant>
      <vt:variant>
        <vt:lpwstr/>
      </vt:variant>
      <vt:variant>
        <vt:i4>5767255</vt:i4>
      </vt:variant>
      <vt:variant>
        <vt:i4>345</vt:i4>
      </vt:variant>
      <vt:variant>
        <vt:i4>0</vt:i4>
      </vt:variant>
      <vt:variant>
        <vt:i4>5</vt:i4>
      </vt:variant>
      <vt:variant>
        <vt:lpwstr>https://popp.undp.org/node/18926</vt:lpwstr>
      </vt:variant>
      <vt:variant>
        <vt:lpwstr/>
      </vt:variant>
      <vt:variant>
        <vt:i4>4325405</vt:i4>
      </vt:variant>
      <vt:variant>
        <vt:i4>342</vt:i4>
      </vt:variant>
      <vt:variant>
        <vt:i4>0</vt:i4>
      </vt:variant>
      <vt:variant>
        <vt:i4>5</vt:i4>
      </vt:variant>
      <vt:variant>
        <vt:lpwstr>https://undp.lightning.force.com/lightning/page/home</vt:lpwstr>
      </vt:variant>
      <vt:variant>
        <vt:lpwstr/>
      </vt:variant>
      <vt:variant>
        <vt:i4>4325405</vt:i4>
      </vt:variant>
      <vt:variant>
        <vt:i4>339</vt:i4>
      </vt:variant>
      <vt:variant>
        <vt:i4>0</vt:i4>
      </vt:variant>
      <vt:variant>
        <vt:i4>5</vt:i4>
      </vt:variant>
      <vt:variant>
        <vt:lpwstr>https://undp.lightning.force.com/lightning/page/home</vt:lpwstr>
      </vt:variant>
      <vt:variant>
        <vt:lpwstr/>
      </vt:variant>
      <vt:variant>
        <vt:i4>6422637</vt:i4>
      </vt:variant>
      <vt:variant>
        <vt:i4>336</vt:i4>
      </vt:variant>
      <vt:variant>
        <vt:i4>0</vt:i4>
      </vt:variant>
      <vt:variant>
        <vt:i4>5</vt:i4>
      </vt:variant>
      <vt:variant>
        <vt:lpwstr>https://popp.undp.org/node/4001</vt:lpwstr>
      </vt:variant>
      <vt:variant>
        <vt:lpwstr/>
      </vt:variant>
      <vt:variant>
        <vt:i4>4325405</vt:i4>
      </vt:variant>
      <vt:variant>
        <vt:i4>333</vt:i4>
      </vt:variant>
      <vt:variant>
        <vt:i4>0</vt:i4>
      </vt:variant>
      <vt:variant>
        <vt:i4>5</vt:i4>
      </vt:variant>
      <vt:variant>
        <vt:lpwstr>https://undp.lightning.force.com/lightning/page/home</vt:lpwstr>
      </vt:variant>
      <vt:variant>
        <vt:lpwstr/>
      </vt:variant>
      <vt:variant>
        <vt:i4>4325405</vt:i4>
      </vt:variant>
      <vt:variant>
        <vt:i4>330</vt:i4>
      </vt:variant>
      <vt:variant>
        <vt:i4>0</vt:i4>
      </vt:variant>
      <vt:variant>
        <vt:i4>5</vt:i4>
      </vt:variant>
      <vt:variant>
        <vt:lpwstr>https://undp.lightning.force.com/lightning/page/home</vt:lpwstr>
      </vt:variant>
      <vt:variant>
        <vt:lpwstr/>
      </vt:variant>
      <vt:variant>
        <vt:i4>4325405</vt:i4>
      </vt:variant>
      <vt:variant>
        <vt:i4>327</vt:i4>
      </vt:variant>
      <vt:variant>
        <vt:i4>0</vt:i4>
      </vt:variant>
      <vt:variant>
        <vt:i4>5</vt:i4>
      </vt:variant>
      <vt:variant>
        <vt:lpwstr>https://undp.lightning.force.com/lightning/page/home</vt:lpwstr>
      </vt:variant>
      <vt:variant>
        <vt:lpwstr/>
      </vt:variant>
      <vt:variant>
        <vt:i4>4325405</vt:i4>
      </vt:variant>
      <vt:variant>
        <vt:i4>324</vt:i4>
      </vt:variant>
      <vt:variant>
        <vt:i4>0</vt:i4>
      </vt:variant>
      <vt:variant>
        <vt:i4>5</vt:i4>
      </vt:variant>
      <vt:variant>
        <vt:lpwstr>https://undp.lightning.force.com/lightning/page/home</vt:lpwstr>
      </vt:variant>
      <vt:variant>
        <vt:lpwstr/>
      </vt:variant>
      <vt:variant>
        <vt:i4>4325405</vt:i4>
      </vt:variant>
      <vt:variant>
        <vt:i4>318</vt:i4>
      </vt:variant>
      <vt:variant>
        <vt:i4>0</vt:i4>
      </vt:variant>
      <vt:variant>
        <vt:i4>5</vt:i4>
      </vt:variant>
      <vt:variant>
        <vt:lpwstr>https://undp.lightning.force.com/lightning/page/home</vt:lpwstr>
      </vt:variant>
      <vt:variant>
        <vt:lpwstr/>
      </vt:variant>
      <vt:variant>
        <vt:i4>6553708</vt:i4>
      </vt:variant>
      <vt:variant>
        <vt:i4>315</vt:i4>
      </vt:variant>
      <vt:variant>
        <vt:i4>0</vt:i4>
      </vt:variant>
      <vt:variant>
        <vt:i4>5</vt:i4>
      </vt:variant>
      <vt:variant>
        <vt:lpwstr>https://popp.undp.org/node/1131</vt:lpwstr>
      </vt:variant>
      <vt:variant>
        <vt:lpwstr/>
      </vt:variant>
      <vt:variant>
        <vt:i4>4325405</vt:i4>
      </vt:variant>
      <vt:variant>
        <vt:i4>312</vt:i4>
      </vt:variant>
      <vt:variant>
        <vt:i4>0</vt:i4>
      </vt:variant>
      <vt:variant>
        <vt:i4>5</vt:i4>
      </vt:variant>
      <vt:variant>
        <vt:lpwstr>https://undp.lightning.force.com/lightning/page/home</vt:lpwstr>
      </vt:variant>
      <vt:variant>
        <vt:lpwstr/>
      </vt:variant>
      <vt:variant>
        <vt:i4>4325405</vt:i4>
      </vt:variant>
      <vt:variant>
        <vt:i4>309</vt:i4>
      </vt:variant>
      <vt:variant>
        <vt:i4>0</vt:i4>
      </vt:variant>
      <vt:variant>
        <vt:i4>5</vt:i4>
      </vt:variant>
      <vt:variant>
        <vt:lpwstr>https://undp.lightning.force.com/lightning/page/home</vt:lpwstr>
      </vt:variant>
      <vt:variant>
        <vt:lpwstr/>
      </vt:variant>
      <vt:variant>
        <vt:i4>6422637</vt:i4>
      </vt:variant>
      <vt:variant>
        <vt:i4>306</vt:i4>
      </vt:variant>
      <vt:variant>
        <vt:i4>0</vt:i4>
      </vt:variant>
      <vt:variant>
        <vt:i4>5</vt:i4>
      </vt:variant>
      <vt:variant>
        <vt:lpwstr>https://popp.undp.org/node/4001</vt:lpwstr>
      </vt:variant>
      <vt:variant>
        <vt:lpwstr/>
      </vt:variant>
      <vt:variant>
        <vt:i4>4325405</vt:i4>
      </vt:variant>
      <vt:variant>
        <vt:i4>303</vt:i4>
      </vt:variant>
      <vt:variant>
        <vt:i4>0</vt:i4>
      </vt:variant>
      <vt:variant>
        <vt:i4>5</vt:i4>
      </vt:variant>
      <vt:variant>
        <vt:lpwstr>https://undp.lightning.force.com/lightning/page/home</vt:lpwstr>
      </vt:variant>
      <vt:variant>
        <vt:lpwstr/>
      </vt:variant>
      <vt:variant>
        <vt:i4>4325405</vt:i4>
      </vt:variant>
      <vt:variant>
        <vt:i4>300</vt:i4>
      </vt:variant>
      <vt:variant>
        <vt:i4>0</vt:i4>
      </vt:variant>
      <vt:variant>
        <vt:i4>5</vt:i4>
      </vt:variant>
      <vt:variant>
        <vt:lpwstr>https://undp.lightning.force.com/lightning/page/home</vt:lpwstr>
      </vt:variant>
      <vt:variant>
        <vt:lpwstr/>
      </vt:variant>
      <vt:variant>
        <vt:i4>4325405</vt:i4>
      </vt:variant>
      <vt:variant>
        <vt:i4>297</vt:i4>
      </vt:variant>
      <vt:variant>
        <vt:i4>0</vt:i4>
      </vt:variant>
      <vt:variant>
        <vt:i4>5</vt:i4>
      </vt:variant>
      <vt:variant>
        <vt:lpwstr>https://undp.lightning.force.com/lightning/page/home</vt:lpwstr>
      </vt:variant>
      <vt:variant>
        <vt:lpwstr/>
      </vt:variant>
      <vt:variant>
        <vt:i4>4325405</vt:i4>
      </vt:variant>
      <vt:variant>
        <vt:i4>294</vt:i4>
      </vt:variant>
      <vt:variant>
        <vt:i4>0</vt:i4>
      </vt:variant>
      <vt:variant>
        <vt:i4>5</vt:i4>
      </vt:variant>
      <vt:variant>
        <vt:lpwstr>https://undp.lightning.force.com/lightning/page/home</vt:lpwstr>
      </vt:variant>
      <vt:variant>
        <vt:lpwstr/>
      </vt:variant>
      <vt:variant>
        <vt:i4>8257577</vt:i4>
      </vt:variant>
      <vt:variant>
        <vt:i4>291</vt:i4>
      </vt:variant>
      <vt:variant>
        <vt:i4>0</vt:i4>
      </vt:variant>
      <vt:variant>
        <vt:i4>5</vt:i4>
      </vt:variant>
      <vt:variant>
        <vt:lpwstr>https://unsdg.un.org/2030-agenda/cooperation-framework</vt:lpwstr>
      </vt:variant>
      <vt:variant>
        <vt:lpwstr/>
      </vt:variant>
      <vt:variant>
        <vt:i4>4325405</vt:i4>
      </vt:variant>
      <vt:variant>
        <vt:i4>288</vt:i4>
      </vt:variant>
      <vt:variant>
        <vt:i4>0</vt:i4>
      </vt:variant>
      <vt:variant>
        <vt:i4>5</vt:i4>
      </vt:variant>
      <vt:variant>
        <vt:lpwstr>https://undp.lightning.force.com/lightning/page/home</vt:lpwstr>
      </vt:variant>
      <vt:variant>
        <vt:lpwstr/>
      </vt:variant>
      <vt:variant>
        <vt:i4>6684773</vt:i4>
      </vt:variant>
      <vt:variant>
        <vt:i4>285</vt:i4>
      </vt:variant>
      <vt:variant>
        <vt:i4>0</vt:i4>
      </vt:variant>
      <vt:variant>
        <vt:i4>5</vt:i4>
      </vt:variant>
      <vt:variant>
        <vt:lpwstr>https://popp.undp.org/node/1816</vt:lpwstr>
      </vt:variant>
      <vt:variant>
        <vt:lpwstr/>
      </vt:variant>
      <vt:variant>
        <vt:i4>5701663</vt:i4>
      </vt:variant>
      <vt:variant>
        <vt:i4>282</vt:i4>
      </vt:variant>
      <vt:variant>
        <vt:i4>0</vt:i4>
      </vt:variant>
      <vt:variant>
        <vt:i4>5</vt:i4>
      </vt:variant>
      <vt:variant>
        <vt:lpwstr>https://unsdg.un.org/resources/united-nations-sustainable-development-cooperation-framework-guidance</vt:lpwstr>
      </vt:variant>
      <vt:variant>
        <vt:lpwstr/>
      </vt:variant>
      <vt:variant>
        <vt:i4>6488175</vt:i4>
      </vt:variant>
      <vt:variant>
        <vt:i4>279</vt:i4>
      </vt:variant>
      <vt:variant>
        <vt:i4>0</vt:i4>
      </vt:variant>
      <vt:variant>
        <vt:i4>5</vt:i4>
      </vt:variant>
      <vt:variant>
        <vt:lpwstr>https://popp.undp.org/node/326</vt:lpwstr>
      </vt:variant>
      <vt:variant>
        <vt:lpwstr/>
      </vt:variant>
      <vt:variant>
        <vt:i4>6488175</vt:i4>
      </vt:variant>
      <vt:variant>
        <vt:i4>276</vt:i4>
      </vt:variant>
      <vt:variant>
        <vt:i4>0</vt:i4>
      </vt:variant>
      <vt:variant>
        <vt:i4>5</vt:i4>
      </vt:variant>
      <vt:variant>
        <vt:lpwstr>https://popp.undp.org/node/326</vt:lpwstr>
      </vt:variant>
      <vt:variant>
        <vt:lpwstr/>
      </vt:variant>
      <vt:variant>
        <vt:i4>6422637</vt:i4>
      </vt:variant>
      <vt:variant>
        <vt:i4>273</vt:i4>
      </vt:variant>
      <vt:variant>
        <vt:i4>0</vt:i4>
      </vt:variant>
      <vt:variant>
        <vt:i4>5</vt:i4>
      </vt:variant>
      <vt:variant>
        <vt:lpwstr>https://popp.undp.org/node/4001</vt:lpwstr>
      </vt:variant>
      <vt:variant>
        <vt:lpwstr/>
      </vt:variant>
      <vt:variant>
        <vt:i4>6488175</vt:i4>
      </vt:variant>
      <vt:variant>
        <vt:i4>270</vt:i4>
      </vt:variant>
      <vt:variant>
        <vt:i4>0</vt:i4>
      </vt:variant>
      <vt:variant>
        <vt:i4>5</vt:i4>
      </vt:variant>
      <vt:variant>
        <vt:lpwstr>https://popp.undp.org/node/326</vt:lpwstr>
      </vt:variant>
      <vt:variant>
        <vt:lpwstr/>
      </vt:variant>
      <vt:variant>
        <vt:i4>6488175</vt:i4>
      </vt:variant>
      <vt:variant>
        <vt:i4>267</vt:i4>
      </vt:variant>
      <vt:variant>
        <vt:i4>0</vt:i4>
      </vt:variant>
      <vt:variant>
        <vt:i4>5</vt:i4>
      </vt:variant>
      <vt:variant>
        <vt:lpwstr>https://popp.undp.org/node/326</vt:lpwstr>
      </vt:variant>
      <vt:variant>
        <vt:lpwstr/>
      </vt:variant>
      <vt:variant>
        <vt:i4>6488175</vt:i4>
      </vt:variant>
      <vt:variant>
        <vt:i4>264</vt:i4>
      </vt:variant>
      <vt:variant>
        <vt:i4>0</vt:i4>
      </vt:variant>
      <vt:variant>
        <vt:i4>5</vt:i4>
      </vt:variant>
      <vt:variant>
        <vt:lpwstr>https://popp.undp.org/node/326</vt:lpwstr>
      </vt:variant>
      <vt:variant>
        <vt:lpwstr/>
      </vt:variant>
      <vt:variant>
        <vt:i4>6488175</vt:i4>
      </vt:variant>
      <vt:variant>
        <vt:i4>261</vt:i4>
      </vt:variant>
      <vt:variant>
        <vt:i4>0</vt:i4>
      </vt:variant>
      <vt:variant>
        <vt:i4>5</vt:i4>
      </vt:variant>
      <vt:variant>
        <vt:lpwstr>https://popp.undp.org/node/326</vt:lpwstr>
      </vt:variant>
      <vt:variant>
        <vt:lpwstr/>
      </vt:variant>
      <vt:variant>
        <vt:i4>6488175</vt:i4>
      </vt:variant>
      <vt:variant>
        <vt:i4>258</vt:i4>
      </vt:variant>
      <vt:variant>
        <vt:i4>0</vt:i4>
      </vt:variant>
      <vt:variant>
        <vt:i4>5</vt:i4>
      </vt:variant>
      <vt:variant>
        <vt:lpwstr>https://popp.undp.org/node/326</vt:lpwstr>
      </vt:variant>
      <vt:variant>
        <vt:lpwstr/>
      </vt:variant>
      <vt:variant>
        <vt:i4>6553708</vt:i4>
      </vt:variant>
      <vt:variant>
        <vt:i4>255</vt:i4>
      </vt:variant>
      <vt:variant>
        <vt:i4>0</vt:i4>
      </vt:variant>
      <vt:variant>
        <vt:i4>5</vt:i4>
      </vt:variant>
      <vt:variant>
        <vt:lpwstr>https://popp.undp.org/node/1131</vt:lpwstr>
      </vt:variant>
      <vt:variant>
        <vt:lpwstr/>
      </vt:variant>
      <vt:variant>
        <vt:i4>6553709</vt:i4>
      </vt:variant>
      <vt:variant>
        <vt:i4>252</vt:i4>
      </vt:variant>
      <vt:variant>
        <vt:i4>0</vt:i4>
      </vt:variant>
      <vt:variant>
        <vt:i4>5</vt:i4>
      </vt:variant>
      <vt:variant>
        <vt:lpwstr>https://popp.undp.org/node/4066</vt:lpwstr>
      </vt:variant>
      <vt:variant>
        <vt:lpwstr/>
      </vt:variant>
      <vt:variant>
        <vt:i4>6553709</vt:i4>
      </vt:variant>
      <vt:variant>
        <vt:i4>249</vt:i4>
      </vt:variant>
      <vt:variant>
        <vt:i4>0</vt:i4>
      </vt:variant>
      <vt:variant>
        <vt:i4>5</vt:i4>
      </vt:variant>
      <vt:variant>
        <vt:lpwstr>https://popp.undp.org/node/4066</vt:lpwstr>
      </vt:variant>
      <vt:variant>
        <vt:lpwstr/>
      </vt:variant>
      <vt:variant>
        <vt:i4>6357079</vt:i4>
      </vt:variant>
      <vt:variant>
        <vt:i4>246</vt:i4>
      </vt:variant>
      <vt:variant>
        <vt:i4>0</vt:i4>
      </vt:variant>
      <vt:variant>
        <vt:i4>5</vt:i4>
      </vt:variant>
      <vt:variant>
        <vt:lpwstr/>
      </vt:variant>
      <vt:variant>
        <vt:lpwstr>_Appendix_4._Summary</vt:lpwstr>
      </vt:variant>
      <vt:variant>
        <vt:i4>6684757</vt:i4>
      </vt:variant>
      <vt:variant>
        <vt:i4>243</vt:i4>
      </vt:variant>
      <vt:variant>
        <vt:i4>0</vt:i4>
      </vt:variant>
      <vt:variant>
        <vt:i4>5</vt:i4>
      </vt:variant>
      <vt:variant>
        <vt:lpwstr/>
      </vt:variant>
      <vt:variant>
        <vt:lpwstr>_Appendix_5._Risk</vt:lpwstr>
      </vt:variant>
      <vt:variant>
        <vt:i4>6422629</vt:i4>
      </vt:variant>
      <vt:variant>
        <vt:i4>240</vt:i4>
      </vt:variant>
      <vt:variant>
        <vt:i4>0</vt:i4>
      </vt:variant>
      <vt:variant>
        <vt:i4>5</vt:i4>
      </vt:variant>
      <vt:variant>
        <vt:lpwstr>https://popp.undp.org/node/3871</vt:lpwstr>
      </vt:variant>
      <vt:variant>
        <vt:lpwstr/>
      </vt:variant>
      <vt:variant>
        <vt:i4>8061000</vt:i4>
      </vt:variant>
      <vt:variant>
        <vt:i4>231</vt:i4>
      </vt:variant>
      <vt:variant>
        <vt:i4>0</vt:i4>
      </vt:variant>
      <vt:variant>
        <vt:i4>5</vt:i4>
      </vt:variant>
      <vt:variant>
        <vt:lpwstr/>
      </vt:variant>
      <vt:variant>
        <vt:lpwstr>_Appendix_3:_ERM</vt:lpwstr>
      </vt:variant>
      <vt:variant>
        <vt:i4>8061001</vt:i4>
      </vt:variant>
      <vt:variant>
        <vt:i4>228</vt:i4>
      </vt:variant>
      <vt:variant>
        <vt:i4>0</vt:i4>
      </vt:variant>
      <vt:variant>
        <vt:i4>5</vt:i4>
      </vt:variant>
      <vt:variant>
        <vt:lpwstr/>
      </vt:variant>
      <vt:variant>
        <vt:lpwstr>_Appendix_2:_ERM</vt:lpwstr>
      </vt:variant>
      <vt:variant>
        <vt:i4>6619241</vt:i4>
      </vt:variant>
      <vt:variant>
        <vt:i4>225</vt:i4>
      </vt:variant>
      <vt:variant>
        <vt:i4>0</vt:i4>
      </vt:variant>
      <vt:variant>
        <vt:i4>5</vt:i4>
      </vt:variant>
      <vt:variant>
        <vt:lpwstr>https://popp.undp.org/node/1426</vt:lpwstr>
      </vt:variant>
      <vt:variant>
        <vt:lpwstr/>
      </vt:variant>
      <vt:variant>
        <vt:i4>4259849</vt:i4>
      </vt:variant>
      <vt:variant>
        <vt:i4>222</vt:i4>
      </vt:variant>
      <vt:variant>
        <vt:i4>0</vt:i4>
      </vt:variant>
      <vt:variant>
        <vt:i4>5</vt:i4>
      </vt:variant>
      <vt:variant>
        <vt:lpwstr>https://popp.undp.org/policy-page/social-and-environmental-standards</vt:lpwstr>
      </vt:variant>
      <vt:variant>
        <vt:lpwstr/>
      </vt:variant>
      <vt:variant>
        <vt:i4>3014704</vt:i4>
      </vt:variant>
      <vt:variant>
        <vt:i4>219</vt:i4>
      </vt:variant>
      <vt:variant>
        <vt:i4>0</vt:i4>
      </vt:variant>
      <vt:variant>
        <vt:i4>5</vt:i4>
      </vt:variant>
      <vt:variant>
        <vt:lpwstr>https://popp.undp.org/policy-page/quality-standards-programming</vt:lpwstr>
      </vt:variant>
      <vt:variant>
        <vt:lpwstr/>
      </vt:variant>
      <vt:variant>
        <vt:i4>5570652</vt:i4>
      </vt:variant>
      <vt:variant>
        <vt:i4>216</vt:i4>
      </vt:variant>
      <vt:variant>
        <vt:i4>0</vt:i4>
      </vt:variant>
      <vt:variant>
        <vt:i4>5</vt:i4>
      </vt:variant>
      <vt:variant>
        <vt:lpwstr>https://popp.undp.org/node/11301</vt:lpwstr>
      </vt:variant>
      <vt:variant>
        <vt:lpwstr/>
      </vt:variant>
      <vt:variant>
        <vt:i4>1900557</vt:i4>
      </vt:variant>
      <vt:variant>
        <vt:i4>213</vt:i4>
      </vt:variant>
      <vt:variant>
        <vt:i4>0</vt:i4>
      </vt:variant>
      <vt:variant>
        <vt:i4>5</vt:i4>
      </vt:variant>
      <vt:variant>
        <vt:lpwstr>https://popp.undp.org/policy-page/business-continuity-management</vt:lpwstr>
      </vt:variant>
      <vt:variant>
        <vt:lpwstr/>
      </vt:variant>
      <vt:variant>
        <vt:i4>4784150</vt:i4>
      </vt:variant>
      <vt:variant>
        <vt:i4>210</vt:i4>
      </vt:variant>
      <vt:variant>
        <vt:i4>0</vt:i4>
      </vt:variant>
      <vt:variant>
        <vt:i4>5</vt:i4>
      </vt:variant>
      <vt:variant>
        <vt:lpwstr>https://popp.undp.org/policy-page/anti-money-laundering-and-countering-financing-terrorism-policy</vt:lpwstr>
      </vt:variant>
      <vt:variant>
        <vt:lpwstr/>
      </vt:variant>
      <vt:variant>
        <vt:i4>2228324</vt:i4>
      </vt:variant>
      <vt:variant>
        <vt:i4>207</vt:i4>
      </vt:variant>
      <vt:variant>
        <vt:i4>0</vt:i4>
      </vt:variant>
      <vt:variant>
        <vt:i4>5</vt:i4>
      </vt:variant>
      <vt:variant>
        <vt:lpwstr>https://policy.un.org/policy-doc/30312</vt:lpwstr>
      </vt:variant>
      <vt:variant>
        <vt:lpwstr/>
      </vt:variant>
      <vt:variant>
        <vt:i4>8060984</vt:i4>
      </vt:variant>
      <vt:variant>
        <vt:i4>204</vt:i4>
      </vt:variant>
      <vt:variant>
        <vt:i4>0</vt:i4>
      </vt:variant>
      <vt:variant>
        <vt:i4>5</vt:i4>
      </vt:variant>
      <vt:variant>
        <vt:lpwstr>https://programmecriticality.org/Static/index.html</vt:lpwstr>
      </vt:variant>
      <vt:variant>
        <vt:lpwstr/>
      </vt:variant>
      <vt:variant>
        <vt:i4>5570655</vt:i4>
      </vt:variant>
      <vt:variant>
        <vt:i4>201</vt:i4>
      </vt:variant>
      <vt:variant>
        <vt:i4>0</vt:i4>
      </vt:variant>
      <vt:variant>
        <vt:i4>5</vt:i4>
      </vt:variant>
      <vt:variant>
        <vt:lpwstr>https://popp.undp.org/node/10426</vt:lpwstr>
      </vt:variant>
      <vt:variant>
        <vt:lpwstr/>
      </vt:variant>
      <vt:variant>
        <vt:i4>5439583</vt:i4>
      </vt:variant>
      <vt:variant>
        <vt:i4>198</vt:i4>
      </vt:variant>
      <vt:variant>
        <vt:i4>0</vt:i4>
      </vt:variant>
      <vt:variant>
        <vt:i4>5</vt:i4>
      </vt:variant>
      <vt:variant>
        <vt:lpwstr>https://popp.undp.org/node/11531</vt:lpwstr>
      </vt:variant>
      <vt:variant>
        <vt:lpwstr/>
      </vt:variant>
      <vt:variant>
        <vt:i4>786443</vt:i4>
      </vt:variant>
      <vt:variant>
        <vt:i4>195</vt:i4>
      </vt:variant>
      <vt:variant>
        <vt:i4>0</vt:i4>
      </vt:variant>
      <vt:variant>
        <vt:i4>5</vt:i4>
      </vt:variant>
      <vt:variant>
        <vt:lpwstr>https://popp.undp.org/document/direct-execution-modality-dex-memo-and-capacity-assessment</vt:lpwstr>
      </vt:variant>
      <vt:variant>
        <vt:lpwstr/>
      </vt:variant>
      <vt:variant>
        <vt:i4>4587615</vt:i4>
      </vt:variant>
      <vt:variant>
        <vt:i4>192</vt:i4>
      </vt:variant>
      <vt:variant>
        <vt:i4>0</vt:i4>
      </vt:variant>
      <vt:variant>
        <vt:i4>5</vt:i4>
      </vt:variant>
      <vt:variant>
        <vt:lpwstr>https://undp.sharepoint.com/teams/OHR-Portal/SitePages/PSEA/Tools-and-Resources.aspx?CT=1695733242947&amp;OR=OWA-NT&amp;CID=7ca87a59-5280-4137-97da-aa7232556b24&amp;WSL=1&amp;xsdata=MDV8MDJ8bmVzcmVlbi5hbGhlYnNoaUB1bmRwLm9yZ3wzNDgxMTE0YmU5MmQ0NjY2ZWUxYzA4ZGNiZTNkOTBjMHxiM2U1ZGI1ZTI5NDQ0ODM3OTlmNTc0ODhhY2U1NDMxOXwwfDB8NjM4NTk0NDIwNDQ0MTM2NjI2fFVua25vd258VFdGcGJHWnNiM2Q4ZXlKV0lqb2lNQzR3TGpBd01EQWlMQ0pRSWpvaVYybHVNeklpTENKQlRpSTZJazFoYVd3aUxDSlhWQ0k2TW4wPXwwfHx8&amp;sdata=akNZVHZDMGhaSGZQcGtzSjM1YU5UWGljSXhQdk1OUkxoME5oc0N6eHVUbz0%3d&amp;clickparams=eyAiWC1BcHBOYW1lIiA6ICJNaWNyb3NvZnQgT3V0bG9vayIsICJYLUFwcFZlcnNpb24iIDogIjE2LjAuMTc4MzAuMjAxMzgiLCAiT1MiIDogIldpbmRvd3MiIH0%3D</vt:lpwstr>
      </vt:variant>
      <vt:variant>
        <vt:lpwstr>sea-risk-assessment</vt:lpwstr>
      </vt:variant>
      <vt:variant>
        <vt:i4>327747</vt:i4>
      </vt:variant>
      <vt:variant>
        <vt:i4>189</vt:i4>
      </vt:variant>
      <vt:variant>
        <vt:i4>0</vt:i4>
      </vt:variant>
      <vt:variant>
        <vt:i4>5</vt:i4>
      </vt:variant>
      <vt:variant>
        <vt:lpwstr>https://popp.undp.org/document/partner-capacity-assessment-tool-pcat</vt:lpwstr>
      </vt:variant>
      <vt:variant>
        <vt:lpwstr/>
      </vt:variant>
      <vt:variant>
        <vt:i4>6160468</vt:i4>
      </vt:variant>
      <vt:variant>
        <vt:i4>186</vt:i4>
      </vt:variant>
      <vt:variant>
        <vt:i4>0</vt:i4>
      </vt:variant>
      <vt:variant>
        <vt:i4>5</vt:i4>
      </vt:variant>
      <vt:variant>
        <vt:lpwstr>https://popp.undp.org/node/10891</vt:lpwstr>
      </vt:variant>
      <vt:variant>
        <vt:lpwstr/>
      </vt:variant>
      <vt:variant>
        <vt:i4>5701663</vt:i4>
      </vt:variant>
      <vt:variant>
        <vt:i4>183</vt:i4>
      </vt:variant>
      <vt:variant>
        <vt:i4>0</vt:i4>
      </vt:variant>
      <vt:variant>
        <vt:i4>5</vt:i4>
      </vt:variant>
      <vt:variant>
        <vt:lpwstr>https://unsdg.un.org/resources/united-nations-sustainable-development-cooperation-framework-guidance</vt:lpwstr>
      </vt:variant>
      <vt:variant>
        <vt:lpwstr/>
      </vt:variant>
      <vt:variant>
        <vt:i4>8257577</vt:i4>
      </vt:variant>
      <vt:variant>
        <vt:i4>180</vt:i4>
      </vt:variant>
      <vt:variant>
        <vt:i4>0</vt:i4>
      </vt:variant>
      <vt:variant>
        <vt:i4>5</vt:i4>
      </vt:variant>
      <vt:variant>
        <vt:lpwstr>https://unsdg.un.org/2030-agenda/cooperation-framework</vt:lpwstr>
      </vt:variant>
      <vt:variant>
        <vt:lpwstr/>
      </vt:variant>
      <vt:variant>
        <vt:i4>1179696</vt:i4>
      </vt:variant>
      <vt:variant>
        <vt:i4>177</vt:i4>
      </vt:variant>
      <vt:variant>
        <vt:i4>0</vt:i4>
      </vt:variant>
      <vt:variant>
        <vt:i4>5</vt:i4>
      </vt:variant>
      <vt:variant>
        <vt:lpwstr/>
      </vt:variant>
      <vt:variant>
        <vt:lpwstr>_Appendix_1._Terms</vt:lpwstr>
      </vt:variant>
      <vt:variant>
        <vt:i4>1835058</vt:i4>
      </vt:variant>
      <vt:variant>
        <vt:i4>170</vt:i4>
      </vt:variant>
      <vt:variant>
        <vt:i4>0</vt:i4>
      </vt:variant>
      <vt:variant>
        <vt:i4>5</vt:i4>
      </vt:variant>
      <vt:variant>
        <vt:lpwstr/>
      </vt:variant>
      <vt:variant>
        <vt:lpwstr>_Toc155179161</vt:lpwstr>
      </vt:variant>
      <vt:variant>
        <vt:i4>1835058</vt:i4>
      </vt:variant>
      <vt:variant>
        <vt:i4>164</vt:i4>
      </vt:variant>
      <vt:variant>
        <vt:i4>0</vt:i4>
      </vt:variant>
      <vt:variant>
        <vt:i4>5</vt:i4>
      </vt:variant>
      <vt:variant>
        <vt:lpwstr/>
      </vt:variant>
      <vt:variant>
        <vt:lpwstr>_Toc155179160</vt:lpwstr>
      </vt:variant>
      <vt:variant>
        <vt:i4>2031666</vt:i4>
      </vt:variant>
      <vt:variant>
        <vt:i4>158</vt:i4>
      </vt:variant>
      <vt:variant>
        <vt:i4>0</vt:i4>
      </vt:variant>
      <vt:variant>
        <vt:i4>5</vt:i4>
      </vt:variant>
      <vt:variant>
        <vt:lpwstr/>
      </vt:variant>
      <vt:variant>
        <vt:lpwstr>_Toc155179159</vt:lpwstr>
      </vt:variant>
      <vt:variant>
        <vt:i4>2031666</vt:i4>
      </vt:variant>
      <vt:variant>
        <vt:i4>152</vt:i4>
      </vt:variant>
      <vt:variant>
        <vt:i4>0</vt:i4>
      </vt:variant>
      <vt:variant>
        <vt:i4>5</vt:i4>
      </vt:variant>
      <vt:variant>
        <vt:lpwstr/>
      </vt:variant>
      <vt:variant>
        <vt:lpwstr>_Toc155179158</vt:lpwstr>
      </vt:variant>
      <vt:variant>
        <vt:i4>2031666</vt:i4>
      </vt:variant>
      <vt:variant>
        <vt:i4>146</vt:i4>
      </vt:variant>
      <vt:variant>
        <vt:i4>0</vt:i4>
      </vt:variant>
      <vt:variant>
        <vt:i4>5</vt:i4>
      </vt:variant>
      <vt:variant>
        <vt:lpwstr/>
      </vt:variant>
      <vt:variant>
        <vt:lpwstr>_Toc155179157</vt:lpwstr>
      </vt:variant>
      <vt:variant>
        <vt:i4>2031666</vt:i4>
      </vt:variant>
      <vt:variant>
        <vt:i4>140</vt:i4>
      </vt:variant>
      <vt:variant>
        <vt:i4>0</vt:i4>
      </vt:variant>
      <vt:variant>
        <vt:i4>5</vt:i4>
      </vt:variant>
      <vt:variant>
        <vt:lpwstr/>
      </vt:variant>
      <vt:variant>
        <vt:lpwstr>_Toc155179156</vt:lpwstr>
      </vt:variant>
      <vt:variant>
        <vt:i4>2031666</vt:i4>
      </vt:variant>
      <vt:variant>
        <vt:i4>134</vt:i4>
      </vt:variant>
      <vt:variant>
        <vt:i4>0</vt:i4>
      </vt:variant>
      <vt:variant>
        <vt:i4>5</vt:i4>
      </vt:variant>
      <vt:variant>
        <vt:lpwstr/>
      </vt:variant>
      <vt:variant>
        <vt:lpwstr>_Toc155179155</vt:lpwstr>
      </vt:variant>
      <vt:variant>
        <vt:i4>2031666</vt:i4>
      </vt:variant>
      <vt:variant>
        <vt:i4>128</vt:i4>
      </vt:variant>
      <vt:variant>
        <vt:i4>0</vt:i4>
      </vt:variant>
      <vt:variant>
        <vt:i4>5</vt:i4>
      </vt:variant>
      <vt:variant>
        <vt:lpwstr/>
      </vt:variant>
      <vt:variant>
        <vt:lpwstr>_Toc155179154</vt:lpwstr>
      </vt:variant>
      <vt:variant>
        <vt:i4>2031666</vt:i4>
      </vt:variant>
      <vt:variant>
        <vt:i4>122</vt:i4>
      </vt:variant>
      <vt:variant>
        <vt:i4>0</vt:i4>
      </vt:variant>
      <vt:variant>
        <vt:i4>5</vt:i4>
      </vt:variant>
      <vt:variant>
        <vt:lpwstr/>
      </vt:variant>
      <vt:variant>
        <vt:lpwstr>_Toc155179153</vt:lpwstr>
      </vt:variant>
      <vt:variant>
        <vt:i4>2031666</vt:i4>
      </vt:variant>
      <vt:variant>
        <vt:i4>116</vt:i4>
      </vt:variant>
      <vt:variant>
        <vt:i4>0</vt:i4>
      </vt:variant>
      <vt:variant>
        <vt:i4>5</vt:i4>
      </vt:variant>
      <vt:variant>
        <vt:lpwstr/>
      </vt:variant>
      <vt:variant>
        <vt:lpwstr>_Toc155179152</vt:lpwstr>
      </vt:variant>
      <vt:variant>
        <vt:i4>2031666</vt:i4>
      </vt:variant>
      <vt:variant>
        <vt:i4>110</vt:i4>
      </vt:variant>
      <vt:variant>
        <vt:i4>0</vt:i4>
      </vt:variant>
      <vt:variant>
        <vt:i4>5</vt:i4>
      </vt:variant>
      <vt:variant>
        <vt:lpwstr/>
      </vt:variant>
      <vt:variant>
        <vt:lpwstr>_Toc155179151</vt:lpwstr>
      </vt:variant>
      <vt:variant>
        <vt:i4>2031666</vt:i4>
      </vt:variant>
      <vt:variant>
        <vt:i4>104</vt:i4>
      </vt:variant>
      <vt:variant>
        <vt:i4>0</vt:i4>
      </vt:variant>
      <vt:variant>
        <vt:i4>5</vt:i4>
      </vt:variant>
      <vt:variant>
        <vt:lpwstr/>
      </vt:variant>
      <vt:variant>
        <vt:lpwstr>_Toc155179150</vt:lpwstr>
      </vt:variant>
      <vt:variant>
        <vt:i4>1966130</vt:i4>
      </vt:variant>
      <vt:variant>
        <vt:i4>98</vt:i4>
      </vt:variant>
      <vt:variant>
        <vt:i4>0</vt:i4>
      </vt:variant>
      <vt:variant>
        <vt:i4>5</vt:i4>
      </vt:variant>
      <vt:variant>
        <vt:lpwstr/>
      </vt:variant>
      <vt:variant>
        <vt:lpwstr>_Toc155179149</vt:lpwstr>
      </vt:variant>
      <vt:variant>
        <vt:i4>1966130</vt:i4>
      </vt:variant>
      <vt:variant>
        <vt:i4>92</vt:i4>
      </vt:variant>
      <vt:variant>
        <vt:i4>0</vt:i4>
      </vt:variant>
      <vt:variant>
        <vt:i4>5</vt:i4>
      </vt:variant>
      <vt:variant>
        <vt:lpwstr/>
      </vt:variant>
      <vt:variant>
        <vt:lpwstr>_Toc155179148</vt:lpwstr>
      </vt:variant>
      <vt:variant>
        <vt:i4>1966130</vt:i4>
      </vt:variant>
      <vt:variant>
        <vt:i4>86</vt:i4>
      </vt:variant>
      <vt:variant>
        <vt:i4>0</vt:i4>
      </vt:variant>
      <vt:variant>
        <vt:i4>5</vt:i4>
      </vt:variant>
      <vt:variant>
        <vt:lpwstr/>
      </vt:variant>
      <vt:variant>
        <vt:lpwstr>_Toc155179147</vt:lpwstr>
      </vt:variant>
      <vt:variant>
        <vt:i4>1966130</vt:i4>
      </vt:variant>
      <vt:variant>
        <vt:i4>80</vt:i4>
      </vt:variant>
      <vt:variant>
        <vt:i4>0</vt:i4>
      </vt:variant>
      <vt:variant>
        <vt:i4>5</vt:i4>
      </vt:variant>
      <vt:variant>
        <vt:lpwstr/>
      </vt:variant>
      <vt:variant>
        <vt:lpwstr>_Toc155179146</vt:lpwstr>
      </vt:variant>
      <vt:variant>
        <vt:i4>1966130</vt:i4>
      </vt:variant>
      <vt:variant>
        <vt:i4>74</vt:i4>
      </vt:variant>
      <vt:variant>
        <vt:i4>0</vt:i4>
      </vt:variant>
      <vt:variant>
        <vt:i4>5</vt:i4>
      </vt:variant>
      <vt:variant>
        <vt:lpwstr/>
      </vt:variant>
      <vt:variant>
        <vt:lpwstr>_Toc155179145</vt:lpwstr>
      </vt:variant>
      <vt:variant>
        <vt:i4>1966130</vt:i4>
      </vt:variant>
      <vt:variant>
        <vt:i4>68</vt:i4>
      </vt:variant>
      <vt:variant>
        <vt:i4>0</vt:i4>
      </vt:variant>
      <vt:variant>
        <vt:i4>5</vt:i4>
      </vt:variant>
      <vt:variant>
        <vt:lpwstr/>
      </vt:variant>
      <vt:variant>
        <vt:lpwstr>_Toc155179144</vt:lpwstr>
      </vt:variant>
      <vt:variant>
        <vt:i4>1966130</vt:i4>
      </vt:variant>
      <vt:variant>
        <vt:i4>62</vt:i4>
      </vt:variant>
      <vt:variant>
        <vt:i4>0</vt:i4>
      </vt:variant>
      <vt:variant>
        <vt:i4>5</vt:i4>
      </vt:variant>
      <vt:variant>
        <vt:lpwstr/>
      </vt:variant>
      <vt:variant>
        <vt:lpwstr>_Toc155179143</vt:lpwstr>
      </vt:variant>
      <vt:variant>
        <vt:i4>1966130</vt:i4>
      </vt:variant>
      <vt:variant>
        <vt:i4>56</vt:i4>
      </vt:variant>
      <vt:variant>
        <vt:i4>0</vt:i4>
      </vt:variant>
      <vt:variant>
        <vt:i4>5</vt:i4>
      </vt:variant>
      <vt:variant>
        <vt:lpwstr/>
      </vt:variant>
      <vt:variant>
        <vt:lpwstr>_Toc155179142</vt:lpwstr>
      </vt:variant>
      <vt:variant>
        <vt:i4>1966130</vt:i4>
      </vt:variant>
      <vt:variant>
        <vt:i4>50</vt:i4>
      </vt:variant>
      <vt:variant>
        <vt:i4>0</vt:i4>
      </vt:variant>
      <vt:variant>
        <vt:i4>5</vt:i4>
      </vt:variant>
      <vt:variant>
        <vt:lpwstr/>
      </vt:variant>
      <vt:variant>
        <vt:lpwstr>_Toc155179141</vt:lpwstr>
      </vt:variant>
      <vt:variant>
        <vt:i4>1966130</vt:i4>
      </vt:variant>
      <vt:variant>
        <vt:i4>44</vt:i4>
      </vt:variant>
      <vt:variant>
        <vt:i4>0</vt:i4>
      </vt:variant>
      <vt:variant>
        <vt:i4>5</vt:i4>
      </vt:variant>
      <vt:variant>
        <vt:lpwstr/>
      </vt:variant>
      <vt:variant>
        <vt:lpwstr>_Toc155179140</vt:lpwstr>
      </vt:variant>
      <vt:variant>
        <vt:i4>1638450</vt:i4>
      </vt:variant>
      <vt:variant>
        <vt:i4>38</vt:i4>
      </vt:variant>
      <vt:variant>
        <vt:i4>0</vt:i4>
      </vt:variant>
      <vt:variant>
        <vt:i4>5</vt:i4>
      </vt:variant>
      <vt:variant>
        <vt:lpwstr/>
      </vt:variant>
      <vt:variant>
        <vt:lpwstr>_Toc155179139</vt:lpwstr>
      </vt:variant>
      <vt:variant>
        <vt:i4>1638450</vt:i4>
      </vt:variant>
      <vt:variant>
        <vt:i4>32</vt:i4>
      </vt:variant>
      <vt:variant>
        <vt:i4>0</vt:i4>
      </vt:variant>
      <vt:variant>
        <vt:i4>5</vt:i4>
      </vt:variant>
      <vt:variant>
        <vt:lpwstr/>
      </vt:variant>
      <vt:variant>
        <vt:lpwstr>_Toc155179138</vt:lpwstr>
      </vt:variant>
      <vt:variant>
        <vt:i4>1638450</vt:i4>
      </vt:variant>
      <vt:variant>
        <vt:i4>26</vt:i4>
      </vt:variant>
      <vt:variant>
        <vt:i4>0</vt:i4>
      </vt:variant>
      <vt:variant>
        <vt:i4>5</vt:i4>
      </vt:variant>
      <vt:variant>
        <vt:lpwstr/>
      </vt:variant>
      <vt:variant>
        <vt:lpwstr>_Toc155179137</vt:lpwstr>
      </vt:variant>
      <vt:variant>
        <vt:i4>1638450</vt:i4>
      </vt:variant>
      <vt:variant>
        <vt:i4>20</vt:i4>
      </vt:variant>
      <vt:variant>
        <vt:i4>0</vt:i4>
      </vt:variant>
      <vt:variant>
        <vt:i4>5</vt:i4>
      </vt:variant>
      <vt:variant>
        <vt:lpwstr/>
      </vt:variant>
      <vt:variant>
        <vt:lpwstr>_Toc155179136</vt:lpwstr>
      </vt:variant>
      <vt:variant>
        <vt:i4>1638450</vt:i4>
      </vt:variant>
      <vt:variant>
        <vt:i4>14</vt:i4>
      </vt:variant>
      <vt:variant>
        <vt:i4>0</vt:i4>
      </vt:variant>
      <vt:variant>
        <vt:i4>5</vt:i4>
      </vt:variant>
      <vt:variant>
        <vt:lpwstr/>
      </vt:variant>
      <vt:variant>
        <vt:lpwstr>_Toc155179135</vt:lpwstr>
      </vt:variant>
      <vt:variant>
        <vt:i4>1638450</vt:i4>
      </vt:variant>
      <vt:variant>
        <vt:i4>8</vt:i4>
      </vt:variant>
      <vt:variant>
        <vt:i4>0</vt:i4>
      </vt:variant>
      <vt:variant>
        <vt:i4>5</vt:i4>
      </vt:variant>
      <vt:variant>
        <vt:lpwstr/>
      </vt:variant>
      <vt:variant>
        <vt:lpwstr>_Toc155179134</vt:lpwstr>
      </vt:variant>
      <vt:variant>
        <vt:i4>1638450</vt:i4>
      </vt:variant>
      <vt:variant>
        <vt:i4>2</vt:i4>
      </vt:variant>
      <vt:variant>
        <vt:i4>0</vt:i4>
      </vt:variant>
      <vt:variant>
        <vt:i4>5</vt:i4>
      </vt:variant>
      <vt:variant>
        <vt:lpwstr/>
      </vt:variant>
      <vt:variant>
        <vt:lpwstr>_Toc155179133</vt:lpwstr>
      </vt:variant>
      <vt:variant>
        <vt:i4>7602230</vt:i4>
      </vt:variant>
      <vt:variant>
        <vt:i4>3</vt:i4>
      </vt:variant>
      <vt:variant>
        <vt:i4>0</vt:i4>
      </vt:variant>
      <vt:variant>
        <vt:i4>5</vt:i4>
      </vt:variant>
      <vt:variant>
        <vt:lpwstr>https://popp.undp.org/document/managing-risks-across-undp-programming-and-operations-guidance-note</vt:lpwstr>
      </vt:variant>
      <vt:variant>
        <vt:lpwstr/>
      </vt:variant>
      <vt:variant>
        <vt:i4>6684723</vt:i4>
      </vt:variant>
      <vt:variant>
        <vt:i4>0</vt:i4>
      </vt:variant>
      <vt:variant>
        <vt:i4>0</vt:i4>
      </vt:variant>
      <vt:variant>
        <vt:i4>5</vt:i4>
      </vt:variant>
      <vt:variant>
        <vt:lpwstr>https://www.iso.org/standard/65694.html</vt:lpwstr>
      </vt:variant>
      <vt:variant>
        <vt:lpwstr/>
      </vt:variant>
      <vt:variant>
        <vt:i4>2162760</vt:i4>
      </vt:variant>
      <vt:variant>
        <vt:i4>21</vt:i4>
      </vt:variant>
      <vt:variant>
        <vt:i4>0</vt:i4>
      </vt:variant>
      <vt:variant>
        <vt:i4>5</vt:i4>
      </vt:variant>
      <vt:variant>
        <vt:lpwstr>mailto:nesreen.alhebshi@undp.org</vt:lpwstr>
      </vt:variant>
      <vt:variant>
        <vt:lpwstr/>
      </vt:variant>
      <vt:variant>
        <vt:i4>7340133</vt:i4>
      </vt:variant>
      <vt:variant>
        <vt:i4>18</vt:i4>
      </vt:variant>
      <vt:variant>
        <vt:i4>0</vt:i4>
      </vt:variant>
      <vt:variant>
        <vt:i4>5</vt:i4>
      </vt:variant>
      <vt:variant>
        <vt:lpwstr>https://popp.undp.org/policy-page/framework-accountability-security</vt:lpwstr>
      </vt:variant>
      <vt:variant>
        <vt:lpwstr/>
      </vt:variant>
      <vt:variant>
        <vt:i4>7340133</vt:i4>
      </vt:variant>
      <vt:variant>
        <vt:i4>15</vt:i4>
      </vt:variant>
      <vt:variant>
        <vt:i4>0</vt:i4>
      </vt:variant>
      <vt:variant>
        <vt:i4>5</vt:i4>
      </vt:variant>
      <vt:variant>
        <vt:lpwstr>https://popp.undp.org/policy-page/framework-accountability-security</vt:lpwstr>
      </vt:variant>
      <vt:variant>
        <vt:lpwstr/>
      </vt:variant>
      <vt:variant>
        <vt:i4>2687054</vt:i4>
      </vt:variant>
      <vt:variant>
        <vt:i4>12</vt:i4>
      </vt:variant>
      <vt:variant>
        <vt:i4>0</vt:i4>
      </vt:variant>
      <vt:variant>
        <vt:i4>5</vt:i4>
      </vt:variant>
      <vt:variant>
        <vt:lpwstr>mailto:teuku.rahmatsyah@undp.org</vt:lpwstr>
      </vt:variant>
      <vt:variant>
        <vt:lpwstr/>
      </vt:variant>
      <vt:variant>
        <vt:i4>2162760</vt:i4>
      </vt:variant>
      <vt:variant>
        <vt:i4>9</vt:i4>
      </vt:variant>
      <vt:variant>
        <vt:i4>0</vt:i4>
      </vt:variant>
      <vt:variant>
        <vt:i4>5</vt:i4>
      </vt:variant>
      <vt:variant>
        <vt:lpwstr>mailto:nesreen.alhebshi@undp.org</vt:lpwstr>
      </vt:variant>
      <vt:variant>
        <vt:lpwstr/>
      </vt:variant>
      <vt:variant>
        <vt:i4>2687054</vt:i4>
      </vt:variant>
      <vt:variant>
        <vt:i4>6</vt:i4>
      </vt:variant>
      <vt:variant>
        <vt:i4>0</vt:i4>
      </vt:variant>
      <vt:variant>
        <vt:i4>5</vt:i4>
      </vt:variant>
      <vt:variant>
        <vt:lpwstr>mailto:teuku.rahmatsyah@undp.org</vt:lpwstr>
      </vt:variant>
      <vt:variant>
        <vt:lpwstr/>
      </vt:variant>
      <vt:variant>
        <vt:i4>2162760</vt:i4>
      </vt:variant>
      <vt:variant>
        <vt:i4>3</vt:i4>
      </vt:variant>
      <vt:variant>
        <vt:i4>0</vt:i4>
      </vt:variant>
      <vt:variant>
        <vt:i4>5</vt:i4>
      </vt:variant>
      <vt:variant>
        <vt:lpwstr>mailto:nesreen.alhebshi@undp.org</vt:lpwstr>
      </vt:variant>
      <vt:variant>
        <vt:lpwstr/>
      </vt:variant>
      <vt:variant>
        <vt:i4>2162760</vt:i4>
      </vt:variant>
      <vt:variant>
        <vt:i4>0</vt:i4>
      </vt:variant>
      <vt:variant>
        <vt:i4>0</vt:i4>
      </vt:variant>
      <vt:variant>
        <vt:i4>5</vt:i4>
      </vt:variant>
      <vt:variant>
        <vt:lpwstr>mailto:nesreen.alhebshi@undp.org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Pieper</dc:creator>
  <cp:keywords/>
  <dc:description/>
  <cp:lastModifiedBy>Arilda Dragjoshi</cp:lastModifiedBy>
  <cp:revision>8</cp:revision>
  <cp:lastPrinted>2024-04-04T05:38:00Z</cp:lastPrinted>
  <dcterms:created xsi:type="dcterms:W3CDTF">2026-07-01T13:59:00Z</dcterms:created>
  <dcterms:modified xsi:type="dcterms:W3CDTF">2026-07-09T13:55:00Z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MediaServiceImageTags">
    <vt:lpwstr/>
  </property>
</Properties>
</file>