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5013" w14:textId="77777777" w:rsidR="002B13FC" w:rsidRPr="002B13FC" w:rsidRDefault="002B13FC" w:rsidP="002B13FC">
      <w:pPr>
        <w:spacing w:after="0" w:line="240" w:lineRule="auto"/>
        <w:rPr>
          <w:rFonts w:ascii="Calibri" w:eastAsia="Calibri" w:hAnsi="Calibri" w:cs="Calibri"/>
          <w:b/>
          <w:kern w:val="0"/>
          <w:sz w:val="28"/>
          <w:szCs w:val="28"/>
          <w14:ligatures w14:val="none"/>
        </w:rPr>
      </w:pPr>
      <w:r w:rsidRPr="002B13FC">
        <w:rPr>
          <w:rFonts w:ascii="Calibri" w:eastAsia="Calibri" w:hAnsi="Calibri" w:cs="Calibri"/>
          <w:b/>
          <w:kern w:val="0"/>
          <w:sz w:val="28"/>
          <w:szCs w:val="28"/>
          <w14:ligatures w14:val="none"/>
        </w:rPr>
        <w:t>B4. Provide Oversight (Review and Adjust)</w:t>
      </w:r>
    </w:p>
    <w:p w14:paraId="1CCCDC25" w14:textId="77777777" w:rsidR="002B13FC" w:rsidRPr="002B13FC" w:rsidRDefault="002B13FC" w:rsidP="002B13FC">
      <w:pPr>
        <w:spacing w:after="0" w:line="240" w:lineRule="auto"/>
        <w:rPr>
          <w:rFonts w:ascii="Calibri" w:eastAsia="Calibri" w:hAnsi="Calibri" w:cs="Calibri"/>
          <w:kern w:val="0"/>
          <w:sz w:val="22"/>
          <w:szCs w:val="22"/>
          <w14:ligatures w14:val="none"/>
        </w:rPr>
      </w:pPr>
    </w:p>
    <w:p w14:paraId="7A263900" w14:textId="77777777" w:rsidR="002B13FC" w:rsidRPr="002B13FC" w:rsidRDefault="002B13FC" w:rsidP="002B13FC">
      <w:pPr>
        <w:spacing w:after="0" w:line="240" w:lineRule="auto"/>
        <w:rPr>
          <w:rFonts w:ascii="Calibri" w:eastAsia="Calibri" w:hAnsi="Calibri" w:cs="Calibri"/>
          <w:b/>
          <w:kern w:val="0"/>
          <w:sz w:val="22"/>
          <w:szCs w:val="22"/>
          <w14:ligatures w14:val="none"/>
        </w:rPr>
      </w:pPr>
    </w:p>
    <w:p w14:paraId="2765B2BB" w14:textId="77777777" w:rsidR="002B13FC" w:rsidRPr="002B13FC" w:rsidRDefault="002B13FC" w:rsidP="002B13FC">
      <w:pPr>
        <w:numPr>
          <w:ilvl w:val="0"/>
          <w:numId w:val="2"/>
        </w:numPr>
        <w:shd w:val="clear" w:color="auto" w:fill="FFFFFF"/>
        <w:spacing w:after="0" w:line="240" w:lineRule="auto"/>
        <w:ind w:left="446"/>
        <w:jc w:val="both"/>
        <w:textAlignment w:val="top"/>
        <w:rPr>
          <w:rFonts w:ascii="Calibri" w:eastAsia="Times New Roman" w:hAnsi="Calibri" w:cs="Calibri"/>
          <w:kern w:val="0"/>
          <w:sz w:val="22"/>
          <w:szCs w:val="22"/>
          <w14:ligatures w14:val="none"/>
        </w:rPr>
      </w:pPr>
      <w:r w:rsidRPr="002B13FC">
        <w:rPr>
          <w:rFonts w:ascii="Calibri" w:eastAsia="Times New Roman" w:hAnsi="Calibri" w:cs="Calibri"/>
          <w:kern w:val="0"/>
          <w:sz w:val="22"/>
          <w:szCs w:val="22"/>
          <w14:ligatures w14:val="none"/>
        </w:rPr>
        <w:t xml:space="preserve">Appropriate management arrangements and oversight mechanisms need to be established at </w:t>
      </w: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and project levels to ensure UNDP’s accountability for activities, results and the use of resources, while at the same time fostering national ownership and alignment to national processes. Minimum requirements for such management and oversight arrangements include the elements or functions described below and illustrated in Figure 1. To the extent possible, existing structures—national, regional and global, UN pooled </w:t>
      </w:r>
      <w:proofErr w:type="gramStart"/>
      <w:r w:rsidRPr="002B13FC">
        <w:rPr>
          <w:rFonts w:ascii="Calibri" w:eastAsia="Times New Roman" w:hAnsi="Calibri" w:cs="Calibri"/>
          <w:kern w:val="0"/>
          <w:sz w:val="22"/>
          <w:szCs w:val="22"/>
          <w14:ligatures w14:val="none"/>
        </w:rPr>
        <w:t>fund</w:t>
      </w:r>
      <w:proofErr w:type="gramEnd"/>
      <w:r w:rsidRPr="002B13FC">
        <w:rPr>
          <w:rFonts w:ascii="Calibri" w:eastAsia="Times New Roman" w:hAnsi="Calibri" w:cs="Calibri"/>
          <w:kern w:val="0"/>
          <w:sz w:val="22"/>
          <w:szCs w:val="22"/>
          <w14:ligatures w14:val="none"/>
        </w:rPr>
        <w:t xml:space="preserve"> and others—should be used to fulfil management arrangement functions. </w:t>
      </w:r>
    </w:p>
    <w:p w14:paraId="038681FC" w14:textId="77777777" w:rsidR="002B13FC" w:rsidRPr="002B13FC" w:rsidRDefault="002B13FC" w:rsidP="002B13FC">
      <w:pPr>
        <w:spacing w:after="0" w:line="240" w:lineRule="auto"/>
        <w:rPr>
          <w:rFonts w:ascii="Calibri" w:eastAsia="Calibri" w:hAnsi="Calibri" w:cs="Calibri"/>
          <w:kern w:val="0"/>
          <w:sz w:val="22"/>
          <w:szCs w:val="22"/>
          <w14:ligatures w14:val="none"/>
        </w:rPr>
      </w:pPr>
    </w:p>
    <w:p w14:paraId="5A35500D" w14:textId="77777777" w:rsidR="002B13FC" w:rsidRPr="002B13FC" w:rsidRDefault="002B13FC" w:rsidP="002B13FC">
      <w:pPr>
        <w:spacing w:after="0" w:line="240" w:lineRule="auto"/>
        <w:ind w:left="567" w:hanging="425"/>
        <w:rPr>
          <w:rFonts w:ascii="Calibri" w:eastAsia="Calibri" w:hAnsi="Calibri" w:cs="Calibri"/>
          <w:kern w:val="0"/>
          <w:sz w:val="22"/>
          <w:szCs w:val="22"/>
          <w14:ligatures w14:val="none"/>
        </w:rPr>
      </w:pPr>
      <w:r w:rsidRPr="002B13FC">
        <w:rPr>
          <w:rFonts w:ascii="Calibri" w:eastAsia="Calibri" w:hAnsi="Calibri" w:cs="Calibri"/>
          <w:noProof/>
          <w:kern w:val="0"/>
          <w:sz w:val="22"/>
          <w:szCs w:val="22"/>
          <w14:ligatures w14:val="none"/>
        </w:rPr>
        <w:drawing>
          <wp:inline distT="0" distB="0" distL="0" distR="0" wp14:anchorId="6A8C2471" wp14:editId="1D5EEF8D">
            <wp:extent cx="5648325" cy="3448050"/>
            <wp:effectExtent l="0" t="0" r="952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648325" cy="3448050"/>
                    </a:xfrm>
                    <a:prstGeom prst="rect">
                      <a:avLst/>
                    </a:prstGeom>
                  </pic:spPr>
                </pic:pic>
              </a:graphicData>
            </a:graphic>
          </wp:inline>
        </w:drawing>
      </w:r>
    </w:p>
    <w:p w14:paraId="4A4CE2B5" w14:textId="77777777" w:rsidR="002B13FC" w:rsidRPr="002B13FC" w:rsidRDefault="002B13FC" w:rsidP="002B13FC">
      <w:pPr>
        <w:spacing w:after="0" w:line="240" w:lineRule="auto"/>
        <w:rPr>
          <w:rFonts w:ascii="Calibri" w:eastAsia="Calibri" w:hAnsi="Calibri" w:cs="Calibri"/>
          <w:kern w:val="0"/>
          <w:sz w:val="22"/>
          <w:szCs w:val="22"/>
          <w14:ligatures w14:val="none"/>
        </w:rPr>
      </w:pPr>
    </w:p>
    <w:p w14:paraId="02A20762" w14:textId="77777777" w:rsidR="002B13FC" w:rsidRPr="002B13FC" w:rsidRDefault="002B13FC" w:rsidP="002B13FC">
      <w:pPr>
        <w:spacing w:after="120" w:line="240" w:lineRule="auto"/>
        <w:rPr>
          <w:rFonts w:ascii="Calibri" w:eastAsia="Calibri" w:hAnsi="Calibri" w:cs="Calibri"/>
          <w:b/>
          <w:i/>
          <w:kern w:val="0"/>
          <w:sz w:val="22"/>
          <w:szCs w:val="22"/>
          <w14:ligatures w14:val="none"/>
        </w:rPr>
      </w:pPr>
      <w:r w:rsidRPr="002B13FC">
        <w:rPr>
          <w:rFonts w:ascii="Calibri" w:eastAsia="Calibri" w:hAnsi="Calibri" w:cs="Calibri"/>
          <w:b/>
          <w:i/>
          <w:kern w:val="0"/>
          <w:sz w:val="22"/>
          <w:szCs w:val="22"/>
          <w14:ligatures w14:val="none"/>
        </w:rPr>
        <w:t>Oversight Mechanisms</w:t>
      </w:r>
    </w:p>
    <w:p w14:paraId="1D01F4F9" w14:textId="77777777" w:rsidR="002B13FC" w:rsidRPr="002B13FC" w:rsidRDefault="002B13FC" w:rsidP="002B13FC">
      <w:pPr>
        <w:numPr>
          <w:ilvl w:val="0"/>
          <w:numId w:val="2"/>
        </w:numPr>
        <w:spacing w:after="0" w:line="240" w:lineRule="auto"/>
        <w:ind w:left="450"/>
        <w:jc w:val="both"/>
        <w:rPr>
          <w:rFonts w:ascii="Calibri" w:eastAsia="Calibri" w:hAnsi="Calibri" w:cs="Calibri"/>
          <w:kern w:val="0"/>
          <w:sz w:val="22"/>
          <w:szCs w:val="22"/>
          <w14:ligatures w14:val="none"/>
        </w:rPr>
      </w:pPr>
      <w:r w:rsidRPr="002B13FC">
        <w:rPr>
          <w:rFonts w:ascii="Calibri" w:eastAsia="Calibri" w:hAnsi="Calibri" w:cs="Calibri"/>
          <w:kern w:val="0"/>
          <w:sz w:val="22"/>
          <w:szCs w:val="22"/>
          <w14:ligatures w14:val="none"/>
        </w:rPr>
        <w:t xml:space="preserve">All UNDP </w:t>
      </w:r>
      <w:proofErr w:type="spellStart"/>
      <w:r w:rsidRPr="002B13FC">
        <w:rPr>
          <w:rFonts w:ascii="Calibri" w:eastAsia="Calibri" w:hAnsi="Calibri" w:cs="Calibri"/>
          <w:kern w:val="0"/>
          <w:sz w:val="22"/>
          <w:szCs w:val="22"/>
          <w14:ligatures w14:val="none"/>
        </w:rPr>
        <w:t>programmes</w:t>
      </w:r>
      <w:proofErr w:type="spellEnd"/>
      <w:r w:rsidRPr="002B13FC">
        <w:rPr>
          <w:rFonts w:ascii="Calibri" w:eastAsia="Calibri" w:hAnsi="Calibri" w:cs="Calibri"/>
          <w:kern w:val="0"/>
          <w:sz w:val="22"/>
          <w:szCs w:val="22"/>
          <w14:ligatures w14:val="none"/>
        </w:rPr>
        <w:t xml:space="preserve"> and projects must be governed by a multi-stakeholder board or committee established to review performance based on monitoring and evaluation, and address implementation issues to ensure quality delivery of results. In crisis contexts where constraints prevent the government from being able to participate in relevant </w:t>
      </w:r>
      <w:proofErr w:type="spellStart"/>
      <w:r w:rsidRPr="002B13FC">
        <w:rPr>
          <w:rFonts w:ascii="Calibri" w:eastAsia="Calibri" w:hAnsi="Calibri" w:cs="Calibri"/>
          <w:kern w:val="0"/>
          <w:sz w:val="22"/>
          <w:szCs w:val="22"/>
          <w14:ligatures w14:val="none"/>
        </w:rPr>
        <w:t>programme</w:t>
      </w:r>
      <w:proofErr w:type="spellEnd"/>
      <w:r w:rsidRPr="002B13FC">
        <w:rPr>
          <w:rFonts w:ascii="Calibri" w:eastAsia="Calibri" w:hAnsi="Calibri" w:cs="Calibri"/>
          <w:kern w:val="0"/>
          <w:sz w:val="22"/>
          <w:szCs w:val="22"/>
          <w14:ligatures w14:val="none"/>
        </w:rPr>
        <w:t xml:space="preserve"> and/or project boards, the Regional Bureau can grant approval for modified oversight mechanisms, taking risks and stakeholders into account.</w:t>
      </w:r>
    </w:p>
    <w:p w14:paraId="6F1FBB0A" w14:textId="77777777" w:rsidR="002B13FC" w:rsidRPr="002B13FC" w:rsidRDefault="002B13FC" w:rsidP="002B13FC">
      <w:pPr>
        <w:numPr>
          <w:ilvl w:val="0"/>
          <w:numId w:val="2"/>
        </w:numPr>
        <w:spacing w:after="120" w:line="240" w:lineRule="auto"/>
        <w:ind w:left="450"/>
        <w:jc w:val="both"/>
        <w:rPr>
          <w:rFonts w:ascii="Calibri" w:eastAsia="Times New Roman" w:hAnsi="Calibri" w:cs="Calibri"/>
          <w:color w:val="333333"/>
          <w:kern w:val="0"/>
          <w:sz w:val="22"/>
          <w:szCs w:val="22"/>
          <w14:ligatures w14:val="none"/>
        </w:rPr>
      </w:pPr>
      <w:proofErr w:type="spellStart"/>
      <w:r w:rsidRPr="002B13FC">
        <w:rPr>
          <w:rFonts w:ascii="Calibri" w:eastAsia="Calibri" w:hAnsi="Calibri" w:cs="Calibri"/>
          <w:kern w:val="0"/>
          <w:sz w:val="22"/>
          <w:szCs w:val="22"/>
          <w14:ligatures w14:val="none"/>
        </w:rPr>
        <w:t>Programme</w:t>
      </w:r>
      <w:proofErr w:type="spellEnd"/>
      <w:r w:rsidRPr="002B13FC">
        <w:rPr>
          <w:rFonts w:ascii="Calibri" w:eastAsia="Calibri" w:hAnsi="Calibri" w:cs="Calibri"/>
          <w:kern w:val="0"/>
          <w:sz w:val="22"/>
          <w:szCs w:val="22"/>
          <w14:ligatures w14:val="none"/>
        </w:rPr>
        <w:t xml:space="preserve"> oversight occurs through the </w:t>
      </w:r>
      <w:r w:rsidRPr="002B13FC">
        <w:rPr>
          <w:rFonts w:ascii="Calibri" w:eastAsia="Times New Roman" w:hAnsi="Calibri" w:cs="Calibri"/>
          <w:bCs/>
          <w:color w:val="333333"/>
          <w:kern w:val="0"/>
          <w:sz w:val="22"/>
          <w:szCs w:val="22"/>
          <w14:ligatures w14:val="none"/>
        </w:rPr>
        <w:t xml:space="preserve">country </w:t>
      </w:r>
      <w:proofErr w:type="spellStart"/>
      <w:r w:rsidRPr="002B13FC">
        <w:rPr>
          <w:rFonts w:ascii="Calibri" w:eastAsia="Times New Roman" w:hAnsi="Calibri" w:cs="Calibri"/>
          <w:bCs/>
          <w:color w:val="333333"/>
          <w:kern w:val="0"/>
          <w:sz w:val="22"/>
          <w:szCs w:val="22"/>
          <w14:ligatures w14:val="none"/>
        </w:rPr>
        <w:t>programme</w:t>
      </w:r>
      <w:proofErr w:type="spellEnd"/>
      <w:r w:rsidRPr="002B13FC">
        <w:rPr>
          <w:rFonts w:ascii="Calibri" w:eastAsia="Times New Roman" w:hAnsi="Calibri" w:cs="Calibri"/>
          <w:bCs/>
          <w:color w:val="333333"/>
          <w:kern w:val="0"/>
          <w:sz w:val="22"/>
          <w:szCs w:val="22"/>
          <w14:ligatures w14:val="none"/>
        </w:rPr>
        <w:t xml:space="preserve"> board, which is typically the </w:t>
      </w:r>
      <w:r w:rsidRPr="002B13FC">
        <w:rPr>
          <w:rFonts w:ascii="Calibri" w:eastAsia="Calibri" w:hAnsi="Calibri" w:cs="Calibri"/>
          <w:kern w:val="0"/>
          <w:sz w:val="22"/>
          <w:szCs w:val="22"/>
          <w14:ligatures w14:val="none"/>
        </w:rPr>
        <w:t xml:space="preserve">joint national/UN steering committee used to monitor the Cooperation Framework but may be a dedicated board for the UNDP country </w:t>
      </w:r>
      <w:proofErr w:type="spellStart"/>
      <w:r w:rsidRPr="002B13FC">
        <w:rPr>
          <w:rFonts w:ascii="Calibri" w:eastAsia="Calibri" w:hAnsi="Calibri" w:cs="Calibri"/>
          <w:kern w:val="0"/>
          <w:sz w:val="22"/>
          <w:szCs w:val="22"/>
          <w14:ligatures w14:val="none"/>
        </w:rPr>
        <w:t>programme</w:t>
      </w:r>
      <w:proofErr w:type="spellEnd"/>
      <w:r w:rsidRPr="002B13FC">
        <w:rPr>
          <w:rFonts w:ascii="Calibri" w:eastAsia="Calibri" w:hAnsi="Calibri" w:cs="Calibri"/>
          <w:kern w:val="0"/>
          <w:sz w:val="22"/>
          <w:szCs w:val="22"/>
          <w14:ligatures w14:val="none"/>
        </w:rPr>
        <w:t xml:space="preserve">. </w:t>
      </w:r>
      <w:r w:rsidRPr="002B13FC">
        <w:rPr>
          <w:rFonts w:ascii="Calibri" w:eastAsia="Times New Roman" w:hAnsi="Calibri" w:cs="Calibri"/>
          <w:kern w:val="0"/>
          <w:sz w:val="22"/>
          <w:szCs w:val="22"/>
          <w14:ligatures w14:val="none"/>
        </w:rPr>
        <w:t xml:space="preserve">The board is a mechanism for consultation and consensus-based decision-making on </w:t>
      </w: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issues. It is responsible for oversight of UNDP country </w:t>
      </w: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implementation as well as its contribution to the Cooperation Framework. The board, at a minimum, comprises the heads (or their designated representatives) of the government </w:t>
      </w:r>
      <w:r w:rsidRPr="002B13FC">
        <w:rPr>
          <w:rFonts w:ascii="Calibri" w:eastAsia="Times New Roman" w:hAnsi="Calibri" w:cs="Calibri"/>
          <w:kern w:val="0"/>
          <w:sz w:val="22"/>
          <w:szCs w:val="22"/>
          <w14:ligatures w14:val="none"/>
        </w:rPr>
        <w:lastRenderedPageBreak/>
        <w:t xml:space="preserve">coordinating agency and UNDP Resident Representative or head of office. </w:t>
      </w:r>
      <w:bookmarkStart w:id="0" w:name="_Hlk505181096"/>
      <w:r w:rsidRPr="002B13FC">
        <w:rPr>
          <w:rFonts w:ascii="Calibri" w:eastAsia="Times New Roman" w:hAnsi="Calibri" w:cs="Calibri"/>
          <w:kern w:val="0"/>
          <w:sz w:val="22"/>
          <w:szCs w:val="22"/>
          <w14:ligatures w14:val="none"/>
        </w:rPr>
        <w:t>If consensus cannot be reached within the joint national/UN steering committee, final authority on programmatic and financial decisions rests with the Resident Representative.</w:t>
      </w:r>
      <w:bookmarkEnd w:id="0"/>
    </w:p>
    <w:p w14:paraId="2F576386" w14:textId="77777777" w:rsidR="002B13FC" w:rsidRPr="002B13FC" w:rsidRDefault="002B13FC" w:rsidP="002B13FC">
      <w:pPr>
        <w:numPr>
          <w:ilvl w:val="0"/>
          <w:numId w:val="2"/>
        </w:numPr>
        <w:spacing w:after="120" w:line="240" w:lineRule="auto"/>
        <w:ind w:left="450"/>
        <w:jc w:val="both"/>
        <w:rPr>
          <w:rFonts w:ascii="Calibri" w:eastAsia="Calibri" w:hAnsi="Calibri" w:cs="Calibri"/>
          <w:kern w:val="0"/>
          <w:sz w:val="22"/>
          <w:szCs w:val="22"/>
          <w14:ligatures w14:val="none"/>
        </w:rPr>
      </w:pPr>
      <w:r w:rsidRPr="002B13FC">
        <w:rPr>
          <w:rFonts w:ascii="Calibri" w:eastAsia="Calibri" w:hAnsi="Calibri" w:cs="Calibri"/>
          <w:kern w:val="0"/>
          <w:sz w:val="22"/>
          <w:szCs w:val="22"/>
          <w14:ligatures w14:val="none"/>
        </w:rPr>
        <w:t xml:space="preserve">If the country does not have a Cooperation Framework, a national mechanism for </w:t>
      </w:r>
      <w:proofErr w:type="spellStart"/>
      <w:r w:rsidRPr="002B13FC">
        <w:rPr>
          <w:rFonts w:ascii="Calibri" w:eastAsia="Calibri" w:hAnsi="Calibri" w:cs="Calibri"/>
          <w:kern w:val="0"/>
          <w:sz w:val="22"/>
          <w:szCs w:val="22"/>
          <w14:ligatures w14:val="none"/>
        </w:rPr>
        <w:t>programme</w:t>
      </w:r>
      <w:proofErr w:type="spellEnd"/>
      <w:r w:rsidRPr="002B13FC">
        <w:rPr>
          <w:rFonts w:ascii="Calibri" w:eastAsia="Calibri" w:hAnsi="Calibri" w:cs="Calibri"/>
          <w:kern w:val="0"/>
          <w:sz w:val="22"/>
          <w:szCs w:val="22"/>
          <w14:ligatures w14:val="none"/>
        </w:rPr>
        <w:t xml:space="preserve"> oversight should be used, if one exists. In all other cases, including for global and regional </w:t>
      </w:r>
      <w:proofErr w:type="spellStart"/>
      <w:r w:rsidRPr="002B13FC">
        <w:rPr>
          <w:rFonts w:ascii="Calibri" w:eastAsia="Calibri" w:hAnsi="Calibri" w:cs="Calibri"/>
          <w:kern w:val="0"/>
          <w:sz w:val="22"/>
          <w:szCs w:val="22"/>
          <w14:ligatures w14:val="none"/>
        </w:rPr>
        <w:t>programmes</w:t>
      </w:r>
      <w:proofErr w:type="spellEnd"/>
      <w:r w:rsidRPr="002B13FC">
        <w:rPr>
          <w:rFonts w:ascii="Calibri" w:eastAsia="Calibri" w:hAnsi="Calibri" w:cs="Calibri"/>
          <w:kern w:val="0"/>
          <w:sz w:val="22"/>
          <w:szCs w:val="22"/>
          <w14:ligatures w14:val="none"/>
        </w:rPr>
        <w:t xml:space="preserve">, a UNDP </w:t>
      </w:r>
      <w:proofErr w:type="spellStart"/>
      <w:r w:rsidRPr="002B13FC">
        <w:rPr>
          <w:rFonts w:ascii="Calibri" w:eastAsia="Calibri" w:hAnsi="Calibri" w:cs="Calibri"/>
          <w:kern w:val="0"/>
          <w:sz w:val="22"/>
          <w:szCs w:val="22"/>
          <w14:ligatures w14:val="none"/>
        </w:rPr>
        <w:t>programme</w:t>
      </w:r>
      <w:proofErr w:type="spellEnd"/>
      <w:r w:rsidRPr="002B13FC">
        <w:rPr>
          <w:rFonts w:ascii="Calibri" w:eastAsia="Calibri" w:hAnsi="Calibri" w:cs="Calibri"/>
          <w:kern w:val="0"/>
          <w:sz w:val="22"/>
          <w:szCs w:val="22"/>
          <w14:ligatures w14:val="none"/>
        </w:rPr>
        <w:t xml:space="preserve"> board must be set up for </w:t>
      </w:r>
      <w:proofErr w:type="spellStart"/>
      <w:r w:rsidRPr="002B13FC">
        <w:rPr>
          <w:rFonts w:ascii="Calibri" w:eastAsia="Calibri" w:hAnsi="Calibri" w:cs="Calibri"/>
          <w:kern w:val="0"/>
          <w:sz w:val="22"/>
          <w:szCs w:val="22"/>
          <w14:ligatures w14:val="none"/>
        </w:rPr>
        <w:t>programme</w:t>
      </w:r>
      <w:proofErr w:type="spellEnd"/>
      <w:r w:rsidRPr="002B13FC">
        <w:rPr>
          <w:rFonts w:ascii="Calibri" w:eastAsia="Calibri" w:hAnsi="Calibri" w:cs="Calibri"/>
          <w:kern w:val="0"/>
          <w:sz w:val="22"/>
          <w:szCs w:val="22"/>
          <w14:ligatures w14:val="none"/>
        </w:rPr>
        <w:t xml:space="preserve"> oversight.</w:t>
      </w:r>
    </w:p>
    <w:p w14:paraId="4691CCF1" w14:textId="77777777" w:rsidR="002B13FC" w:rsidRPr="002B13FC" w:rsidRDefault="002B13FC" w:rsidP="002B13FC">
      <w:pPr>
        <w:numPr>
          <w:ilvl w:val="0"/>
          <w:numId w:val="2"/>
        </w:numPr>
        <w:spacing w:after="120" w:line="240" w:lineRule="auto"/>
        <w:ind w:left="450"/>
        <w:jc w:val="both"/>
        <w:rPr>
          <w:rFonts w:ascii="Calibri" w:eastAsia="Times New Roman" w:hAnsi="Calibri" w:cs="Calibri"/>
          <w:color w:val="333333"/>
          <w:kern w:val="0"/>
          <w:sz w:val="22"/>
          <w:szCs w:val="22"/>
          <w14:ligatures w14:val="none"/>
        </w:rPr>
      </w:pPr>
      <w:r w:rsidRPr="002B13FC">
        <w:rPr>
          <w:rFonts w:ascii="Calibri" w:eastAsia="Calibri" w:hAnsi="Calibri" w:cs="Calibri"/>
          <w:kern w:val="0"/>
          <w:sz w:val="22"/>
          <w:szCs w:val="22"/>
          <w14:ligatures w14:val="none"/>
        </w:rPr>
        <w:t xml:space="preserve">To acknowledge the national ownership of all development results, the </w:t>
      </w:r>
      <w:proofErr w:type="spellStart"/>
      <w:r w:rsidRPr="002B13FC">
        <w:rPr>
          <w:rFonts w:ascii="Calibri" w:eastAsia="Calibri" w:hAnsi="Calibri" w:cs="Calibri"/>
          <w:kern w:val="0"/>
          <w:sz w:val="22"/>
          <w:szCs w:val="22"/>
          <w14:ligatures w14:val="none"/>
        </w:rPr>
        <w:t>programme</w:t>
      </w:r>
      <w:proofErr w:type="spellEnd"/>
      <w:r w:rsidRPr="002B13FC">
        <w:rPr>
          <w:rFonts w:ascii="Calibri" w:eastAsia="Calibri" w:hAnsi="Calibri" w:cs="Calibri"/>
          <w:kern w:val="0"/>
          <w:sz w:val="22"/>
          <w:szCs w:val="22"/>
          <w14:ligatures w14:val="none"/>
        </w:rPr>
        <w:t xml:space="preserve"> board must coordinate with relevant national mechanisms where possible, and </w:t>
      </w:r>
      <w:r w:rsidRPr="002B13FC">
        <w:rPr>
          <w:rFonts w:ascii="Calibri" w:eastAsia="Times New Roman" w:hAnsi="Calibri" w:cs="Calibri"/>
          <w:kern w:val="0"/>
          <w:sz w:val="22"/>
          <w:szCs w:val="22"/>
          <w14:ligatures w14:val="none"/>
        </w:rPr>
        <w:t>partner within a coordinated mechanism covering all initiatives relevant to the corresponding outcome</w:t>
      </w:r>
      <w:r w:rsidRPr="002B13FC">
        <w:rPr>
          <w:rFonts w:ascii="Calibri" w:eastAsia="Calibri" w:hAnsi="Calibri" w:cs="Calibri"/>
          <w:kern w:val="0"/>
          <w:sz w:val="22"/>
          <w:szCs w:val="22"/>
          <w14:ligatures w14:val="none"/>
        </w:rPr>
        <w:t xml:space="preserve">. Parallel mechanisms should not be set up for coordination where national ones exist. </w:t>
      </w:r>
      <w:r w:rsidRPr="002B13FC">
        <w:rPr>
          <w:rFonts w:ascii="Calibri" w:eastAsia="Times New Roman" w:hAnsi="Calibri" w:cs="Calibri"/>
          <w:kern w:val="0"/>
          <w:sz w:val="22"/>
          <w:szCs w:val="22"/>
          <w14:ligatures w14:val="none"/>
        </w:rPr>
        <w:t xml:space="preserve"> </w:t>
      </w:r>
    </w:p>
    <w:p w14:paraId="62701B68" w14:textId="77777777" w:rsidR="002B13FC" w:rsidRPr="002B13FC" w:rsidRDefault="002B13FC" w:rsidP="002B13FC">
      <w:pPr>
        <w:numPr>
          <w:ilvl w:val="0"/>
          <w:numId w:val="2"/>
        </w:numPr>
        <w:spacing w:after="120" w:line="240" w:lineRule="auto"/>
        <w:ind w:left="450"/>
        <w:jc w:val="both"/>
        <w:rPr>
          <w:rFonts w:ascii="Calibri" w:eastAsia="Calibri" w:hAnsi="Calibri" w:cs="Calibri"/>
          <w:kern w:val="0"/>
          <w:sz w:val="22"/>
          <w:szCs w:val="22"/>
          <w14:ligatures w14:val="none"/>
        </w:rPr>
      </w:pPr>
      <w:r w:rsidRPr="002B13FC">
        <w:rPr>
          <w:rFonts w:ascii="Calibri" w:eastAsia="Calibri" w:hAnsi="Calibri" w:cs="Calibri"/>
          <w:kern w:val="0"/>
          <w:sz w:val="22"/>
          <w:szCs w:val="22"/>
          <w14:ligatures w14:val="none"/>
        </w:rPr>
        <w:t xml:space="preserve">Project oversight is done through a project board, a multi-stakeholder governance mechanism that may also </w:t>
      </w:r>
      <w:proofErr w:type="gramStart"/>
      <w:r w:rsidRPr="002B13FC">
        <w:rPr>
          <w:rFonts w:ascii="Calibri" w:eastAsia="Calibri" w:hAnsi="Calibri" w:cs="Calibri"/>
          <w:kern w:val="0"/>
          <w:sz w:val="22"/>
          <w:szCs w:val="22"/>
          <w14:ligatures w14:val="none"/>
        </w:rPr>
        <w:t>called</w:t>
      </w:r>
      <w:proofErr w:type="gramEnd"/>
      <w:r w:rsidRPr="002B13FC">
        <w:rPr>
          <w:rFonts w:ascii="Calibri" w:eastAsia="Calibri" w:hAnsi="Calibri" w:cs="Calibri"/>
          <w:kern w:val="0"/>
          <w:sz w:val="22"/>
          <w:szCs w:val="22"/>
          <w14:ligatures w14:val="none"/>
        </w:rPr>
        <w:t xml:space="preserve"> a project steering committee or joint </w:t>
      </w:r>
      <w:proofErr w:type="spellStart"/>
      <w:r w:rsidRPr="002B13FC">
        <w:rPr>
          <w:rFonts w:ascii="Calibri" w:eastAsia="Calibri" w:hAnsi="Calibri" w:cs="Calibri"/>
          <w:kern w:val="0"/>
          <w:sz w:val="22"/>
          <w:szCs w:val="22"/>
          <w14:ligatures w14:val="none"/>
        </w:rPr>
        <w:t>programme</w:t>
      </w:r>
      <w:proofErr w:type="spellEnd"/>
      <w:r w:rsidRPr="002B13FC">
        <w:rPr>
          <w:rFonts w:ascii="Calibri" w:eastAsia="Calibri" w:hAnsi="Calibri" w:cs="Calibri"/>
          <w:kern w:val="0"/>
          <w:sz w:val="22"/>
          <w:szCs w:val="22"/>
          <w14:ligatures w14:val="none"/>
        </w:rPr>
        <w:t xml:space="preserve"> steering committee. The project document will state the required frequency of project reviews. Multiple projects in a portfolio may use the same board/committee for oversight, and existing mechanisms may be used, </w:t>
      </w:r>
      <w:proofErr w:type="gramStart"/>
      <w:r w:rsidRPr="002B13FC">
        <w:rPr>
          <w:rFonts w:ascii="Calibri" w:eastAsia="Calibri" w:hAnsi="Calibri" w:cs="Calibri"/>
          <w:kern w:val="0"/>
          <w:sz w:val="22"/>
          <w:szCs w:val="22"/>
          <w14:ligatures w14:val="none"/>
        </w:rPr>
        <w:t>as long as</w:t>
      </w:r>
      <w:proofErr w:type="gramEnd"/>
      <w:r w:rsidRPr="002B13FC">
        <w:rPr>
          <w:rFonts w:ascii="Calibri" w:eastAsia="Calibri" w:hAnsi="Calibri" w:cs="Calibri"/>
          <w:kern w:val="0"/>
          <w:sz w:val="22"/>
          <w:szCs w:val="22"/>
          <w14:ligatures w14:val="none"/>
        </w:rPr>
        <w:t xml:space="preserve"> the required composition and oversight functions are met. Joint results group boards may also be used, </w:t>
      </w:r>
      <w:proofErr w:type="gramStart"/>
      <w:r w:rsidRPr="002B13FC">
        <w:rPr>
          <w:rFonts w:ascii="Calibri" w:eastAsia="Calibri" w:hAnsi="Calibri" w:cs="Calibri"/>
          <w:kern w:val="0"/>
          <w:sz w:val="22"/>
          <w:szCs w:val="22"/>
          <w14:ligatures w14:val="none"/>
        </w:rPr>
        <w:t>as long as</w:t>
      </w:r>
      <w:proofErr w:type="gramEnd"/>
      <w:r w:rsidRPr="002B13FC">
        <w:rPr>
          <w:rFonts w:ascii="Calibri" w:eastAsia="Calibri" w:hAnsi="Calibri" w:cs="Calibri"/>
          <w:kern w:val="0"/>
          <w:sz w:val="22"/>
          <w:szCs w:val="22"/>
          <w14:ligatures w14:val="none"/>
        </w:rPr>
        <w:t xml:space="preserve"> individual projects are reviewed.</w:t>
      </w:r>
    </w:p>
    <w:p w14:paraId="01D8472B" w14:textId="77777777" w:rsidR="002B13FC" w:rsidRPr="002B13FC" w:rsidRDefault="002B13FC" w:rsidP="002B13FC">
      <w:pPr>
        <w:numPr>
          <w:ilvl w:val="0"/>
          <w:numId w:val="2"/>
        </w:numPr>
        <w:spacing w:after="120" w:line="240" w:lineRule="auto"/>
        <w:ind w:left="450"/>
        <w:jc w:val="both"/>
        <w:rPr>
          <w:rFonts w:ascii="Calibri" w:eastAsia="Calibri" w:hAnsi="Calibri" w:cs="Calibri"/>
          <w:kern w:val="0"/>
          <w:sz w:val="22"/>
          <w:szCs w:val="22"/>
          <w14:ligatures w14:val="none"/>
        </w:rPr>
      </w:pPr>
      <w:r w:rsidRPr="002B13FC">
        <w:rPr>
          <w:rFonts w:ascii="Calibri" w:eastAsia="Calibri" w:hAnsi="Calibri" w:cs="Calibri"/>
          <w:kern w:val="0"/>
          <w:sz w:val="22"/>
          <w:szCs w:val="22"/>
          <w14:ligatures w14:val="none"/>
        </w:rPr>
        <w:t xml:space="preserve">The engagement facility and provision of services are governed through </w:t>
      </w:r>
      <w:proofErr w:type="spellStart"/>
      <w:r w:rsidRPr="002B13FC">
        <w:rPr>
          <w:rFonts w:ascii="Calibri" w:eastAsia="Calibri" w:hAnsi="Calibri" w:cs="Calibri"/>
          <w:kern w:val="0"/>
          <w:sz w:val="22"/>
          <w:szCs w:val="22"/>
          <w14:ligatures w14:val="none"/>
        </w:rPr>
        <w:t>programme</w:t>
      </w:r>
      <w:proofErr w:type="spellEnd"/>
      <w:r w:rsidRPr="002B13FC">
        <w:rPr>
          <w:rFonts w:ascii="Calibri" w:eastAsia="Calibri" w:hAnsi="Calibri" w:cs="Calibri"/>
          <w:kern w:val="0"/>
          <w:sz w:val="22"/>
          <w:szCs w:val="22"/>
          <w14:ligatures w14:val="none"/>
        </w:rPr>
        <w:t xml:space="preserve"> management oversight, and do not require separate oversight arrangements. For the provision of services, UNDP participates in any relevant oversight mechanisms of partners in accordance with signed partnership agreements.</w:t>
      </w:r>
    </w:p>
    <w:p w14:paraId="612EDCB0" w14:textId="77777777" w:rsidR="002B13FC" w:rsidRPr="002B13FC" w:rsidRDefault="002B13FC" w:rsidP="002B13FC">
      <w:pPr>
        <w:spacing w:after="0" w:line="240" w:lineRule="auto"/>
        <w:rPr>
          <w:rFonts w:ascii="Calibri" w:eastAsia="Calibri" w:hAnsi="Calibri" w:cs="Calibri"/>
          <w:i/>
          <w:kern w:val="0"/>
          <w:sz w:val="22"/>
          <w:szCs w:val="22"/>
          <w14:ligatures w14:val="none"/>
        </w:rPr>
      </w:pPr>
    </w:p>
    <w:p w14:paraId="5DD54240" w14:textId="77777777" w:rsidR="002B13FC" w:rsidRPr="002B13FC" w:rsidRDefault="002B13FC" w:rsidP="002B13FC">
      <w:pPr>
        <w:spacing w:after="120" w:line="240" w:lineRule="auto"/>
        <w:rPr>
          <w:rFonts w:ascii="Calibri" w:eastAsia="Calibri" w:hAnsi="Calibri" w:cs="Calibri"/>
          <w:b/>
          <w:i/>
          <w:kern w:val="0"/>
          <w:sz w:val="22"/>
          <w:szCs w:val="22"/>
          <w14:ligatures w14:val="none"/>
        </w:rPr>
      </w:pPr>
      <w:r w:rsidRPr="002B13FC">
        <w:rPr>
          <w:rFonts w:ascii="Calibri" w:eastAsia="Calibri" w:hAnsi="Calibri" w:cs="Calibri"/>
          <w:b/>
          <w:i/>
          <w:kern w:val="0"/>
          <w:sz w:val="22"/>
          <w:szCs w:val="22"/>
          <w14:ligatures w14:val="none"/>
        </w:rPr>
        <w:t>Functions of Oversight Mechanisms</w:t>
      </w:r>
    </w:p>
    <w:p w14:paraId="595B7AD3" w14:textId="77777777" w:rsidR="002B13FC" w:rsidRPr="002B13FC" w:rsidRDefault="002B13FC" w:rsidP="002B13FC">
      <w:pPr>
        <w:numPr>
          <w:ilvl w:val="0"/>
          <w:numId w:val="2"/>
        </w:numPr>
        <w:shd w:val="clear" w:color="auto" w:fill="FFFFFF"/>
        <w:spacing w:after="0" w:line="240" w:lineRule="auto"/>
        <w:ind w:left="450"/>
        <w:contextualSpacing/>
        <w:jc w:val="both"/>
        <w:textAlignment w:val="top"/>
        <w:rPr>
          <w:rFonts w:ascii="Calibri" w:eastAsia="Times New Roman" w:hAnsi="Calibri" w:cs="Calibri"/>
          <w:kern w:val="0"/>
          <w:sz w:val="22"/>
          <w:szCs w:val="22"/>
          <w14:ligatures w14:val="none"/>
        </w:rPr>
      </w:pP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and project boards meet at designated decision points, at least once per year for an annual review, or as necessary. The purposes are to: </w:t>
      </w:r>
    </w:p>
    <w:p w14:paraId="2583C7DF" w14:textId="77777777" w:rsidR="002B13FC" w:rsidRPr="002B13FC" w:rsidRDefault="002B13FC" w:rsidP="002B13FC">
      <w:pPr>
        <w:numPr>
          <w:ilvl w:val="0"/>
          <w:numId w:val="1"/>
        </w:numPr>
        <w:shd w:val="clear" w:color="auto" w:fill="FFFFFF"/>
        <w:spacing w:before="240" w:after="100" w:afterAutospacing="1" w:line="240" w:lineRule="auto"/>
        <w:ind w:left="990"/>
        <w:contextualSpacing/>
        <w:jc w:val="both"/>
        <w:textAlignment w:val="top"/>
        <w:rPr>
          <w:rFonts w:ascii="Calibri" w:eastAsia="Times New Roman" w:hAnsi="Calibri" w:cs="Calibri"/>
          <w:kern w:val="0"/>
          <w:sz w:val="22"/>
          <w:szCs w:val="22"/>
          <w14:ligatures w14:val="none"/>
        </w:rPr>
      </w:pPr>
      <w:r w:rsidRPr="002B13FC">
        <w:rPr>
          <w:rFonts w:ascii="Calibri" w:eastAsia="Times New Roman" w:hAnsi="Calibri" w:cs="Calibri"/>
          <w:kern w:val="0"/>
          <w:sz w:val="22"/>
          <w:szCs w:val="22"/>
          <w14:ligatures w14:val="none"/>
        </w:rPr>
        <w:t xml:space="preserve">Provide overall guidance and direction and agree on adjustments within provided tolerance levels (see </w:t>
      </w:r>
      <w:hyperlink r:id="rId8" w:history="1">
        <w:r w:rsidRPr="002B13FC">
          <w:rPr>
            <w:rFonts w:ascii="Calibri" w:eastAsia="Times New Roman" w:hAnsi="Calibri" w:cs="Calibri"/>
            <w:color w:val="0563C1"/>
            <w:kern w:val="0"/>
            <w:sz w:val="22"/>
            <w:szCs w:val="22"/>
            <w:u w:val="single"/>
            <w14:ligatures w14:val="none"/>
          </w:rPr>
          <w:t>Manage Change</w:t>
        </w:r>
      </w:hyperlink>
      <w:r w:rsidRPr="002B13FC">
        <w:rPr>
          <w:rFonts w:ascii="Calibri" w:eastAsia="Times New Roman" w:hAnsi="Calibri" w:cs="Calibri"/>
          <w:kern w:val="0"/>
          <w:sz w:val="22"/>
          <w:szCs w:val="22"/>
          <w14:ligatures w14:val="none"/>
        </w:rPr>
        <w:t>);</w:t>
      </w:r>
    </w:p>
    <w:p w14:paraId="4B9779F9" w14:textId="77777777" w:rsidR="002B13FC" w:rsidRPr="002B13FC" w:rsidRDefault="002B13FC" w:rsidP="002B13FC">
      <w:pPr>
        <w:numPr>
          <w:ilvl w:val="0"/>
          <w:numId w:val="1"/>
        </w:numPr>
        <w:shd w:val="clear" w:color="auto" w:fill="FFFFFF"/>
        <w:spacing w:before="240" w:after="100" w:afterAutospacing="1" w:line="240" w:lineRule="auto"/>
        <w:ind w:left="990"/>
        <w:contextualSpacing/>
        <w:jc w:val="both"/>
        <w:textAlignment w:val="top"/>
        <w:rPr>
          <w:rFonts w:ascii="Calibri" w:eastAsia="Times New Roman" w:hAnsi="Calibri" w:cs="Calibri"/>
          <w:kern w:val="0"/>
          <w:sz w:val="22"/>
          <w:szCs w:val="22"/>
          <w14:ligatures w14:val="none"/>
        </w:rPr>
      </w:pPr>
      <w:r w:rsidRPr="002B13FC">
        <w:rPr>
          <w:rFonts w:ascii="Calibri" w:eastAsia="Times New Roman" w:hAnsi="Calibri" w:cs="Calibri"/>
          <w:kern w:val="0"/>
          <w:sz w:val="22"/>
          <w:szCs w:val="22"/>
          <w14:ligatures w14:val="none"/>
        </w:rPr>
        <w:t>Assess the achievement of results in the context of the Cooperation Framework and national results/outcomes;</w:t>
      </w:r>
    </w:p>
    <w:p w14:paraId="0D2F15A2" w14:textId="77777777" w:rsidR="002B13FC" w:rsidRPr="002B13FC" w:rsidRDefault="002B13FC" w:rsidP="002B13FC">
      <w:pPr>
        <w:numPr>
          <w:ilvl w:val="0"/>
          <w:numId w:val="1"/>
        </w:numPr>
        <w:shd w:val="clear" w:color="auto" w:fill="FFFFFF"/>
        <w:spacing w:before="240" w:after="100" w:afterAutospacing="1" w:line="240" w:lineRule="auto"/>
        <w:ind w:left="990"/>
        <w:contextualSpacing/>
        <w:jc w:val="both"/>
        <w:textAlignment w:val="top"/>
        <w:rPr>
          <w:rFonts w:ascii="Calibri" w:eastAsia="Times New Roman" w:hAnsi="Calibri" w:cs="Calibri"/>
          <w:kern w:val="0"/>
          <w:sz w:val="22"/>
          <w:szCs w:val="22"/>
          <w14:ligatures w14:val="none"/>
        </w:rPr>
      </w:pPr>
      <w:r w:rsidRPr="002B13FC">
        <w:rPr>
          <w:rFonts w:ascii="Calibri" w:eastAsia="Times New Roman" w:hAnsi="Calibri" w:cs="Calibri"/>
          <w:kern w:val="0"/>
          <w:sz w:val="22"/>
          <w:szCs w:val="22"/>
          <w14:ligatures w14:val="none"/>
        </w:rPr>
        <w:t>Assess the quality of programming against the quality criteria for Cooperation Framework and UNDP programming;</w:t>
      </w:r>
    </w:p>
    <w:p w14:paraId="625DA8F6" w14:textId="77777777" w:rsidR="002B13FC" w:rsidRPr="002B13FC" w:rsidRDefault="002B13FC" w:rsidP="002B13FC">
      <w:pPr>
        <w:numPr>
          <w:ilvl w:val="0"/>
          <w:numId w:val="1"/>
        </w:numPr>
        <w:shd w:val="clear" w:color="auto" w:fill="FFFFFF"/>
        <w:spacing w:before="240" w:after="100" w:afterAutospacing="1" w:line="240" w:lineRule="auto"/>
        <w:ind w:left="990"/>
        <w:contextualSpacing/>
        <w:jc w:val="both"/>
        <w:textAlignment w:val="top"/>
        <w:rPr>
          <w:rFonts w:ascii="Calibri" w:eastAsia="Times New Roman" w:hAnsi="Calibri" w:cs="Calibri"/>
          <w:kern w:val="0"/>
          <w:sz w:val="22"/>
          <w:szCs w:val="22"/>
          <w14:ligatures w14:val="none"/>
        </w:rPr>
      </w:pPr>
      <w:r w:rsidRPr="002B13FC">
        <w:rPr>
          <w:rFonts w:ascii="Calibri" w:eastAsia="Times New Roman" w:hAnsi="Calibri" w:cs="Calibri"/>
          <w:kern w:val="0"/>
          <w:sz w:val="22"/>
          <w:szCs w:val="22"/>
          <w14:ligatures w14:val="none"/>
        </w:rPr>
        <w:t xml:space="preserve">Assess risks to the </w:t>
      </w: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or project, and agree on management actions and resources to address them effectively; and</w:t>
      </w:r>
    </w:p>
    <w:p w14:paraId="3E27DFA7" w14:textId="77777777" w:rsidR="002B13FC" w:rsidRPr="002B13FC" w:rsidRDefault="002B13FC" w:rsidP="002B13FC">
      <w:pPr>
        <w:numPr>
          <w:ilvl w:val="0"/>
          <w:numId w:val="1"/>
        </w:numPr>
        <w:shd w:val="clear" w:color="auto" w:fill="FFFFFF"/>
        <w:spacing w:after="120" w:line="240" w:lineRule="auto"/>
        <w:ind w:left="990"/>
        <w:jc w:val="both"/>
        <w:textAlignment w:val="top"/>
        <w:rPr>
          <w:rFonts w:ascii="Calibri" w:eastAsia="Times New Roman" w:hAnsi="Calibri" w:cs="Calibri"/>
          <w:kern w:val="0"/>
          <w:sz w:val="22"/>
          <w:szCs w:val="22"/>
          <w14:ligatures w14:val="none"/>
        </w:rPr>
      </w:pPr>
      <w:r w:rsidRPr="002B13FC">
        <w:rPr>
          <w:rFonts w:ascii="Calibri" w:eastAsia="Times New Roman" w:hAnsi="Calibri" w:cs="Calibri"/>
          <w:kern w:val="0"/>
          <w:sz w:val="22"/>
          <w:szCs w:val="22"/>
          <w14:ligatures w14:val="none"/>
        </w:rPr>
        <w:t xml:space="preserve">Identify and address operational issues of </w:t>
      </w: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and project implementation, including those that could lead to revisions of the Cooperation Framework, or country </w:t>
      </w: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or project if required. </w:t>
      </w:r>
    </w:p>
    <w:p w14:paraId="1ABBCDEE" w14:textId="77777777" w:rsidR="002B13FC" w:rsidRPr="002B13FC" w:rsidRDefault="002B13FC" w:rsidP="002B13FC">
      <w:pPr>
        <w:numPr>
          <w:ilvl w:val="0"/>
          <w:numId w:val="2"/>
        </w:numPr>
        <w:shd w:val="clear" w:color="auto" w:fill="FFFFFF"/>
        <w:spacing w:after="120" w:line="240" w:lineRule="auto"/>
        <w:ind w:left="450"/>
        <w:jc w:val="both"/>
        <w:textAlignment w:val="top"/>
        <w:rPr>
          <w:rFonts w:ascii="Calibri" w:eastAsia="Times New Roman" w:hAnsi="Calibri" w:cs="Calibri"/>
          <w:kern w:val="0"/>
          <w:sz w:val="22"/>
          <w:szCs w:val="22"/>
          <w14:ligatures w14:val="none"/>
        </w:rPr>
      </w:pPr>
      <w:r w:rsidRPr="002B13FC">
        <w:rPr>
          <w:rFonts w:ascii="Calibri" w:eastAsia="Times New Roman" w:hAnsi="Calibri" w:cs="Calibri"/>
          <w:kern w:val="0"/>
          <w:sz w:val="22"/>
          <w:szCs w:val="22"/>
          <w14:ligatures w14:val="none"/>
        </w:rPr>
        <w:t xml:space="preserve">In crisis settings, </w:t>
      </w: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and project boards may meet </w:t>
      </w:r>
      <w:proofErr w:type="gramStart"/>
      <w:r w:rsidRPr="002B13FC">
        <w:rPr>
          <w:rFonts w:ascii="Calibri" w:eastAsia="Times New Roman" w:hAnsi="Calibri" w:cs="Calibri"/>
          <w:kern w:val="0"/>
          <w:sz w:val="22"/>
          <w:szCs w:val="22"/>
          <w14:ligatures w14:val="none"/>
        </w:rPr>
        <w:t>virtually,</w:t>
      </w:r>
      <w:proofErr w:type="gramEnd"/>
      <w:r w:rsidRPr="002B13FC">
        <w:rPr>
          <w:rFonts w:ascii="Calibri" w:eastAsia="Times New Roman" w:hAnsi="Calibri" w:cs="Calibri"/>
          <w:kern w:val="0"/>
          <w:sz w:val="22"/>
          <w:szCs w:val="22"/>
          <w14:ligatures w14:val="none"/>
        </w:rPr>
        <w:t xml:space="preserve"> through an exchange of letters, or remotely through teleconference.</w:t>
      </w:r>
    </w:p>
    <w:p w14:paraId="31D7E925" w14:textId="77777777" w:rsidR="002B13FC" w:rsidRPr="002B13FC" w:rsidRDefault="002B13FC" w:rsidP="002B13FC">
      <w:pPr>
        <w:numPr>
          <w:ilvl w:val="0"/>
          <w:numId w:val="2"/>
        </w:numPr>
        <w:shd w:val="clear" w:color="auto" w:fill="FFFFFF"/>
        <w:spacing w:before="240" w:after="120" w:line="240" w:lineRule="auto"/>
        <w:ind w:left="450"/>
        <w:jc w:val="both"/>
        <w:textAlignment w:val="top"/>
        <w:rPr>
          <w:rFonts w:ascii="Calibri" w:eastAsia="Times New Roman" w:hAnsi="Calibri" w:cs="Calibri"/>
          <w:kern w:val="0"/>
          <w:sz w:val="22"/>
          <w:szCs w:val="22"/>
          <w14:ligatures w14:val="none"/>
        </w:rPr>
      </w:pPr>
      <w:r w:rsidRPr="002B13FC">
        <w:rPr>
          <w:rFonts w:ascii="Calibri" w:eastAsia="Times New Roman" w:hAnsi="Calibri" w:cs="Calibri"/>
          <w:kern w:val="0"/>
          <w:sz w:val="22"/>
          <w:szCs w:val="22"/>
          <w14:ligatures w14:val="none"/>
        </w:rPr>
        <w:t>Assurance is the responsibility of each board member. The assurance role supports respective board members in carrying out oversight and monitoring functions. This role ensures appropriate management milestones are managed and completed.</w:t>
      </w:r>
    </w:p>
    <w:p w14:paraId="4318076F" w14:textId="77777777" w:rsidR="002B13FC" w:rsidRPr="002B13FC" w:rsidRDefault="002B13FC" w:rsidP="002B13FC">
      <w:pPr>
        <w:numPr>
          <w:ilvl w:val="0"/>
          <w:numId w:val="2"/>
        </w:numPr>
        <w:shd w:val="clear" w:color="auto" w:fill="FFFFFF"/>
        <w:spacing w:after="120" w:line="240" w:lineRule="auto"/>
        <w:ind w:left="450"/>
        <w:jc w:val="both"/>
        <w:textAlignment w:val="top"/>
        <w:rPr>
          <w:rFonts w:ascii="Calibri" w:eastAsia="Times New Roman" w:hAnsi="Calibri" w:cs="Calibri"/>
          <w:kern w:val="0"/>
          <w:sz w:val="22"/>
          <w:szCs w:val="22"/>
          <w14:ligatures w14:val="none"/>
        </w:rPr>
      </w:pPr>
      <w:r w:rsidRPr="002B13FC">
        <w:rPr>
          <w:rFonts w:ascii="Calibri" w:eastAsia="Times New Roman" w:hAnsi="Calibri" w:cs="Calibri"/>
          <w:kern w:val="0"/>
          <w:sz w:val="22"/>
          <w:szCs w:val="22"/>
          <w14:ligatures w14:val="none"/>
        </w:rPr>
        <w:lastRenderedPageBreak/>
        <w:t>An annual review meeting should take place at the time of year most effective for reviewing results and making decisions. It should verify that the recommendations of the previous review were appropriately followed up and make recommendations to overcome any new issues or seize opportunities identified. Recommendations also support the preparation of inputs into the UNDP Results-Oriented Analysis Report and other reporting required by stakeholders/donors. Changes that could adversely impact the achievement of already approved results or that could result in a (re)allocation of earmarked resources are considered amendments that must be submitted to the regional bureau for review.</w:t>
      </w:r>
    </w:p>
    <w:p w14:paraId="0BE202BF" w14:textId="77777777" w:rsidR="002B13FC" w:rsidRPr="002B13FC" w:rsidRDefault="002B13FC" w:rsidP="002B13FC">
      <w:pPr>
        <w:numPr>
          <w:ilvl w:val="0"/>
          <w:numId w:val="2"/>
        </w:numPr>
        <w:spacing w:after="120" w:line="240" w:lineRule="auto"/>
        <w:ind w:left="450"/>
        <w:jc w:val="both"/>
        <w:rPr>
          <w:rFonts w:ascii="Calibri" w:eastAsia="Calibri" w:hAnsi="Calibri" w:cs="Calibri"/>
          <w:kern w:val="0"/>
          <w:sz w:val="22"/>
          <w:szCs w:val="22"/>
          <w14:ligatures w14:val="none"/>
        </w:rPr>
      </w:pPr>
      <w:r w:rsidRPr="002B13FC">
        <w:rPr>
          <w:rFonts w:ascii="Calibri" w:eastAsia="Calibri" w:hAnsi="Calibri" w:cs="Calibri"/>
          <w:kern w:val="0"/>
          <w:sz w:val="22"/>
          <w:szCs w:val="22"/>
          <w14:ligatures w14:val="none"/>
        </w:rPr>
        <w:t xml:space="preserve">The project board is responsible for making management decisions by consensus when required, including the approval of project plans and revisions, and the project manager’s tolerances. </w:t>
      </w:r>
      <w:r w:rsidRPr="002B13FC">
        <w:rPr>
          <w:rFonts w:ascii="Calibri" w:eastAsia="Times New Roman" w:hAnsi="Calibri" w:cs="Calibri"/>
          <w:kern w:val="0"/>
          <w:sz w:val="22"/>
          <w:szCs w:val="22"/>
          <w14:ligatures w14:val="none"/>
        </w:rPr>
        <w:t xml:space="preserve">It reviews evidence on project performance based on monitoring, evaluation and reporting, including progress reports and the combined delivery report. The project quality assurance report and donor, UN pooled fund or vertical fund reports should be discussed with the board, along with management actions to improve quality. Board decisions are made in accordance with standards to ensure management for development results: best value for money, fairness, integrity, transparency and effective international competition. In case a consensus cannot be reached within the board, a final decision shall rest with the UNDP </w:t>
      </w: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manager, the Resident Representative or staff member with delegated authority as the </w:t>
      </w: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manager.</w:t>
      </w:r>
    </w:p>
    <w:p w14:paraId="78900F8F" w14:textId="77777777" w:rsidR="002B13FC" w:rsidRPr="002B13FC" w:rsidRDefault="002B13FC" w:rsidP="002B13FC">
      <w:pPr>
        <w:numPr>
          <w:ilvl w:val="0"/>
          <w:numId w:val="2"/>
        </w:numPr>
        <w:spacing w:after="0" w:line="240" w:lineRule="auto"/>
        <w:ind w:left="446"/>
        <w:jc w:val="both"/>
        <w:rPr>
          <w:rFonts w:ascii="Calibri" w:eastAsia="Calibri" w:hAnsi="Calibri" w:cs="Calibri"/>
          <w:kern w:val="0"/>
          <w:sz w:val="22"/>
          <w:szCs w:val="22"/>
          <w14:ligatures w14:val="none"/>
        </w:rPr>
      </w:pPr>
      <w:r w:rsidRPr="002B13FC">
        <w:rPr>
          <w:rFonts w:ascii="Calibri" w:eastAsia="Times New Roman" w:hAnsi="Calibri" w:cs="Calibri"/>
          <w:kern w:val="0"/>
          <w:sz w:val="22"/>
          <w:szCs w:val="22"/>
          <w14:ligatures w14:val="none"/>
        </w:rPr>
        <w:t>The project board is consulted when a project manager's tolerances (normally in terms of time and budget) have been exceeded. There is a tolerance for failure, as long as it: (a) results in timely course correction that improves the design of the project, and (b) leads to explicit learning that is shared within UNDP and among external partners. The board authorizes any major deviation from the approved multi-year workplan and decides on project changes through appropriate revisions. It ensures that required resources are committed, arbitrates any conflicts in the project, and negotiates any issues between the project and external bodies. In addition, it approves the appointment and responsibilities of the project manager and any delegation of project assurance responsibilities. Potential members of the project board are reviewed and recommended for approval during the project appraisal committee meeting. Representatives of other stakeholders can be included on the board as appropriate.</w:t>
      </w:r>
    </w:p>
    <w:p w14:paraId="49B1C74D" w14:textId="77777777" w:rsidR="002B13FC" w:rsidRPr="002B13FC" w:rsidRDefault="002B13FC" w:rsidP="002B13FC">
      <w:pPr>
        <w:spacing w:after="0" w:line="240" w:lineRule="auto"/>
        <w:rPr>
          <w:rFonts w:ascii="Calibri" w:eastAsia="Calibri" w:hAnsi="Calibri" w:cs="Calibri"/>
          <w:kern w:val="0"/>
          <w:sz w:val="22"/>
          <w:szCs w:val="22"/>
          <w14:ligatures w14:val="none"/>
        </w:rPr>
      </w:pPr>
    </w:p>
    <w:p w14:paraId="4437B39B" w14:textId="77777777" w:rsidR="002B13FC" w:rsidRPr="002B13FC" w:rsidRDefault="002B13FC" w:rsidP="002B13FC">
      <w:pPr>
        <w:spacing w:after="120" w:line="240" w:lineRule="auto"/>
        <w:rPr>
          <w:rFonts w:ascii="Calibri" w:eastAsia="Calibri" w:hAnsi="Calibri" w:cs="Calibri"/>
          <w:b/>
          <w:i/>
          <w:kern w:val="0"/>
          <w:sz w:val="22"/>
          <w:szCs w:val="22"/>
          <w14:ligatures w14:val="none"/>
        </w:rPr>
      </w:pPr>
      <w:r w:rsidRPr="002B13FC">
        <w:rPr>
          <w:rFonts w:ascii="Calibri" w:eastAsia="Calibri" w:hAnsi="Calibri" w:cs="Calibri"/>
          <w:b/>
          <w:i/>
          <w:kern w:val="0"/>
          <w:sz w:val="22"/>
          <w:szCs w:val="22"/>
          <w14:ligatures w14:val="none"/>
        </w:rPr>
        <w:t>Project Board Roles</w:t>
      </w:r>
    </w:p>
    <w:p w14:paraId="27F22AF6" w14:textId="77777777" w:rsidR="002B13FC" w:rsidRPr="002B13FC" w:rsidRDefault="002B13FC" w:rsidP="002B13FC">
      <w:pPr>
        <w:numPr>
          <w:ilvl w:val="0"/>
          <w:numId w:val="2"/>
        </w:numPr>
        <w:shd w:val="clear" w:color="auto" w:fill="FFFFFF"/>
        <w:spacing w:after="0" w:line="240" w:lineRule="auto"/>
        <w:ind w:left="450"/>
        <w:contextualSpacing/>
        <w:jc w:val="both"/>
        <w:textAlignment w:val="top"/>
        <w:rPr>
          <w:rFonts w:ascii="Calibri" w:eastAsia="Times New Roman" w:hAnsi="Calibri" w:cs="Calibri"/>
          <w:kern w:val="0"/>
          <w:sz w:val="22"/>
          <w:szCs w:val="22"/>
          <w14:ligatures w14:val="none"/>
        </w:rPr>
      </w:pPr>
      <w:r w:rsidRPr="002B13FC">
        <w:rPr>
          <w:rFonts w:ascii="Calibri" w:eastAsia="Times New Roman" w:hAnsi="Calibri" w:cs="Calibri"/>
          <w:kern w:val="0"/>
          <w:sz w:val="22"/>
          <w:szCs w:val="22"/>
          <w14:ligatures w14:val="none"/>
        </w:rPr>
        <w:t>Project boards contain four roles:</w:t>
      </w:r>
    </w:p>
    <w:p w14:paraId="1066D731" w14:textId="77777777" w:rsidR="002B13FC" w:rsidRPr="002B13FC" w:rsidRDefault="002B13FC" w:rsidP="002B13FC">
      <w:pPr>
        <w:numPr>
          <w:ilvl w:val="1"/>
          <w:numId w:val="2"/>
        </w:numPr>
        <w:spacing w:after="0" w:line="240" w:lineRule="auto"/>
        <w:ind w:left="907"/>
        <w:jc w:val="both"/>
        <w:rPr>
          <w:rFonts w:ascii="Calibri" w:eastAsia="Calibri" w:hAnsi="Calibri" w:cs="Calibri"/>
          <w:kern w:val="0"/>
          <w:sz w:val="22"/>
          <w:szCs w:val="22"/>
          <w14:ligatures w14:val="none"/>
        </w:rPr>
      </w:pPr>
      <w:r w:rsidRPr="002B13FC">
        <w:rPr>
          <w:rFonts w:ascii="Calibri" w:eastAsia="Calibri" w:hAnsi="Calibri" w:cs="Calibri"/>
          <w:b/>
          <w:kern w:val="0"/>
          <w:sz w:val="22"/>
          <w:szCs w:val="22"/>
          <w14:ligatures w14:val="none"/>
        </w:rPr>
        <w:t>Project director</w:t>
      </w:r>
      <w:r w:rsidRPr="002B13FC">
        <w:rPr>
          <w:rFonts w:ascii="Calibri" w:eastAsia="Calibri" w:hAnsi="Calibri" w:cs="Calibri"/>
          <w:kern w:val="0"/>
          <w:sz w:val="22"/>
          <w:szCs w:val="22"/>
          <w14:ligatures w14:val="none"/>
        </w:rPr>
        <w:t xml:space="preserve"> (also called executive): </w:t>
      </w:r>
      <w:r w:rsidRPr="002B13FC">
        <w:rPr>
          <w:rFonts w:ascii="Calibri" w:eastAsia="Times New Roman" w:hAnsi="Calibri" w:cs="Calibri"/>
          <w:kern w:val="0"/>
          <w:sz w:val="22"/>
          <w:szCs w:val="22"/>
          <w14:ligatures w14:val="none"/>
        </w:rPr>
        <w:t>Represents project ownership and chairs the group. The director is normally the national counterpart for nationally implemented projects but can also be from UNDP.</w:t>
      </w:r>
    </w:p>
    <w:p w14:paraId="545A32A4" w14:textId="77777777" w:rsidR="002B13FC" w:rsidRPr="002B13FC" w:rsidRDefault="002B13FC" w:rsidP="002B13FC">
      <w:pPr>
        <w:numPr>
          <w:ilvl w:val="1"/>
          <w:numId w:val="2"/>
        </w:numPr>
        <w:spacing w:after="0" w:line="240" w:lineRule="auto"/>
        <w:ind w:left="907"/>
        <w:jc w:val="both"/>
        <w:rPr>
          <w:rFonts w:ascii="Calibri" w:eastAsia="Calibri" w:hAnsi="Calibri" w:cs="Calibri"/>
          <w:kern w:val="0"/>
          <w:sz w:val="22"/>
          <w:szCs w:val="22"/>
          <w14:ligatures w14:val="none"/>
        </w:rPr>
      </w:pPr>
      <w:r w:rsidRPr="002B13FC">
        <w:rPr>
          <w:rFonts w:ascii="Calibri" w:eastAsia="Calibri" w:hAnsi="Calibri" w:cs="Calibri"/>
          <w:b/>
          <w:kern w:val="0"/>
          <w:sz w:val="22"/>
          <w:szCs w:val="22"/>
          <w14:ligatures w14:val="none"/>
        </w:rPr>
        <w:t>Development partners</w:t>
      </w:r>
      <w:r w:rsidRPr="002B13FC">
        <w:rPr>
          <w:rFonts w:ascii="Calibri" w:eastAsia="Calibri" w:hAnsi="Calibri" w:cs="Calibri"/>
          <w:kern w:val="0"/>
          <w:sz w:val="22"/>
          <w:szCs w:val="22"/>
          <w14:ligatures w14:val="none"/>
        </w:rPr>
        <w:t xml:space="preserve"> (also called supplier): </w:t>
      </w:r>
      <w:r w:rsidRPr="002B13FC">
        <w:rPr>
          <w:rFonts w:ascii="Calibri" w:eastAsia="Times New Roman" w:hAnsi="Calibri" w:cs="Calibri"/>
          <w:kern w:val="0"/>
          <w:sz w:val="22"/>
          <w:szCs w:val="22"/>
          <w14:ligatures w14:val="none"/>
        </w:rPr>
        <w:t xml:space="preserve">Individuals or groups representing the interests of the parties concerned that provide funding and/or technical expertise </w:t>
      </w:r>
      <w:proofErr w:type="gramStart"/>
      <w:r w:rsidRPr="002B13FC">
        <w:rPr>
          <w:rFonts w:ascii="Calibri" w:eastAsia="Times New Roman" w:hAnsi="Calibri" w:cs="Calibri"/>
          <w:kern w:val="0"/>
          <w:sz w:val="22"/>
          <w:szCs w:val="22"/>
          <w14:ligatures w14:val="none"/>
        </w:rPr>
        <w:t>to</w:t>
      </w:r>
      <w:proofErr w:type="gramEnd"/>
      <w:r w:rsidRPr="002B13FC">
        <w:rPr>
          <w:rFonts w:ascii="Calibri" w:eastAsia="Times New Roman" w:hAnsi="Calibri" w:cs="Calibri"/>
          <w:kern w:val="0"/>
          <w:sz w:val="22"/>
          <w:szCs w:val="22"/>
          <w14:ligatures w14:val="none"/>
        </w:rPr>
        <w:t xml:space="preserve"> the project. This typically includes implementing partners, UNDP and donors.</w:t>
      </w:r>
    </w:p>
    <w:p w14:paraId="23558E21" w14:textId="77777777" w:rsidR="002B13FC" w:rsidRPr="002B13FC" w:rsidRDefault="002B13FC" w:rsidP="002B13FC">
      <w:pPr>
        <w:numPr>
          <w:ilvl w:val="1"/>
          <w:numId w:val="2"/>
        </w:numPr>
        <w:spacing w:after="0" w:line="240" w:lineRule="auto"/>
        <w:ind w:left="907"/>
        <w:jc w:val="both"/>
        <w:rPr>
          <w:rFonts w:ascii="Calibri" w:eastAsia="Calibri" w:hAnsi="Calibri" w:cs="Calibri"/>
          <w:kern w:val="0"/>
          <w:sz w:val="22"/>
          <w:szCs w:val="22"/>
          <w14:ligatures w14:val="none"/>
        </w:rPr>
      </w:pPr>
      <w:r w:rsidRPr="002B13FC">
        <w:rPr>
          <w:rFonts w:ascii="Calibri" w:eastAsia="Calibri" w:hAnsi="Calibri" w:cs="Calibri"/>
          <w:b/>
          <w:kern w:val="0"/>
          <w:sz w:val="22"/>
          <w:szCs w:val="22"/>
          <w14:ligatures w14:val="none"/>
        </w:rPr>
        <w:t>Beneficiary representative</w:t>
      </w:r>
      <w:r w:rsidRPr="002B13FC">
        <w:rPr>
          <w:rFonts w:ascii="Calibri" w:eastAsia="Calibri" w:hAnsi="Calibri" w:cs="Calibri"/>
          <w:kern w:val="0"/>
          <w:sz w:val="22"/>
          <w:szCs w:val="22"/>
          <w14:ligatures w14:val="none"/>
        </w:rPr>
        <w:t xml:space="preserve">: </w:t>
      </w:r>
      <w:r w:rsidRPr="002B13FC">
        <w:rPr>
          <w:rFonts w:ascii="Calibri" w:eastAsia="Times New Roman" w:hAnsi="Calibri" w:cs="Calibri"/>
          <w:kern w:val="0"/>
          <w:sz w:val="22"/>
          <w:szCs w:val="22"/>
          <w14:ligatures w14:val="none"/>
        </w:rPr>
        <w:t>Individuals or groups representing the interests of those who will ultimately benefit from the project. Their primary function within the board is to ensure the realization of project results from the perspective of project beneficiaries. Often civil society representative(s) can fulfil this role.</w:t>
      </w:r>
    </w:p>
    <w:p w14:paraId="243A4595" w14:textId="77777777" w:rsidR="002B13FC" w:rsidRPr="002B13FC" w:rsidRDefault="002B13FC" w:rsidP="002B13FC">
      <w:pPr>
        <w:numPr>
          <w:ilvl w:val="1"/>
          <w:numId w:val="2"/>
        </w:numPr>
        <w:spacing w:after="0" w:line="240" w:lineRule="auto"/>
        <w:ind w:left="907"/>
        <w:jc w:val="both"/>
        <w:rPr>
          <w:rFonts w:ascii="Calibri" w:eastAsia="Calibri" w:hAnsi="Calibri" w:cs="Calibri"/>
          <w:kern w:val="0"/>
          <w:sz w:val="22"/>
          <w:szCs w:val="22"/>
          <w14:ligatures w14:val="none"/>
        </w:rPr>
      </w:pPr>
      <w:r w:rsidRPr="002B13FC">
        <w:rPr>
          <w:rFonts w:ascii="Calibri" w:eastAsia="Calibri" w:hAnsi="Calibri" w:cs="Calibri"/>
          <w:b/>
          <w:kern w:val="0"/>
          <w:sz w:val="22"/>
          <w:szCs w:val="22"/>
          <w14:ligatures w14:val="none"/>
        </w:rPr>
        <w:t>Project assurance:</w:t>
      </w:r>
      <w:r w:rsidRPr="002B13FC">
        <w:rPr>
          <w:rFonts w:ascii="Calibri" w:eastAsia="Calibri" w:hAnsi="Calibri" w:cs="Calibri"/>
          <w:kern w:val="0"/>
          <w:sz w:val="22"/>
          <w:szCs w:val="22"/>
          <w14:ligatures w14:val="none"/>
        </w:rPr>
        <w:t xml:space="preserve"> </w:t>
      </w:r>
      <w:r w:rsidRPr="002B13FC">
        <w:rPr>
          <w:rFonts w:ascii="Calibri" w:eastAsia="Times New Roman" w:hAnsi="Calibri" w:cs="Calibri"/>
          <w:kern w:val="0"/>
          <w:sz w:val="22"/>
          <w:szCs w:val="22"/>
          <w14:ligatures w14:val="none"/>
        </w:rPr>
        <w:t xml:space="preserve">Project assurance is the responsibility of each project board member; however, UNDP has a distinct assurance role for all UNDP projects in carrying out objective and independent project oversight and monitoring functions. Project assurance </w:t>
      </w:r>
      <w:proofErr w:type="gramStart"/>
      <w:r w:rsidRPr="002B13FC">
        <w:rPr>
          <w:rFonts w:ascii="Calibri" w:eastAsia="Times New Roman" w:hAnsi="Calibri" w:cs="Calibri"/>
          <w:kern w:val="0"/>
          <w:sz w:val="22"/>
          <w:szCs w:val="22"/>
          <w14:ligatures w14:val="none"/>
        </w:rPr>
        <w:t>has to</w:t>
      </w:r>
      <w:proofErr w:type="gramEnd"/>
      <w:r w:rsidRPr="002B13FC">
        <w:rPr>
          <w:rFonts w:ascii="Calibri" w:eastAsia="Times New Roman" w:hAnsi="Calibri" w:cs="Calibri"/>
          <w:kern w:val="0"/>
          <w:sz w:val="22"/>
          <w:szCs w:val="22"/>
          <w14:ligatures w14:val="none"/>
        </w:rPr>
        <w:t xml:space="preserve"> be </w:t>
      </w:r>
      <w:r w:rsidRPr="002B13FC">
        <w:rPr>
          <w:rFonts w:ascii="Calibri" w:eastAsia="Times New Roman" w:hAnsi="Calibri" w:cs="Calibri"/>
          <w:kern w:val="0"/>
          <w:sz w:val="22"/>
          <w:szCs w:val="22"/>
          <w14:ligatures w14:val="none"/>
        </w:rPr>
        <w:lastRenderedPageBreak/>
        <w:t xml:space="preserve">independent of the project manager. A UNDP </w:t>
      </w:r>
      <w:proofErr w:type="spellStart"/>
      <w:r w:rsidRPr="002B13FC">
        <w:rPr>
          <w:rFonts w:ascii="Calibri" w:eastAsia="Times New Roman" w:hAnsi="Calibri" w:cs="Calibri"/>
          <w:kern w:val="0"/>
          <w:sz w:val="22"/>
          <w:szCs w:val="22"/>
          <w14:ligatures w14:val="none"/>
        </w:rPr>
        <w:t>programme</w:t>
      </w:r>
      <w:proofErr w:type="spellEnd"/>
      <w:r w:rsidRPr="002B13FC">
        <w:rPr>
          <w:rFonts w:ascii="Calibri" w:eastAsia="Times New Roman" w:hAnsi="Calibri" w:cs="Calibri"/>
          <w:kern w:val="0"/>
          <w:sz w:val="22"/>
          <w:szCs w:val="22"/>
          <w14:ligatures w14:val="none"/>
        </w:rPr>
        <w:t xml:space="preserve"> or monitoring and evaluation officer typically holds the project assurance role on behalf of UNDP. For GEF- and GCF-financed projects, project assurance is undertaken as per the requirements of the vertical funds, and these services are covered by the fee provided by the vertical fund.</w:t>
      </w:r>
    </w:p>
    <w:p w14:paraId="77101B97" w14:textId="77777777" w:rsidR="00DA504D" w:rsidRDefault="00DA504D"/>
    <w:sectPr w:rsidR="00DA504D" w:rsidSect="002B13FC">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2889" w14:textId="77777777" w:rsidR="00600393" w:rsidRDefault="00600393" w:rsidP="002B13FC">
      <w:pPr>
        <w:spacing w:after="0" w:line="240" w:lineRule="auto"/>
      </w:pPr>
      <w:r>
        <w:separator/>
      </w:r>
    </w:p>
  </w:endnote>
  <w:endnote w:type="continuationSeparator" w:id="0">
    <w:p w14:paraId="3747DB7C" w14:textId="77777777" w:rsidR="00600393" w:rsidRDefault="00600393" w:rsidP="002B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D7BC" w14:textId="77777777" w:rsidR="002B13FC" w:rsidRDefault="002B13FC"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7C0ABC" w14:textId="77777777" w:rsidR="002B13FC" w:rsidRDefault="002B13FC" w:rsidP="00166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BB0D" w14:textId="40CD55F0" w:rsidR="002B13FC" w:rsidRPr="00CE7D22" w:rsidRDefault="002B13FC" w:rsidP="00181046">
    <w:pPr>
      <w:pStyle w:val="Footer"/>
      <w:ind w:right="360"/>
      <w:jc w:val="center"/>
      <w:rPr>
        <w:rFonts w:ascii="Calibri" w:hAnsi="Calibri" w:cs="Calibri"/>
      </w:rPr>
    </w:pPr>
    <w:r w:rsidRPr="00CE7D22">
      <w:rPr>
        <w:rFonts w:ascii="Calibri" w:hAnsi="Calibri" w:cs="Calibri"/>
      </w:rPr>
      <w:t xml:space="preserve">Page </w:t>
    </w:r>
    <w:r w:rsidRPr="00CE7D22">
      <w:rPr>
        <w:rFonts w:ascii="Calibri" w:hAnsi="Calibri" w:cs="Calibri"/>
        <w:b/>
        <w:bCs/>
      </w:rPr>
      <w:fldChar w:fldCharType="begin"/>
    </w:r>
    <w:r w:rsidRPr="00CE7D22">
      <w:rPr>
        <w:rFonts w:ascii="Calibri" w:hAnsi="Calibri" w:cs="Calibri"/>
        <w:b/>
        <w:bCs/>
      </w:rPr>
      <w:instrText xml:space="preserve"> PAGE  \* Arabic  \* MERGEFORMAT </w:instrText>
    </w:r>
    <w:r w:rsidRPr="00CE7D22">
      <w:rPr>
        <w:rFonts w:ascii="Calibri" w:hAnsi="Calibri" w:cs="Calibri"/>
        <w:b/>
        <w:bCs/>
      </w:rPr>
      <w:fldChar w:fldCharType="separate"/>
    </w:r>
    <w:r w:rsidRPr="00CE7D22">
      <w:rPr>
        <w:rFonts w:ascii="Calibri" w:hAnsi="Calibri" w:cs="Calibri"/>
        <w:b/>
        <w:bCs/>
        <w:noProof/>
      </w:rPr>
      <w:t>1</w:t>
    </w:r>
    <w:r w:rsidRPr="00CE7D22">
      <w:rPr>
        <w:rFonts w:ascii="Calibri" w:hAnsi="Calibri" w:cs="Calibri"/>
        <w:b/>
        <w:bCs/>
      </w:rPr>
      <w:fldChar w:fldCharType="end"/>
    </w:r>
    <w:r w:rsidRPr="00CE7D22">
      <w:rPr>
        <w:rFonts w:ascii="Calibri" w:hAnsi="Calibri" w:cs="Calibri"/>
      </w:rPr>
      <w:t xml:space="preserve"> of </w:t>
    </w:r>
    <w:r w:rsidRPr="00CE7D22">
      <w:rPr>
        <w:rFonts w:ascii="Calibri" w:hAnsi="Calibri" w:cs="Calibri"/>
        <w:b/>
        <w:bCs/>
      </w:rPr>
      <w:fldChar w:fldCharType="begin"/>
    </w:r>
    <w:r w:rsidRPr="00CE7D22">
      <w:rPr>
        <w:rFonts w:ascii="Calibri" w:hAnsi="Calibri" w:cs="Calibri"/>
        <w:b/>
        <w:bCs/>
      </w:rPr>
      <w:instrText xml:space="preserve"> NUMPAGES  \* Arabic  \* MERGEFORMAT </w:instrText>
    </w:r>
    <w:r w:rsidRPr="00CE7D22">
      <w:rPr>
        <w:rFonts w:ascii="Calibri" w:hAnsi="Calibri" w:cs="Calibri"/>
        <w:b/>
        <w:bCs/>
      </w:rPr>
      <w:fldChar w:fldCharType="separate"/>
    </w:r>
    <w:r w:rsidRPr="00CE7D22">
      <w:rPr>
        <w:rFonts w:ascii="Calibri" w:hAnsi="Calibri" w:cs="Calibri"/>
        <w:b/>
        <w:bCs/>
        <w:noProof/>
      </w:rPr>
      <w:t>2</w:t>
    </w:r>
    <w:r w:rsidRPr="00CE7D22">
      <w:rPr>
        <w:rFonts w:ascii="Calibri" w:hAnsi="Calibri" w:cs="Calibri"/>
        <w:b/>
        <w:bCs/>
      </w:rPr>
      <w:fldChar w:fldCharType="end"/>
    </w:r>
    <w:r w:rsidRPr="00CE7D22">
      <w:rPr>
        <w:rFonts w:ascii="Calibri" w:hAnsi="Calibri" w:cs="Calibri"/>
      </w:rPr>
      <w:ptab w:relativeTo="margin" w:alignment="center" w:leader="none"/>
    </w:r>
    <w:r w:rsidRPr="002B13FC">
      <w:t xml:space="preserve"> </w:t>
    </w:r>
    <w:r w:rsidRPr="002B13FC">
      <w:rPr>
        <w:rFonts w:ascii="Calibri" w:hAnsi="Calibri" w:cs="Calibri"/>
      </w:rPr>
      <w:t>Effective Date</w:t>
    </w:r>
    <w:r>
      <w:rPr>
        <w:rFonts w:ascii="Calibri" w:hAnsi="Calibri" w:cs="Calibri"/>
      </w:rPr>
      <w:t xml:space="preserve">: </w:t>
    </w:r>
    <w:r w:rsidRPr="00CE7D22">
      <w:rPr>
        <w:rFonts w:ascii="Calibri" w:hAnsi="Calibri" w:cs="Calibri"/>
      </w:rPr>
      <w:t>05/06/2018</w:t>
    </w:r>
    <w:r w:rsidRPr="00CE7D22">
      <w:rPr>
        <w:rFonts w:ascii="Calibri" w:hAnsi="Calibri" w:cs="Calibri"/>
      </w:rPr>
      <w:ptab w:relativeTo="margin" w:alignment="right" w:leader="none"/>
    </w:r>
    <w:r>
      <w:rPr>
        <w:rFonts w:ascii="Calibri" w:hAnsi="Calibri" w:cs="Calibri"/>
      </w:rPr>
      <w:t xml:space="preserve">Version #: </w:t>
    </w:r>
    <w:r w:rsidRPr="00CE7D22">
      <w:rPr>
        <w:rFonts w:ascii="Calibri" w:hAnsi="Calibri" w:cs="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E5B9" w14:textId="77777777" w:rsidR="00600393" w:rsidRDefault="00600393" w:rsidP="002B13FC">
      <w:pPr>
        <w:spacing w:after="0" w:line="240" w:lineRule="auto"/>
      </w:pPr>
      <w:r>
        <w:separator/>
      </w:r>
    </w:p>
  </w:footnote>
  <w:footnote w:type="continuationSeparator" w:id="0">
    <w:p w14:paraId="30CD56B0" w14:textId="77777777" w:rsidR="00600393" w:rsidRDefault="00600393" w:rsidP="002B1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A84C" w14:textId="77777777" w:rsidR="002B13FC" w:rsidRDefault="002B13FC" w:rsidP="00F70F2B">
    <w:pPr>
      <w:pStyle w:val="Header"/>
      <w:jc w:val="right"/>
    </w:pPr>
    <w:r>
      <w:rPr>
        <w:noProof/>
      </w:rPr>
      <w:drawing>
        <wp:inline distT="0" distB="0" distL="0" distR="0" wp14:anchorId="7ABFAE8A" wp14:editId="2697DBCC">
          <wp:extent cx="313509" cy="5971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877" b="15049"/>
                  <a:stretch/>
                </pic:blipFill>
                <pic:spPr bwMode="auto">
                  <a:xfrm>
                    <a:off x="0" y="0"/>
                    <a:ext cx="318212" cy="606118"/>
                  </a:xfrm>
                  <a:prstGeom prst="rect">
                    <a:avLst/>
                  </a:prstGeom>
                  <a:ln>
                    <a:noFill/>
                  </a:ln>
                  <a:extLst>
                    <a:ext uri="{53640926-AAD7-44D8-BBD7-CCE9431645EC}">
                      <a14:shadowObscured xmlns:a14="http://schemas.microsoft.com/office/drawing/2010/main"/>
                    </a:ext>
                  </a:extLst>
                </pic:spPr>
              </pic:pic>
            </a:graphicData>
          </a:graphic>
        </wp:inline>
      </w:drawing>
    </w:r>
  </w:p>
  <w:p w14:paraId="626B1F58" w14:textId="77777777" w:rsidR="002B13FC" w:rsidRDefault="002B13FC" w:rsidP="00F70F2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D1D70"/>
    <w:multiLevelType w:val="multilevel"/>
    <w:tmpl w:val="241A7B1E"/>
    <w:lvl w:ilvl="0">
      <w:start w:val="1"/>
      <w:numFmt w:val="lowerLetter"/>
      <w:lvlText w:val="%1."/>
      <w:lvlJc w:val="left"/>
      <w:pPr>
        <w:tabs>
          <w:tab w:val="num" w:pos="1080"/>
        </w:tabs>
        <w:ind w:left="1080" w:hanging="360"/>
      </w:pPr>
      <w:rPr>
        <w:rFonts w:ascii="Calibri" w:eastAsia="Times New Roman" w:hAnsi="Calibri" w:cs="Arial"/>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4ABA0E65"/>
    <w:multiLevelType w:val="hybridMultilevel"/>
    <w:tmpl w:val="06429010"/>
    <w:lvl w:ilvl="0" w:tplc="51024328">
      <w:start w:val="1"/>
      <w:numFmt w:val="decimal"/>
      <w:lvlText w:val="%1."/>
      <w:lvlJc w:val="left"/>
      <w:pPr>
        <w:ind w:left="720" w:hanging="360"/>
      </w:pPr>
      <w:rPr>
        <w:rFonts w:hint="default"/>
        <w:sz w:val="22"/>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398484458">
    <w:abstractNumId w:val="0"/>
  </w:num>
  <w:num w:numId="2" w16cid:durableId="1995180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FC"/>
    <w:rsid w:val="00233A81"/>
    <w:rsid w:val="002B13FC"/>
    <w:rsid w:val="005F4620"/>
    <w:rsid w:val="00600393"/>
    <w:rsid w:val="00AC65F4"/>
    <w:rsid w:val="00C61B9D"/>
    <w:rsid w:val="00CE7D22"/>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A602"/>
  <w15:chartTrackingRefBased/>
  <w15:docId w15:val="{8180D336-A9EF-4524-B98E-1518D7C6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3FC"/>
    <w:rPr>
      <w:rFonts w:eastAsiaTheme="majorEastAsia" w:cstheme="majorBidi"/>
      <w:color w:val="272727" w:themeColor="text1" w:themeTint="D8"/>
    </w:rPr>
  </w:style>
  <w:style w:type="paragraph" w:styleId="Title">
    <w:name w:val="Title"/>
    <w:basedOn w:val="Normal"/>
    <w:next w:val="Normal"/>
    <w:link w:val="TitleChar"/>
    <w:uiPriority w:val="10"/>
    <w:qFormat/>
    <w:rsid w:val="002B1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3FC"/>
    <w:pPr>
      <w:spacing w:before="160"/>
      <w:jc w:val="center"/>
    </w:pPr>
    <w:rPr>
      <w:i/>
      <w:iCs/>
      <w:color w:val="404040" w:themeColor="text1" w:themeTint="BF"/>
    </w:rPr>
  </w:style>
  <w:style w:type="character" w:customStyle="1" w:styleId="QuoteChar">
    <w:name w:val="Quote Char"/>
    <w:basedOn w:val="DefaultParagraphFont"/>
    <w:link w:val="Quote"/>
    <w:uiPriority w:val="29"/>
    <w:rsid w:val="002B13FC"/>
    <w:rPr>
      <w:i/>
      <w:iCs/>
      <w:color w:val="404040" w:themeColor="text1" w:themeTint="BF"/>
    </w:rPr>
  </w:style>
  <w:style w:type="paragraph" w:styleId="ListParagraph">
    <w:name w:val="List Paragraph"/>
    <w:basedOn w:val="Normal"/>
    <w:uiPriority w:val="34"/>
    <w:qFormat/>
    <w:rsid w:val="002B13FC"/>
    <w:pPr>
      <w:ind w:left="720"/>
      <w:contextualSpacing/>
    </w:pPr>
  </w:style>
  <w:style w:type="character" w:styleId="IntenseEmphasis">
    <w:name w:val="Intense Emphasis"/>
    <w:basedOn w:val="DefaultParagraphFont"/>
    <w:uiPriority w:val="21"/>
    <w:qFormat/>
    <w:rsid w:val="002B13FC"/>
    <w:rPr>
      <w:i/>
      <w:iCs/>
      <w:color w:val="0F4761" w:themeColor="accent1" w:themeShade="BF"/>
    </w:rPr>
  </w:style>
  <w:style w:type="paragraph" w:styleId="IntenseQuote">
    <w:name w:val="Intense Quote"/>
    <w:basedOn w:val="Normal"/>
    <w:next w:val="Normal"/>
    <w:link w:val="IntenseQuoteChar"/>
    <w:uiPriority w:val="30"/>
    <w:qFormat/>
    <w:rsid w:val="002B1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3FC"/>
    <w:rPr>
      <w:i/>
      <w:iCs/>
      <w:color w:val="0F4761" w:themeColor="accent1" w:themeShade="BF"/>
    </w:rPr>
  </w:style>
  <w:style w:type="character" w:styleId="IntenseReference">
    <w:name w:val="Intense Reference"/>
    <w:basedOn w:val="DefaultParagraphFont"/>
    <w:uiPriority w:val="32"/>
    <w:qFormat/>
    <w:rsid w:val="002B13FC"/>
    <w:rPr>
      <w:b/>
      <w:bCs/>
      <w:smallCaps/>
      <w:color w:val="0F4761" w:themeColor="accent1" w:themeShade="BF"/>
      <w:spacing w:val="5"/>
    </w:rPr>
  </w:style>
  <w:style w:type="paragraph" w:styleId="Header">
    <w:name w:val="header"/>
    <w:basedOn w:val="Normal"/>
    <w:link w:val="HeaderChar"/>
    <w:uiPriority w:val="99"/>
    <w:unhideWhenUsed/>
    <w:rsid w:val="002B13F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2B13FC"/>
    <w:rPr>
      <w:kern w:val="0"/>
      <w:sz w:val="22"/>
      <w:szCs w:val="22"/>
      <w14:ligatures w14:val="none"/>
    </w:rPr>
  </w:style>
  <w:style w:type="paragraph" w:styleId="Footer">
    <w:name w:val="footer"/>
    <w:basedOn w:val="Normal"/>
    <w:link w:val="FooterChar"/>
    <w:uiPriority w:val="99"/>
    <w:unhideWhenUsed/>
    <w:rsid w:val="002B13F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2B13FC"/>
    <w:rPr>
      <w:kern w:val="0"/>
      <w:sz w:val="22"/>
      <w:szCs w:val="22"/>
      <w14:ligatures w14:val="none"/>
    </w:rPr>
  </w:style>
  <w:style w:type="character" w:styleId="PageNumber">
    <w:name w:val="page number"/>
    <w:basedOn w:val="DefaultParagraphFont"/>
    <w:uiPriority w:val="99"/>
    <w:semiHidden/>
    <w:unhideWhenUsed/>
    <w:rsid w:val="002B13FC"/>
  </w:style>
  <w:style w:type="paragraph" w:styleId="Revision">
    <w:name w:val="Revision"/>
    <w:hidden/>
    <w:uiPriority w:val="99"/>
    <w:semiHidden/>
    <w:rsid w:val="002B1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1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2026-05-15T11:44:00Z</dcterms:created>
  <dcterms:modified xsi:type="dcterms:W3CDTF">2026-05-15T11:55:00Z</dcterms:modified>
</cp:coreProperties>
</file>