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AC54" w14:textId="531F9E55" w:rsidR="00FA2245" w:rsidRPr="00FA2245" w:rsidRDefault="00BE7E02" w:rsidP="00FA2245">
      <w:pPr>
        <w:spacing w:after="0" w:line="240" w:lineRule="auto"/>
        <w:jc w:val="center"/>
        <w:rPr>
          <w:b/>
          <w:bCs/>
        </w:rPr>
      </w:pPr>
      <w:r w:rsidRPr="00EE060E">
        <w:rPr>
          <w:b/>
          <w:bCs/>
        </w:rPr>
        <w:t>Annex 1</w:t>
      </w:r>
    </w:p>
    <w:tbl>
      <w:tblPr>
        <w:tblStyle w:val="TableGrid"/>
        <w:tblW w:w="10890" w:type="dxa"/>
        <w:tblInd w:w="-725" w:type="dxa"/>
        <w:tblCellMar>
          <w:top w:w="29" w:type="dxa"/>
          <w:left w:w="29" w:type="dxa"/>
          <w:bottom w:w="29" w:type="dxa"/>
          <w:right w:w="29" w:type="dxa"/>
        </w:tblCellMar>
        <w:tblLook w:val="04A0" w:firstRow="1" w:lastRow="0" w:firstColumn="1" w:lastColumn="0" w:noHBand="0" w:noVBand="1"/>
      </w:tblPr>
      <w:tblGrid>
        <w:gridCol w:w="5445"/>
        <w:gridCol w:w="5445"/>
      </w:tblGrid>
      <w:tr w:rsidR="00BE7E02" w:rsidRPr="00EE060E" w14:paraId="3A48BA5B" w14:textId="77777777" w:rsidTr="0043542E">
        <w:trPr>
          <w:trHeight w:val="350"/>
        </w:trPr>
        <w:tc>
          <w:tcPr>
            <w:tcW w:w="5445" w:type="dxa"/>
            <w:shd w:val="clear" w:color="auto" w:fill="DEEAF6" w:themeFill="accent5" w:themeFillTint="33"/>
          </w:tcPr>
          <w:p w14:paraId="6F90893E" w14:textId="77777777" w:rsidR="00BE7E02" w:rsidRPr="00EE060E" w:rsidRDefault="00BE7E02" w:rsidP="0043542E">
            <w:pPr>
              <w:pStyle w:val="NormalWeb"/>
              <w:spacing w:before="0" w:beforeAutospacing="0" w:after="0" w:afterAutospacing="0" w:line="360" w:lineRule="auto"/>
              <w:jc w:val="center"/>
              <w:rPr>
                <w:rFonts w:asciiTheme="minorHAnsi" w:eastAsia="MS PGothic" w:hAnsiTheme="minorHAnsi" w:cstheme="minorHAnsi"/>
                <w:b/>
                <w:bCs/>
                <w:color w:val="1F497D"/>
                <w:kern w:val="24"/>
                <w:sz w:val="18"/>
                <w:szCs w:val="18"/>
              </w:rPr>
            </w:pPr>
            <w:r w:rsidRPr="00EE060E">
              <w:rPr>
                <w:rFonts w:asciiTheme="minorHAnsi" w:eastAsia="MS PGothic" w:hAnsiTheme="minorHAnsi" w:cstheme="minorHAnsi"/>
                <w:b/>
                <w:bCs/>
                <w:color w:val="1F497D"/>
                <w:kern w:val="24"/>
                <w:sz w:val="18"/>
                <w:szCs w:val="18"/>
              </w:rPr>
              <w:t>DIRECT COSTS</w:t>
            </w:r>
          </w:p>
          <w:p w14:paraId="16EE004B" w14:textId="77777777" w:rsidR="00BE7E02" w:rsidRPr="00EE060E" w:rsidRDefault="00BE7E02" w:rsidP="0043542E">
            <w:pPr>
              <w:pStyle w:val="NormalWeb"/>
              <w:spacing w:before="0" w:beforeAutospacing="0" w:after="0" w:afterAutospacing="0" w:line="360" w:lineRule="auto"/>
              <w:jc w:val="center"/>
              <w:rPr>
                <w:rFonts w:asciiTheme="minorHAnsi" w:eastAsia="MS PGothic" w:hAnsiTheme="minorHAnsi" w:cstheme="minorHAnsi"/>
                <w:b/>
                <w:bCs/>
                <w:color w:val="1F497D"/>
                <w:kern w:val="24"/>
                <w:sz w:val="18"/>
                <w:szCs w:val="18"/>
              </w:rPr>
            </w:pPr>
            <w:r w:rsidRPr="00EE060E">
              <w:rPr>
                <w:rFonts w:asciiTheme="minorHAnsi" w:eastAsia="MS PGothic" w:hAnsiTheme="minorHAnsi" w:cstheme="minorHAnsi"/>
                <w:b/>
                <w:bCs/>
                <w:color w:val="1F497D"/>
                <w:kern w:val="24"/>
                <w:sz w:val="18"/>
                <w:szCs w:val="18"/>
              </w:rPr>
              <w:t>Programme Resources (i.e., funded from Projects)</w:t>
            </w:r>
          </w:p>
        </w:tc>
        <w:tc>
          <w:tcPr>
            <w:tcW w:w="5445" w:type="dxa"/>
            <w:shd w:val="clear" w:color="auto" w:fill="DEEAF6" w:themeFill="accent5" w:themeFillTint="33"/>
          </w:tcPr>
          <w:p w14:paraId="438DFEF5" w14:textId="77777777" w:rsidR="00BE7E02" w:rsidRPr="00EE060E" w:rsidRDefault="00BE7E02" w:rsidP="0043542E">
            <w:pPr>
              <w:spacing w:after="0" w:line="360" w:lineRule="auto"/>
              <w:ind w:left="360"/>
              <w:jc w:val="center"/>
              <w:textAlignment w:val="baseline"/>
              <w:rPr>
                <w:rFonts w:eastAsia="MS PGothic" w:cstheme="minorHAnsi"/>
                <w:b/>
                <w:bCs/>
                <w:color w:val="1F497D"/>
                <w:kern w:val="24"/>
                <w:sz w:val="18"/>
                <w:szCs w:val="18"/>
              </w:rPr>
            </w:pPr>
            <w:r w:rsidRPr="00EE060E">
              <w:rPr>
                <w:rFonts w:eastAsia="MS PGothic" w:cstheme="minorHAnsi"/>
                <w:b/>
                <w:bCs/>
                <w:color w:val="1F497D"/>
                <w:kern w:val="24"/>
                <w:sz w:val="18"/>
                <w:szCs w:val="18"/>
              </w:rPr>
              <w:t>INDIRECT COSTS</w:t>
            </w:r>
          </w:p>
          <w:p w14:paraId="397AE24F" w14:textId="77777777" w:rsidR="00BE7E02" w:rsidRPr="00EE060E" w:rsidRDefault="00BE7E02" w:rsidP="0043542E">
            <w:pPr>
              <w:spacing w:after="0" w:line="360" w:lineRule="auto"/>
              <w:ind w:left="360"/>
              <w:jc w:val="center"/>
              <w:textAlignment w:val="baseline"/>
              <w:rPr>
                <w:rFonts w:cstheme="minorHAnsi"/>
              </w:rPr>
            </w:pPr>
            <w:r w:rsidRPr="00EE060E">
              <w:rPr>
                <w:rFonts w:eastAsia="MS PGothic" w:cstheme="minorHAnsi"/>
                <w:b/>
                <w:bCs/>
                <w:color w:val="1F497D"/>
                <w:kern w:val="24"/>
                <w:sz w:val="18"/>
                <w:szCs w:val="18"/>
              </w:rPr>
              <w:t>Institutional Resources (i.e., funded from Core IB and GMS)</w:t>
            </w:r>
          </w:p>
        </w:tc>
      </w:tr>
      <w:tr w:rsidR="00BE7E02" w:rsidRPr="00EE7596" w14:paraId="6FE97B7E" w14:textId="77777777" w:rsidTr="0043542E">
        <w:trPr>
          <w:trHeight w:val="8047"/>
        </w:trPr>
        <w:tc>
          <w:tcPr>
            <w:tcW w:w="5445" w:type="dxa"/>
          </w:tcPr>
          <w:p w14:paraId="1321FDBE" w14:textId="77777777" w:rsidR="00BE7E02" w:rsidRPr="00EE060E" w:rsidRDefault="00BE7E02" w:rsidP="0043542E">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rPr>
            </w:pPr>
            <w:r>
              <w:rPr>
                <w:rFonts w:asciiTheme="minorHAnsi" w:eastAsia="MS PGothic" w:hAnsiTheme="minorHAnsi" w:cstheme="minorHAnsi"/>
                <w:b/>
                <w:bCs/>
                <w:kern w:val="24"/>
                <w:sz w:val="18"/>
                <w:szCs w:val="18"/>
              </w:rPr>
              <w:t>C</w:t>
            </w:r>
            <w:r w:rsidRPr="00EE060E">
              <w:rPr>
                <w:rFonts w:asciiTheme="minorHAnsi" w:eastAsia="MS PGothic" w:hAnsiTheme="minorHAnsi" w:cstheme="minorHAnsi"/>
                <w:b/>
                <w:bCs/>
                <w:kern w:val="24"/>
                <w:sz w:val="18"/>
                <w:szCs w:val="18"/>
              </w:rPr>
              <w:t xml:space="preserve">osts that can be </w:t>
            </w:r>
            <w:r>
              <w:rPr>
                <w:rFonts w:asciiTheme="minorHAnsi" w:eastAsia="MS PGothic" w:hAnsiTheme="minorHAnsi" w:cstheme="minorHAnsi"/>
                <w:b/>
                <w:bCs/>
                <w:kern w:val="24"/>
                <w:sz w:val="18"/>
                <w:szCs w:val="18"/>
              </w:rPr>
              <w:t xml:space="preserve">directly </w:t>
            </w:r>
            <w:r w:rsidRPr="00EE060E">
              <w:rPr>
                <w:rFonts w:asciiTheme="minorHAnsi" w:eastAsia="MS PGothic" w:hAnsiTheme="minorHAnsi" w:cstheme="minorHAnsi"/>
                <w:b/>
                <w:bCs/>
                <w:kern w:val="24"/>
                <w:sz w:val="18"/>
                <w:szCs w:val="18"/>
              </w:rPr>
              <w:t xml:space="preserve">linked to a particular project and traced to it in a reasonable and economically feasible way. In case of personnel, such costs should be costed fully, i.e. including: </w:t>
            </w:r>
            <w:r w:rsidRPr="00EE060E">
              <w:rPr>
                <w:rFonts w:asciiTheme="minorHAnsi" w:eastAsia="MS PGothic" w:hAnsiTheme="minorHAnsi" w:cstheme="minorHAnsi"/>
                <w:kern w:val="24"/>
                <w:sz w:val="18"/>
                <w:szCs w:val="18"/>
              </w:rPr>
              <w:t>staff</w:t>
            </w:r>
            <w:r w:rsidRPr="00EE060E">
              <w:rPr>
                <w:rFonts w:asciiTheme="minorHAnsi" w:eastAsia="MS PGothic" w:hAnsiTheme="minorHAnsi" w:cstheme="minorHAnsi"/>
                <w:color w:val="000000" w:themeColor="text1"/>
                <w:kern w:val="24"/>
                <w:sz w:val="18"/>
                <w:szCs w:val="18"/>
              </w:rPr>
              <w:t xml:space="preserve"> salary, benefits and entitlements, centrally managed costs</w:t>
            </w:r>
            <w:r>
              <w:rPr>
                <w:rFonts w:asciiTheme="minorHAnsi" w:eastAsia="MS PGothic" w:hAnsiTheme="minorHAnsi" w:cstheme="minorHAnsi"/>
                <w:color w:val="000000" w:themeColor="text1"/>
                <w:kern w:val="24"/>
                <w:sz w:val="18"/>
                <w:szCs w:val="18"/>
              </w:rPr>
              <w:t>,</w:t>
            </w:r>
            <w:r w:rsidRPr="00EE060E">
              <w:rPr>
                <w:rFonts w:asciiTheme="minorHAnsi" w:eastAsia="MS PGothic" w:hAnsiTheme="minorHAnsi" w:cstheme="minorHAnsi"/>
                <w:color w:val="000000" w:themeColor="text1"/>
                <w:kern w:val="24"/>
                <w:sz w:val="18"/>
                <w:szCs w:val="18"/>
              </w:rPr>
              <w:t xml:space="preserve"> including payroll reserves for learning, ICT, JFA, MAIP, ASHI, EOS etc., office rent, utilities, communications, supplies, and office security. </w:t>
            </w:r>
          </w:p>
          <w:p w14:paraId="1A101CD8" w14:textId="77777777" w:rsidR="00BE7E02" w:rsidRPr="00EE060E" w:rsidRDefault="00BE7E02" w:rsidP="0043542E">
            <w:pPr>
              <w:pStyle w:val="NormalWeb"/>
              <w:spacing w:before="0" w:beforeAutospacing="0" w:after="0" w:afterAutospacing="0"/>
              <w:textAlignment w:val="baseline"/>
              <w:rPr>
                <w:rFonts w:asciiTheme="minorHAnsi" w:eastAsia="MS PGothic" w:hAnsiTheme="minorHAnsi" w:cstheme="minorHAnsi"/>
                <w:color w:val="000000" w:themeColor="text1"/>
                <w:kern w:val="24"/>
                <w:sz w:val="10"/>
                <w:szCs w:val="10"/>
              </w:rPr>
            </w:pPr>
          </w:p>
          <w:p w14:paraId="772F547F" w14:textId="77777777" w:rsidR="00BE7E02" w:rsidRPr="00EE060E" w:rsidRDefault="00BE7E02" w:rsidP="0043542E">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Personnel may be </w:t>
            </w:r>
            <w:r>
              <w:rPr>
                <w:rFonts w:asciiTheme="minorHAnsi" w:eastAsia="MS PGothic" w:hAnsiTheme="minorHAnsi" w:cstheme="minorHAnsi"/>
                <w:color w:val="000000" w:themeColor="text1"/>
                <w:kern w:val="24"/>
                <w:sz w:val="18"/>
                <w:szCs w:val="18"/>
              </w:rPr>
              <w:t xml:space="preserve">directly </w:t>
            </w:r>
            <w:r w:rsidRPr="00EE060E">
              <w:rPr>
                <w:rFonts w:asciiTheme="minorHAnsi" w:eastAsia="MS PGothic" w:hAnsiTheme="minorHAnsi" w:cstheme="minorHAnsi"/>
                <w:color w:val="000000" w:themeColor="text1"/>
                <w:kern w:val="24"/>
                <w:sz w:val="18"/>
                <w:szCs w:val="18"/>
              </w:rPr>
              <w:t xml:space="preserve">contracted under a project, or a project may receive services from other UNDP personnel. </w:t>
            </w:r>
          </w:p>
          <w:p w14:paraId="6DC977A8" w14:textId="77777777" w:rsidR="00BE7E02" w:rsidRPr="00EE060E" w:rsidRDefault="00BE7E02" w:rsidP="0043542E">
            <w:pPr>
              <w:pStyle w:val="NormalWeb"/>
              <w:spacing w:before="0" w:beforeAutospacing="0" w:after="0" w:afterAutospacing="0"/>
              <w:textAlignment w:val="baseline"/>
              <w:rPr>
                <w:rFonts w:asciiTheme="minorHAnsi" w:eastAsia="MS PGothic" w:hAnsiTheme="minorHAnsi" w:cstheme="minorHAnsi"/>
                <w:color w:val="000000" w:themeColor="text1"/>
                <w:kern w:val="24"/>
                <w:sz w:val="8"/>
                <w:szCs w:val="8"/>
              </w:rPr>
            </w:pPr>
          </w:p>
          <w:p w14:paraId="65005B0B" w14:textId="77777777" w:rsidR="00BE7E02" w:rsidRPr="00583ECC" w:rsidRDefault="00BE7E02" w:rsidP="0043542E">
            <w:pPr>
              <w:pStyle w:val="NormalWeb"/>
              <w:spacing w:before="0" w:beforeAutospacing="0" w:after="0" w:afterAutospacing="0"/>
              <w:textAlignment w:val="baseline"/>
              <w:rPr>
                <w:rFonts w:asciiTheme="minorHAnsi" w:eastAsia="MS PGothic" w:hAnsiTheme="minorHAnsi" w:cstheme="minorHAnsi"/>
                <w:b/>
                <w:bCs/>
                <w:color w:val="000000" w:themeColor="text1"/>
                <w:kern w:val="24"/>
                <w:sz w:val="18"/>
                <w:szCs w:val="18"/>
                <w:u w:val="single"/>
              </w:rPr>
            </w:pPr>
            <w:r w:rsidRPr="00583ECC">
              <w:rPr>
                <w:rFonts w:asciiTheme="minorHAnsi" w:eastAsia="MS PGothic" w:hAnsiTheme="minorHAnsi" w:cstheme="minorHAnsi"/>
                <w:b/>
                <w:color w:val="000000" w:themeColor="text1"/>
                <w:kern w:val="24"/>
                <w:sz w:val="18"/>
                <w:szCs w:val="18"/>
              </w:rPr>
              <w:t>Direct costs include the following functions/activities, in addition to specific project activities described in the project document</w:t>
            </w:r>
            <w:r w:rsidRPr="00583ECC">
              <w:rPr>
                <w:rFonts w:asciiTheme="minorHAnsi" w:eastAsia="MS PGothic" w:hAnsiTheme="minorHAnsi" w:cstheme="minorHAnsi"/>
                <w:b/>
                <w:bCs/>
                <w:color w:val="000000" w:themeColor="text1"/>
                <w:kern w:val="24"/>
                <w:sz w:val="18"/>
                <w:szCs w:val="18"/>
              </w:rPr>
              <w:t>:</w:t>
            </w:r>
          </w:p>
          <w:p w14:paraId="59B1AE4E" w14:textId="77777777" w:rsidR="00BE7E02" w:rsidRPr="00EE060E" w:rsidRDefault="00BE7E02" w:rsidP="00BE7E02">
            <w:pPr>
              <w:pStyle w:val="NormalWeb"/>
              <w:numPr>
                <w:ilvl w:val="0"/>
                <w:numId w:val="6"/>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Project management</w:t>
            </w:r>
          </w:p>
          <w:p w14:paraId="1078C31A" w14:textId="77777777" w:rsidR="00BE7E02" w:rsidRPr="00EE060E" w:rsidRDefault="00BE7E02" w:rsidP="00BE7E02">
            <w:pPr>
              <w:pStyle w:val="NormalWeb"/>
              <w:numPr>
                <w:ilvl w:val="0"/>
                <w:numId w:val="6"/>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Project communications, advocacy, and funding partner visibility </w:t>
            </w:r>
          </w:p>
          <w:p w14:paraId="03E16AFB" w14:textId="77777777" w:rsidR="00BE7E02" w:rsidRPr="00EE060E" w:rsidRDefault="00BE7E02" w:rsidP="00BE7E02">
            <w:pPr>
              <w:pStyle w:val="NormalWeb"/>
              <w:numPr>
                <w:ilvl w:val="0"/>
                <w:numId w:val="6"/>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Independent Audit and Evaluation</w:t>
            </w:r>
          </w:p>
          <w:p w14:paraId="79D1CAF0" w14:textId="77777777" w:rsidR="00BE7E02" w:rsidRPr="00EE060E" w:rsidRDefault="00BE7E02" w:rsidP="00BE7E02">
            <w:pPr>
              <w:pStyle w:val="NormalWeb"/>
              <w:numPr>
                <w:ilvl w:val="0"/>
                <w:numId w:val="6"/>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Quality </w:t>
            </w:r>
            <w:r>
              <w:rPr>
                <w:rFonts w:asciiTheme="minorHAnsi" w:eastAsia="MS PGothic" w:hAnsiTheme="minorHAnsi" w:cstheme="minorHAnsi"/>
                <w:color w:val="000000" w:themeColor="text1"/>
                <w:kern w:val="24"/>
                <w:sz w:val="18"/>
                <w:szCs w:val="18"/>
              </w:rPr>
              <w:t>A</w:t>
            </w:r>
            <w:r w:rsidRPr="00EE060E">
              <w:rPr>
                <w:rFonts w:asciiTheme="minorHAnsi" w:eastAsia="MS PGothic" w:hAnsiTheme="minorHAnsi" w:cstheme="minorHAnsi"/>
                <w:color w:val="000000" w:themeColor="text1"/>
                <w:kern w:val="24"/>
                <w:sz w:val="18"/>
                <w:szCs w:val="18"/>
              </w:rPr>
              <w:t xml:space="preserve">ssurance (QA) services </w:t>
            </w:r>
          </w:p>
          <w:p w14:paraId="00635C64" w14:textId="77777777" w:rsidR="00BE7E02" w:rsidRPr="00EE060E" w:rsidRDefault="00BE7E02" w:rsidP="00BE7E02">
            <w:pPr>
              <w:pStyle w:val="NormalWeb"/>
              <w:numPr>
                <w:ilvl w:val="0"/>
                <w:numId w:val="6"/>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rPr>
              <w:t>Monitoring and evaluation of projects</w:t>
            </w:r>
          </w:p>
          <w:p w14:paraId="7EDC1DE6" w14:textId="77777777" w:rsidR="00BE7E02" w:rsidRPr="00EE060E" w:rsidRDefault="00BE7E02" w:rsidP="00BE7E02">
            <w:pPr>
              <w:pStyle w:val="NormalWeb"/>
              <w:numPr>
                <w:ilvl w:val="0"/>
                <w:numId w:val="6"/>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rPr>
              <w:t>Project briefings and technical guidance for project stakeholders</w:t>
            </w:r>
          </w:p>
          <w:p w14:paraId="5D73FBE3" w14:textId="77777777" w:rsidR="00BE7E02" w:rsidRPr="00EE060E" w:rsidRDefault="00BE7E02" w:rsidP="00BE7E02">
            <w:pPr>
              <w:pStyle w:val="NormalWeb"/>
              <w:numPr>
                <w:ilvl w:val="0"/>
                <w:numId w:val="6"/>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rPr>
              <w:t>Project meetings, progress, and final reporting</w:t>
            </w:r>
          </w:p>
          <w:p w14:paraId="45931AF1" w14:textId="77777777" w:rsidR="00BE7E02" w:rsidRPr="00EE060E" w:rsidRDefault="00BE7E02" w:rsidP="00BE7E02">
            <w:pPr>
              <w:pStyle w:val="NormalWeb"/>
              <w:numPr>
                <w:ilvl w:val="0"/>
                <w:numId w:val="6"/>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rPr>
              <w:t>Donor</w:t>
            </w:r>
            <w:r>
              <w:rPr>
                <w:rFonts w:asciiTheme="minorHAnsi" w:eastAsia="MS PGothic" w:hAnsiTheme="minorHAnsi" w:cstheme="minorHAnsi"/>
                <w:color w:val="000000" w:themeColor="text1"/>
                <w:kern w:val="24"/>
                <w:sz w:val="18"/>
                <w:szCs w:val="18"/>
              </w:rPr>
              <w:t>-</w:t>
            </w:r>
            <w:r w:rsidRPr="00EE060E">
              <w:rPr>
                <w:rFonts w:asciiTheme="minorHAnsi" w:eastAsia="MS PGothic" w:hAnsiTheme="minorHAnsi" w:cstheme="minorHAnsi"/>
                <w:color w:val="000000" w:themeColor="text1"/>
                <w:kern w:val="24"/>
                <w:sz w:val="18"/>
                <w:szCs w:val="18"/>
              </w:rPr>
              <w:t>specific reporting</w:t>
            </w:r>
          </w:p>
          <w:p w14:paraId="377D6379" w14:textId="77777777" w:rsidR="00BE7E02" w:rsidRPr="00EE060E" w:rsidRDefault="00BE7E02" w:rsidP="00BE7E02">
            <w:pPr>
              <w:pStyle w:val="NormalWeb"/>
              <w:numPr>
                <w:ilvl w:val="0"/>
                <w:numId w:val="6"/>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Support to implementing and responsible parties</w:t>
            </w:r>
          </w:p>
          <w:p w14:paraId="605DDD37" w14:textId="77777777" w:rsidR="00BE7E02" w:rsidRPr="00EE060E" w:rsidRDefault="00BE7E02" w:rsidP="00BE7E02">
            <w:pPr>
              <w:pStyle w:val="NormalWeb"/>
              <w:numPr>
                <w:ilvl w:val="0"/>
                <w:numId w:val="6"/>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HACT assessments and all assurance activities</w:t>
            </w:r>
          </w:p>
          <w:p w14:paraId="0BFC7308" w14:textId="77777777" w:rsidR="00BE7E02" w:rsidRPr="00EE060E" w:rsidRDefault="00BE7E02" w:rsidP="0043542E">
            <w:pPr>
              <w:pStyle w:val="NormalWeb"/>
              <w:spacing w:before="0" w:beforeAutospacing="0" w:after="0" w:afterAutospacing="0"/>
              <w:textAlignment w:val="baseline"/>
              <w:rPr>
                <w:rFonts w:asciiTheme="minorHAnsi" w:eastAsia="MS PGothic" w:hAnsiTheme="minorHAnsi" w:cstheme="minorHAnsi"/>
                <w:b/>
                <w:bCs/>
                <w:color w:val="000000" w:themeColor="text1"/>
                <w:kern w:val="24"/>
                <w:sz w:val="14"/>
                <w:szCs w:val="14"/>
              </w:rPr>
            </w:pPr>
          </w:p>
          <w:p w14:paraId="6ED5AA88" w14:textId="77777777" w:rsidR="00BE7E02" w:rsidRPr="00EE060E" w:rsidRDefault="00BE7E02" w:rsidP="0043542E">
            <w:pPr>
              <w:pStyle w:val="NormalWeb"/>
              <w:spacing w:before="0" w:beforeAutospacing="0" w:after="0" w:afterAutospacing="0"/>
              <w:textAlignment w:val="baseline"/>
              <w:rPr>
                <w:rFonts w:asciiTheme="minorHAnsi" w:hAnsiTheme="minorHAnsi" w:cstheme="minorHAnsi"/>
                <w:b/>
                <w:bCs/>
                <w:sz w:val="18"/>
                <w:szCs w:val="18"/>
                <w:u w:val="single"/>
              </w:rPr>
            </w:pPr>
            <w:r w:rsidRPr="00EE060E">
              <w:rPr>
                <w:rFonts w:asciiTheme="minorHAnsi" w:eastAsia="MS PGothic" w:hAnsiTheme="minorHAnsi" w:cstheme="minorHAnsi"/>
                <w:b/>
                <w:bCs/>
                <w:color w:val="000000" w:themeColor="text1"/>
                <w:kern w:val="24"/>
                <w:sz w:val="18"/>
                <w:szCs w:val="18"/>
                <w:u w:val="single"/>
              </w:rPr>
              <w:t xml:space="preserve">The </w:t>
            </w:r>
            <w:r>
              <w:rPr>
                <w:rFonts w:asciiTheme="minorHAnsi" w:eastAsia="MS PGothic" w:hAnsiTheme="minorHAnsi" w:cstheme="minorHAnsi"/>
                <w:b/>
                <w:bCs/>
                <w:color w:val="000000" w:themeColor="text1"/>
                <w:kern w:val="24"/>
                <w:sz w:val="18"/>
                <w:szCs w:val="18"/>
                <w:u w:val="single"/>
              </w:rPr>
              <w:t>following</w:t>
            </w:r>
            <w:r w:rsidRPr="00EE060E">
              <w:rPr>
                <w:rFonts w:asciiTheme="minorHAnsi" w:eastAsia="MS PGothic" w:hAnsiTheme="minorHAnsi" w:cstheme="minorHAnsi"/>
                <w:b/>
                <w:bCs/>
                <w:color w:val="000000" w:themeColor="text1"/>
                <w:kern w:val="24"/>
                <w:sz w:val="18"/>
                <w:szCs w:val="18"/>
                <w:u w:val="single"/>
              </w:rPr>
              <w:t xml:space="preserve"> functions/activities typically require sharing of personnel, including on staff contracts, to be paid by the project as Delivery Enabling Services under specific project activities</w:t>
            </w:r>
            <w:r w:rsidRPr="00EE060E">
              <w:rPr>
                <w:rFonts w:asciiTheme="minorHAnsi" w:eastAsia="MS PGothic" w:hAnsiTheme="minorHAnsi" w:cstheme="minorHAnsi"/>
                <w:b/>
                <w:bCs/>
                <w:color w:val="000000" w:themeColor="text1"/>
                <w:kern w:val="24"/>
                <w:sz w:val="18"/>
                <w:szCs w:val="18"/>
              </w:rPr>
              <w:t xml:space="preserve">*:  </w:t>
            </w:r>
          </w:p>
          <w:p w14:paraId="15FC1F31" w14:textId="77777777" w:rsidR="00BE7E02" w:rsidRPr="00EE060E" w:rsidRDefault="00BE7E02" w:rsidP="00BE7E02">
            <w:pPr>
              <w:pStyle w:val="NormalWeb"/>
              <w:numPr>
                <w:ilvl w:val="0"/>
                <w:numId w:val="7"/>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color w:val="000000" w:themeColor="text1"/>
                <w:kern w:val="24"/>
                <w:sz w:val="18"/>
                <w:szCs w:val="18"/>
              </w:rPr>
              <w:t xml:space="preserve">Project Supervision and </w:t>
            </w:r>
            <w:r>
              <w:rPr>
                <w:rFonts w:asciiTheme="minorHAnsi" w:eastAsia="MS PGothic" w:hAnsiTheme="minorHAnsi" w:cstheme="minorHAnsi"/>
                <w:b/>
                <w:bCs/>
                <w:color w:val="000000" w:themeColor="text1"/>
                <w:kern w:val="24"/>
                <w:sz w:val="18"/>
                <w:szCs w:val="18"/>
              </w:rPr>
              <w:t>C</w:t>
            </w:r>
            <w:r w:rsidRPr="00EE060E">
              <w:rPr>
                <w:rFonts w:asciiTheme="minorHAnsi" w:eastAsia="MS PGothic" w:hAnsiTheme="minorHAnsi" w:cstheme="minorHAnsi"/>
                <w:b/>
                <w:bCs/>
                <w:color w:val="000000" w:themeColor="text1"/>
                <w:kern w:val="24"/>
                <w:sz w:val="18"/>
                <w:szCs w:val="18"/>
              </w:rPr>
              <w:t>oordination</w:t>
            </w:r>
          </w:p>
          <w:p w14:paraId="044550FA" w14:textId="77777777" w:rsidR="00BE7E02" w:rsidRPr="00EE060E" w:rsidRDefault="00BE7E02" w:rsidP="00BE7E02">
            <w:pPr>
              <w:pStyle w:val="NormalWeb"/>
              <w:numPr>
                <w:ilvl w:val="0"/>
                <w:numId w:val="7"/>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color w:val="000000" w:themeColor="text1"/>
                <w:kern w:val="24"/>
                <w:sz w:val="18"/>
                <w:szCs w:val="18"/>
              </w:rPr>
              <w:t>Programme Coordination</w:t>
            </w:r>
          </w:p>
          <w:p w14:paraId="724046CE" w14:textId="77777777" w:rsidR="00BE7E02" w:rsidRPr="00EE060E" w:rsidRDefault="00BE7E02" w:rsidP="00BE7E02">
            <w:pPr>
              <w:pStyle w:val="NormalWeb"/>
              <w:numPr>
                <w:ilvl w:val="0"/>
                <w:numId w:val="7"/>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color w:val="000000" w:themeColor="text1"/>
                <w:kern w:val="24"/>
                <w:sz w:val="18"/>
                <w:szCs w:val="18"/>
              </w:rPr>
              <w:t>Policy advice and Quality Assurance</w:t>
            </w:r>
          </w:p>
          <w:p w14:paraId="26E951B0" w14:textId="77777777" w:rsidR="00BE7E02" w:rsidRPr="00EE060E" w:rsidRDefault="00BE7E02" w:rsidP="00BE7E02">
            <w:pPr>
              <w:pStyle w:val="NormalWeb"/>
              <w:numPr>
                <w:ilvl w:val="0"/>
                <w:numId w:val="7"/>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color w:val="000000" w:themeColor="text1"/>
                <w:kern w:val="24"/>
                <w:sz w:val="18"/>
                <w:szCs w:val="18"/>
              </w:rPr>
              <w:t xml:space="preserve">Risk Management </w:t>
            </w:r>
          </w:p>
          <w:p w14:paraId="5FEF825C" w14:textId="77777777" w:rsidR="00BE7E02" w:rsidRPr="00EE060E" w:rsidRDefault="00BE7E02" w:rsidP="00BE7E02">
            <w:pPr>
              <w:pStyle w:val="NormalWeb"/>
              <w:numPr>
                <w:ilvl w:val="0"/>
                <w:numId w:val="7"/>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color w:val="000000" w:themeColor="text1"/>
                <w:kern w:val="24"/>
                <w:sz w:val="18"/>
                <w:szCs w:val="18"/>
              </w:rPr>
              <w:t xml:space="preserve">Activities leading to project closure (checklist) </w:t>
            </w:r>
          </w:p>
          <w:p w14:paraId="0268F0D2" w14:textId="77777777" w:rsidR="00BE7E02" w:rsidRPr="005005A2" w:rsidRDefault="00BE7E02" w:rsidP="00BE7E02">
            <w:pPr>
              <w:pStyle w:val="NormalWeb"/>
              <w:numPr>
                <w:ilvl w:val="0"/>
                <w:numId w:val="7"/>
              </w:numPr>
              <w:spacing w:before="0" w:beforeAutospacing="0" w:after="0" w:afterAutospacing="0"/>
              <w:textAlignment w:val="baseline"/>
              <w:rPr>
                <w:rFonts w:asciiTheme="minorHAnsi" w:eastAsia="MS PGothic" w:hAnsiTheme="minorHAnsi" w:cstheme="minorHAnsi"/>
                <w:bCs/>
                <w:color w:val="000000" w:themeColor="text1"/>
                <w:kern w:val="24"/>
                <w:sz w:val="18"/>
                <w:szCs w:val="18"/>
              </w:rPr>
            </w:pPr>
            <w:r w:rsidRPr="005005A2">
              <w:rPr>
                <w:rFonts w:asciiTheme="minorHAnsi" w:eastAsia="MS PGothic" w:hAnsiTheme="minorHAnsi" w:cstheme="minorHAnsi"/>
                <w:b/>
                <w:bCs/>
                <w:color w:val="000000" w:themeColor="text1"/>
                <w:kern w:val="24"/>
                <w:sz w:val="18"/>
                <w:szCs w:val="18"/>
              </w:rPr>
              <w:t>Administrative, Operational, and Other Shared Services</w:t>
            </w:r>
            <w:r w:rsidRPr="005005A2">
              <w:rPr>
                <w:rFonts w:asciiTheme="minorHAnsi" w:eastAsia="MS PGothic" w:hAnsiTheme="minorHAnsi" w:cstheme="minorHAnsi"/>
                <w:bCs/>
                <w:color w:val="000000" w:themeColor="text1"/>
                <w:kern w:val="24"/>
                <w:sz w:val="18"/>
                <w:szCs w:val="18"/>
              </w:rPr>
              <w:t xml:space="preserve"> such as:</w:t>
            </w:r>
          </w:p>
          <w:p w14:paraId="0EEB6343" w14:textId="77777777" w:rsidR="00BE7E02" w:rsidRPr="00EE060E" w:rsidRDefault="00BE7E02" w:rsidP="00BE7E02">
            <w:pPr>
              <w:pStyle w:val="NormalWeb"/>
              <w:numPr>
                <w:ilvl w:val="0"/>
                <w:numId w:val="3"/>
              </w:numPr>
              <w:spacing w:before="0" w:beforeAutospacing="0" w:after="0" w:afterAutospacing="0"/>
              <w:textAlignment w:val="baseline"/>
              <w:rPr>
                <w:rFonts w:asciiTheme="minorHAnsi" w:eastAsia="MS PGothic" w:hAnsiTheme="minorHAnsi" w:cstheme="minorHAnsi"/>
                <w:color w:val="000000" w:themeColor="text1"/>
                <w:kern w:val="24"/>
                <w:sz w:val="18"/>
                <w:szCs w:val="18"/>
                <w:lang w:val="en-GB"/>
              </w:rPr>
            </w:pPr>
            <w:r w:rsidRPr="00EE060E">
              <w:rPr>
                <w:rFonts w:asciiTheme="minorHAnsi" w:eastAsia="MS PGothic" w:hAnsiTheme="minorHAnsi" w:cstheme="minorHAnsi"/>
                <w:color w:val="000000" w:themeColor="text1"/>
                <w:kern w:val="24"/>
                <w:sz w:val="18"/>
                <w:szCs w:val="18"/>
                <w:lang w:val="en-GB"/>
              </w:rPr>
              <w:t>Creation of documents relating to revenue processing, budget, expenses, payments, vendor and project level reporting, requisitions, purchase orders, vouchers, payroll processing</w:t>
            </w:r>
          </w:p>
          <w:p w14:paraId="774BB2F1" w14:textId="77777777" w:rsidR="00BE7E02" w:rsidRPr="00EE060E" w:rsidRDefault="00BE7E02" w:rsidP="00BE7E02">
            <w:pPr>
              <w:pStyle w:val="NormalWeb"/>
              <w:numPr>
                <w:ilvl w:val="0"/>
                <w:numId w:val="3"/>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lang w:val="en-GB"/>
              </w:rPr>
              <w:t>Procurement of goods and services</w:t>
            </w:r>
          </w:p>
          <w:p w14:paraId="2E1CC1D6" w14:textId="77777777" w:rsidR="00BE7E02" w:rsidRPr="00EE060E" w:rsidRDefault="00BE7E02" w:rsidP="00BE7E02">
            <w:pPr>
              <w:pStyle w:val="NormalWeb"/>
              <w:numPr>
                <w:ilvl w:val="0"/>
                <w:numId w:val="3"/>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lang w:val="en-GB"/>
              </w:rPr>
              <w:t xml:space="preserve">Human resources (HR) services: recruitment and management of project personnel (recurrent personnel management, security and general administration briefings, trainings and learning tools) </w:t>
            </w:r>
          </w:p>
          <w:p w14:paraId="2044F301" w14:textId="77777777" w:rsidR="00BE7E02" w:rsidRPr="00EE060E" w:rsidRDefault="00BE7E02" w:rsidP="00BE7E02">
            <w:pPr>
              <w:pStyle w:val="NormalWeb"/>
              <w:numPr>
                <w:ilvl w:val="0"/>
                <w:numId w:val="3"/>
              </w:numPr>
              <w:spacing w:before="0" w:beforeAutospacing="0" w:after="0" w:afterAutospacing="0"/>
              <w:textAlignment w:val="baseline"/>
              <w:rPr>
                <w:rFonts w:asciiTheme="minorHAnsi" w:hAnsiTheme="minorHAnsi" w:cstheme="minorHAnsi"/>
                <w:sz w:val="18"/>
                <w:szCs w:val="18"/>
              </w:rPr>
            </w:pPr>
            <w:r w:rsidRPr="00EE060E">
              <w:rPr>
                <w:rFonts w:asciiTheme="minorHAnsi" w:eastAsia="MS PGothic" w:hAnsiTheme="minorHAnsi" w:cstheme="minorHAnsi"/>
                <w:color w:val="000000" w:themeColor="text1"/>
                <w:kern w:val="24"/>
                <w:sz w:val="18"/>
                <w:szCs w:val="18"/>
                <w:lang w:val="en-GB"/>
              </w:rPr>
              <w:t>Logistic</w:t>
            </w:r>
            <w:r>
              <w:rPr>
                <w:rFonts w:asciiTheme="minorHAnsi" w:eastAsia="MS PGothic" w:hAnsiTheme="minorHAnsi" w:cstheme="minorHAnsi"/>
                <w:color w:val="000000" w:themeColor="text1"/>
                <w:kern w:val="24"/>
                <w:sz w:val="18"/>
                <w:szCs w:val="18"/>
                <w:lang w:val="en-GB"/>
              </w:rPr>
              <w:t>s</w:t>
            </w:r>
            <w:r w:rsidRPr="00EE060E">
              <w:rPr>
                <w:rFonts w:asciiTheme="minorHAnsi" w:eastAsia="MS PGothic" w:hAnsiTheme="minorHAnsi" w:cstheme="minorHAnsi"/>
                <w:color w:val="000000" w:themeColor="text1"/>
                <w:kern w:val="24"/>
                <w:sz w:val="18"/>
                <w:szCs w:val="18"/>
                <w:lang w:val="en-GB"/>
              </w:rPr>
              <w:t xml:space="preserve"> services for office premises </w:t>
            </w:r>
          </w:p>
          <w:p w14:paraId="102B330D" w14:textId="77777777" w:rsidR="00BE7E02" w:rsidRPr="00EE060E" w:rsidRDefault="00BE7E02" w:rsidP="00BE7E02">
            <w:pPr>
              <w:pStyle w:val="NormalWeb"/>
              <w:numPr>
                <w:ilvl w:val="0"/>
                <w:numId w:val="3"/>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color w:val="000000" w:themeColor="text1"/>
                <w:kern w:val="24"/>
                <w:sz w:val="18"/>
                <w:szCs w:val="18"/>
                <w:lang w:val="en-GB"/>
              </w:rPr>
              <w:t>Logistics support services such as travel</w:t>
            </w:r>
            <w:r>
              <w:rPr>
                <w:rFonts w:asciiTheme="minorHAnsi" w:eastAsia="MS PGothic" w:hAnsiTheme="minorHAnsi" w:cstheme="minorHAnsi"/>
                <w:color w:val="000000" w:themeColor="text1"/>
                <w:kern w:val="24"/>
                <w:sz w:val="18"/>
                <w:szCs w:val="18"/>
                <w:lang w:val="en-GB"/>
              </w:rPr>
              <w:t xml:space="preserve"> and</w:t>
            </w:r>
            <w:r w:rsidRPr="00EE060E">
              <w:rPr>
                <w:rFonts w:asciiTheme="minorHAnsi" w:eastAsia="MS PGothic" w:hAnsiTheme="minorHAnsi" w:cstheme="minorHAnsi"/>
                <w:color w:val="000000" w:themeColor="text1"/>
                <w:kern w:val="24"/>
                <w:sz w:val="18"/>
                <w:szCs w:val="18"/>
                <w:lang w:val="en-GB"/>
              </w:rPr>
              <w:t xml:space="preserve"> event management</w:t>
            </w:r>
          </w:p>
          <w:p w14:paraId="64522A59" w14:textId="77777777" w:rsidR="00BE7E02" w:rsidRPr="00EE060E" w:rsidRDefault="00BE7E02" w:rsidP="00BE7E02">
            <w:pPr>
              <w:pStyle w:val="NormalWeb"/>
              <w:numPr>
                <w:ilvl w:val="0"/>
                <w:numId w:val="3"/>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Pr>
                <w:rFonts w:asciiTheme="minorHAnsi" w:eastAsia="MS PGothic" w:hAnsiTheme="minorHAnsi" w:cstheme="minorHAnsi"/>
                <w:color w:val="000000" w:themeColor="text1"/>
                <w:kern w:val="24"/>
                <w:sz w:val="18"/>
                <w:szCs w:val="18"/>
                <w:lang w:val="en-GB"/>
              </w:rPr>
              <w:t>C</w:t>
            </w:r>
            <w:r w:rsidRPr="00EE060E">
              <w:rPr>
                <w:rFonts w:asciiTheme="minorHAnsi" w:eastAsia="MS PGothic" w:hAnsiTheme="minorHAnsi" w:cstheme="minorHAnsi"/>
                <w:color w:val="000000" w:themeColor="text1"/>
                <w:kern w:val="24"/>
                <w:sz w:val="18"/>
                <w:szCs w:val="18"/>
                <w:lang w:val="en-GB"/>
              </w:rPr>
              <w:t>ommunication support for project personnel and activities</w:t>
            </w:r>
          </w:p>
          <w:p w14:paraId="3F2F941D" w14:textId="77777777" w:rsidR="00BE7E02" w:rsidRPr="00EE060E" w:rsidRDefault="00BE7E02" w:rsidP="00BE7E02">
            <w:pPr>
              <w:pStyle w:val="NormalWeb"/>
              <w:numPr>
                <w:ilvl w:val="0"/>
                <w:numId w:val="3"/>
              </w:numPr>
              <w:spacing w:before="0" w:beforeAutospacing="0" w:after="0" w:afterAutospacing="0"/>
              <w:textAlignment w:val="baseline"/>
              <w:rPr>
                <w:rFonts w:asciiTheme="minorHAnsi" w:eastAsia="MS PGothic" w:hAnsiTheme="minorHAnsi" w:cstheme="minorHAnsi"/>
                <w:color w:val="000000" w:themeColor="text1"/>
                <w:kern w:val="24"/>
                <w:sz w:val="18"/>
                <w:szCs w:val="18"/>
                <w:lang w:val="en-GB"/>
              </w:rPr>
            </w:pPr>
            <w:r w:rsidRPr="00EE060E">
              <w:rPr>
                <w:rFonts w:asciiTheme="minorHAnsi" w:eastAsia="MS PGothic" w:hAnsiTheme="minorHAnsi" w:cstheme="minorHAnsi"/>
                <w:color w:val="000000" w:themeColor="text1"/>
                <w:kern w:val="24"/>
                <w:sz w:val="18"/>
                <w:szCs w:val="18"/>
                <w:lang w:val="en-GB"/>
              </w:rPr>
              <w:t>Equipment and asset management services, including information technology (IT) equipment, maintenance, licenses, and support for the project team and activities</w:t>
            </w:r>
          </w:p>
          <w:p w14:paraId="1F51F913" w14:textId="77777777" w:rsidR="00BE7E02" w:rsidRPr="00EE060E" w:rsidRDefault="00BE7E02" w:rsidP="00BE7E02">
            <w:pPr>
              <w:pStyle w:val="NormalWeb"/>
              <w:numPr>
                <w:ilvl w:val="0"/>
                <w:numId w:val="3"/>
              </w:numPr>
              <w:spacing w:before="0" w:beforeAutospacing="0" w:after="0" w:afterAutospacing="0"/>
              <w:ind w:left="330"/>
              <w:textAlignment w:val="baseline"/>
              <w:rPr>
                <w:rFonts w:asciiTheme="minorHAnsi" w:eastAsia="MS PGothic" w:hAnsiTheme="minorHAnsi" w:cstheme="minorHAnsi"/>
                <w:b/>
                <w:bCs/>
                <w:color w:val="000000" w:themeColor="text1"/>
                <w:kern w:val="24"/>
                <w:sz w:val="18"/>
                <w:szCs w:val="18"/>
              </w:rPr>
            </w:pPr>
            <w:r w:rsidRPr="00EE060E">
              <w:rPr>
                <w:rFonts w:asciiTheme="minorHAnsi" w:eastAsia="MS PGothic" w:hAnsiTheme="minorHAnsi" w:cstheme="minorHAnsi"/>
                <w:b/>
                <w:bCs/>
                <w:noProof/>
                <w:color w:val="000000" w:themeColor="text1"/>
                <w:kern w:val="24"/>
                <w:sz w:val="18"/>
                <w:szCs w:val="18"/>
                <w:lang w:val="en-GB"/>
              </w:rPr>
              <w:t>Contingency</w:t>
            </w:r>
          </w:p>
        </w:tc>
        <w:tc>
          <w:tcPr>
            <w:tcW w:w="5445" w:type="dxa"/>
          </w:tcPr>
          <w:p w14:paraId="26CD0DE5" w14:textId="77777777" w:rsidR="00BE7E02" w:rsidRPr="00EE060E" w:rsidRDefault="00BE7E02" w:rsidP="0043542E">
            <w:pPr>
              <w:pStyle w:val="NormalWeb"/>
              <w:spacing w:before="0" w:beforeAutospacing="0" w:after="0" w:afterAutospacing="0"/>
              <w:textAlignment w:val="baseline"/>
              <w:rPr>
                <w:rFonts w:asciiTheme="minorHAnsi" w:eastAsia="MS PGothic" w:hAnsiTheme="minorHAnsi" w:cstheme="minorHAnsi"/>
                <w:b/>
                <w:bCs/>
                <w:kern w:val="24"/>
                <w:sz w:val="18"/>
                <w:szCs w:val="18"/>
              </w:rPr>
            </w:pPr>
            <w:r w:rsidRPr="00EE060E">
              <w:rPr>
                <w:rFonts w:asciiTheme="minorHAnsi" w:eastAsia="MS PGothic" w:hAnsiTheme="minorHAnsi" w:cstheme="minorHAnsi"/>
                <w:b/>
                <w:bCs/>
                <w:kern w:val="24"/>
                <w:sz w:val="18"/>
                <w:szCs w:val="18"/>
              </w:rPr>
              <w:t>Organizational costs that are not directly attributable to specific projects or services, but are necessary to fund the corporate structures, management and oversight costs of the organization</w:t>
            </w:r>
          </w:p>
          <w:p w14:paraId="239AC251"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executive management functions</w:t>
            </w:r>
          </w:p>
          <w:p w14:paraId="031D52C7"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resource mobilization functions</w:t>
            </w:r>
          </w:p>
          <w:p w14:paraId="16FD5C5C"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communications advocacy functions</w:t>
            </w:r>
          </w:p>
          <w:p w14:paraId="10CCF484"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Senior management functions of CO, regional offices, and HQ</w:t>
            </w:r>
          </w:p>
          <w:p w14:paraId="21CD3430"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and regional offices, oversight functions (finance, HR, administration, etc.)</w:t>
            </w:r>
          </w:p>
          <w:p w14:paraId="5857CCCF"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Accounting and financial management of staff at HQ and regional offices</w:t>
            </w:r>
          </w:p>
          <w:p w14:paraId="3B5903F5"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Independent corporate oversight functions at HQ </w:t>
            </w:r>
          </w:p>
          <w:p w14:paraId="60F990EA"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Institutional legal support functions at HQ</w:t>
            </w:r>
          </w:p>
          <w:p w14:paraId="613942B6"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HR management of UNDP office staff</w:t>
            </w:r>
          </w:p>
          <w:p w14:paraId="6CC13AEC"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Corporate policy guidance functions on procurement and logistics support for HQ and country or regional offices </w:t>
            </w:r>
          </w:p>
          <w:p w14:paraId="4BFE64C6"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Office management, office resource and financial management, HR management (learning, training, recruitment, performance management)</w:t>
            </w:r>
          </w:p>
          <w:p w14:paraId="796CCF47"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Programme and policy advisory services provided by UNDP personnel* for Programme and Portfolio Management </w:t>
            </w:r>
          </w:p>
          <w:p w14:paraId="5E58BE58"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Direction and oversight of overall project implementation/delivery</w:t>
            </w:r>
          </w:p>
          <w:p w14:paraId="0D8B1103"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hAnsiTheme="minorHAnsi" w:cstheme="minorBidi"/>
                <w:sz w:val="18"/>
                <w:szCs w:val="18"/>
              </w:rPr>
            </w:pPr>
            <w:r w:rsidRPr="6B0D51CE">
              <w:rPr>
                <w:rFonts w:asciiTheme="minorHAnsi" w:eastAsia="MS PGothic" w:hAnsiTheme="minorHAnsi" w:cstheme="minorBidi"/>
                <w:color w:val="000000" w:themeColor="text1"/>
                <w:kern w:val="24"/>
                <w:sz w:val="18"/>
                <w:szCs w:val="18"/>
              </w:rPr>
              <w:t>Design, formulation, and presentation of project documents with substantive workplans and fully costed budgets</w:t>
            </w:r>
          </w:p>
          <w:p w14:paraId="2B1847CE"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Development of performance targets, QA indicators, and assessments</w:t>
            </w:r>
          </w:p>
          <w:p w14:paraId="5D8767A6" w14:textId="77777777" w:rsidR="00BE7E02" w:rsidRPr="00EE060E" w:rsidRDefault="00BE7E02" w:rsidP="00BE7E02">
            <w:pPr>
              <w:pStyle w:val="NormalWeb"/>
              <w:numPr>
                <w:ilvl w:val="0"/>
                <w:numId w:val="4"/>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Approval of project transactions (advances and expenses) and budget revisions as per internal control framework, project closures </w:t>
            </w:r>
          </w:p>
          <w:p w14:paraId="2EA045E4" w14:textId="77777777" w:rsidR="00BE7E02" w:rsidRPr="00EE060E" w:rsidRDefault="00BE7E02" w:rsidP="0043542E">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rPr>
            </w:pPr>
          </w:p>
          <w:p w14:paraId="55A5F599" w14:textId="77777777" w:rsidR="00BE7E02" w:rsidRPr="00EE060E" w:rsidRDefault="00BE7E02" w:rsidP="0043542E">
            <w:pPr>
              <w:pStyle w:val="NormalWeb"/>
              <w:spacing w:before="0" w:beforeAutospacing="0" w:after="0" w:afterAutospacing="0"/>
              <w:textAlignment w:val="baseline"/>
              <w:rPr>
                <w:rFonts w:asciiTheme="minorHAnsi" w:eastAsia="MS PGothic" w:hAnsiTheme="minorHAnsi" w:cstheme="minorHAnsi"/>
                <w:b/>
                <w:color w:val="000000" w:themeColor="text1"/>
                <w:kern w:val="24"/>
                <w:sz w:val="18"/>
                <w:szCs w:val="18"/>
              </w:rPr>
            </w:pPr>
            <w:r w:rsidRPr="00EE060E">
              <w:rPr>
                <w:rFonts w:asciiTheme="minorHAnsi" w:eastAsia="MS PGothic" w:hAnsiTheme="minorHAnsi" w:cstheme="minorHAnsi"/>
                <w:b/>
                <w:color w:val="000000" w:themeColor="text1"/>
                <w:kern w:val="24"/>
                <w:sz w:val="18"/>
                <w:szCs w:val="18"/>
              </w:rPr>
              <w:t>Operational and administrative support services to UNDP office</w:t>
            </w:r>
            <w:r>
              <w:rPr>
                <w:rFonts w:asciiTheme="minorHAnsi" w:eastAsia="MS PGothic" w:hAnsiTheme="minorHAnsi" w:cstheme="minorHAnsi"/>
                <w:b/>
                <w:color w:val="000000" w:themeColor="text1"/>
                <w:kern w:val="24"/>
                <w:sz w:val="18"/>
                <w:szCs w:val="18"/>
              </w:rPr>
              <w:t>s</w:t>
            </w:r>
            <w:r w:rsidRPr="00EE060E">
              <w:rPr>
                <w:rFonts w:asciiTheme="minorHAnsi" w:eastAsia="MS PGothic" w:hAnsiTheme="minorHAnsi" w:cstheme="minorHAnsi"/>
                <w:b/>
                <w:color w:val="000000" w:themeColor="text1"/>
                <w:kern w:val="24"/>
                <w:sz w:val="18"/>
                <w:szCs w:val="18"/>
              </w:rPr>
              <w:t xml:space="preserve"> for performing </w:t>
            </w:r>
            <w:r>
              <w:rPr>
                <w:rFonts w:asciiTheme="minorHAnsi" w:eastAsia="MS PGothic" w:hAnsiTheme="minorHAnsi" w:cstheme="minorHAnsi"/>
                <w:b/>
                <w:color w:val="000000" w:themeColor="text1"/>
                <w:kern w:val="24"/>
                <w:sz w:val="18"/>
                <w:szCs w:val="18"/>
              </w:rPr>
              <w:t xml:space="preserve">the </w:t>
            </w:r>
            <w:r w:rsidRPr="00EE060E">
              <w:rPr>
                <w:rFonts w:asciiTheme="minorHAnsi" w:eastAsia="MS PGothic" w:hAnsiTheme="minorHAnsi" w:cstheme="minorHAnsi"/>
                <w:b/>
                <w:color w:val="000000" w:themeColor="text1"/>
                <w:kern w:val="24"/>
                <w:sz w:val="18"/>
                <w:szCs w:val="18"/>
              </w:rPr>
              <w:t>following tasks/functions:</w:t>
            </w:r>
          </w:p>
          <w:p w14:paraId="5ACBCA25" w14:textId="77777777" w:rsidR="00BE7E02" w:rsidRPr="00EE060E" w:rsidRDefault="00BE7E02" w:rsidP="00BE7E02">
            <w:pPr>
              <w:pStyle w:val="NormalWeb"/>
              <w:numPr>
                <w:ilvl w:val="0"/>
                <w:numId w:val="5"/>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Financial services (annual work-planning, budgeting, disbursing, spending, and office management budgets and positions monitoring)</w:t>
            </w:r>
          </w:p>
          <w:p w14:paraId="5716C5EE" w14:textId="77777777" w:rsidR="00BE7E02" w:rsidRPr="00EE060E" w:rsidRDefault="00BE7E02" w:rsidP="00BE7E02">
            <w:pPr>
              <w:pStyle w:val="NormalWeb"/>
              <w:numPr>
                <w:ilvl w:val="0"/>
                <w:numId w:val="5"/>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Procurement services for property (lease), plant and equipment for the office</w:t>
            </w:r>
          </w:p>
          <w:p w14:paraId="1FB42929" w14:textId="77777777" w:rsidR="00BE7E02" w:rsidRPr="00EE060E" w:rsidRDefault="00BE7E02" w:rsidP="00BE7E02">
            <w:pPr>
              <w:pStyle w:val="NormalWeb"/>
              <w:numPr>
                <w:ilvl w:val="0"/>
                <w:numId w:val="5"/>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HR services: recruitment and management of office personnel including HR, security and general administration briefings, trainings and learning tools</w:t>
            </w:r>
          </w:p>
          <w:p w14:paraId="5D9BBA5F" w14:textId="77777777" w:rsidR="00BE7E02" w:rsidRPr="00EE060E" w:rsidRDefault="00BE7E02" w:rsidP="00BE7E02">
            <w:pPr>
              <w:pStyle w:val="NormalWeb"/>
              <w:numPr>
                <w:ilvl w:val="0"/>
                <w:numId w:val="5"/>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Logistics support services such as travel and office event management</w:t>
            </w:r>
          </w:p>
          <w:p w14:paraId="3A49BC5B" w14:textId="77777777" w:rsidR="00BE7E02" w:rsidRPr="00EE060E" w:rsidRDefault="00BE7E02" w:rsidP="00BE7E02">
            <w:pPr>
              <w:pStyle w:val="NormalWeb"/>
              <w:numPr>
                <w:ilvl w:val="0"/>
                <w:numId w:val="5"/>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 xml:space="preserve">Equipment and asset management services, including IT equipment, maintenance, licenses, and office support </w:t>
            </w:r>
          </w:p>
          <w:p w14:paraId="39CBD3D6" w14:textId="77777777" w:rsidR="00BE7E02" w:rsidRPr="00EE060E" w:rsidRDefault="00BE7E02" w:rsidP="00BE7E02">
            <w:pPr>
              <w:pStyle w:val="NormalWeb"/>
              <w:numPr>
                <w:ilvl w:val="0"/>
                <w:numId w:val="5"/>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equipment and related maintenance and depreciation</w:t>
            </w:r>
          </w:p>
          <w:p w14:paraId="5B8A9E58" w14:textId="77777777" w:rsidR="00BE7E02" w:rsidRPr="00EE060E" w:rsidRDefault="00BE7E02" w:rsidP="00BE7E02">
            <w:pPr>
              <w:pStyle w:val="NormalWeb"/>
              <w:numPr>
                <w:ilvl w:val="0"/>
                <w:numId w:val="5"/>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EE060E">
              <w:rPr>
                <w:rFonts w:asciiTheme="minorHAnsi" w:eastAsia="MS PGothic" w:hAnsiTheme="minorHAnsi" w:cstheme="minorHAnsi"/>
                <w:color w:val="000000" w:themeColor="text1"/>
                <w:kern w:val="24"/>
                <w:sz w:val="18"/>
                <w:szCs w:val="18"/>
              </w:rPr>
              <w:t>Corporate shared resources not directly attributable to the project</w:t>
            </w:r>
            <w:r>
              <w:rPr>
                <w:rFonts w:asciiTheme="minorHAnsi" w:eastAsia="MS PGothic" w:hAnsiTheme="minorHAnsi" w:cstheme="minorHAnsi"/>
                <w:color w:val="000000" w:themeColor="text1"/>
                <w:kern w:val="24"/>
                <w:sz w:val="18"/>
                <w:szCs w:val="18"/>
              </w:rPr>
              <w:t>,</w:t>
            </w:r>
            <w:r w:rsidRPr="00EE060E">
              <w:rPr>
                <w:rFonts w:asciiTheme="minorHAnsi" w:eastAsia="MS PGothic" w:hAnsiTheme="minorHAnsi" w:cstheme="minorHAnsi"/>
                <w:color w:val="000000" w:themeColor="text1"/>
                <w:kern w:val="24"/>
                <w:sz w:val="18"/>
                <w:szCs w:val="18"/>
              </w:rPr>
              <w:t xml:space="preserve"> such as corporate IT platforms</w:t>
            </w:r>
            <w:r>
              <w:rPr>
                <w:rFonts w:asciiTheme="minorHAnsi" w:eastAsia="MS PGothic" w:hAnsiTheme="minorHAnsi" w:cstheme="minorHAnsi"/>
                <w:color w:val="000000" w:themeColor="text1"/>
                <w:kern w:val="24"/>
                <w:sz w:val="18"/>
                <w:szCs w:val="18"/>
              </w:rPr>
              <w:t xml:space="preserve"> and</w:t>
            </w:r>
            <w:r w:rsidRPr="00EE060E">
              <w:rPr>
                <w:rFonts w:asciiTheme="minorHAnsi" w:eastAsia="MS PGothic" w:hAnsiTheme="minorHAnsi" w:cstheme="minorHAnsi"/>
                <w:color w:val="000000" w:themeColor="text1"/>
                <w:kern w:val="24"/>
                <w:sz w:val="18"/>
                <w:szCs w:val="18"/>
              </w:rPr>
              <w:t xml:space="preserve"> security, corporate planning, budgeting, reporting and risk management tools</w:t>
            </w:r>
          </w:p>
        </w:tc>
      </w:tr>
      <w:tr w:rsidR="00BE7E02" w14:paraId="07764B59" w14:textId="77777777" w:rsidTr="0043542E">
        <w:tc>
          <w:tcPr>
            <w:tcW w:w="10890" w:type="dxa"/>
            <w:gridSpan w:val="2"/>
          </w:tcPr>
          <w:p w14:paraId="6B3395B2" w14:textId="77777777" w:rsidR="00BE7E02" w:rsidRPr="00C43BF6" w:rsidRDefault="00BE7E02" w:rsidP="0043542E">
            <w:pPr>
              <w:pStyle w:val="NormalWeb"/>
              <w:spacing w:before="0" w:beforeAutospacing="0" w:after="0" w:afterAutospacing="0"/>
              <w:rPr>
                <w:rFonts w:asciiTheme="minorHAnsi" w:eastAsia="MS PGothic" w:hAnsiTheme="minorHAnsi" w:cstheme="minorHAnsi"/>
                <w:i/>
                <w:iCs/>
                <w:color w:val="002060"/>
                <w:kern w:val="24"/>
                <w:sz w:val="16"/>
                <w:szCs w:val="16"/>
              </w:rPr>
            </w:pPr>
            <w:r w:rsidRPr="00C43BF6">
              <w:rPr>
                <w:rFonts w:asciiTheme="minorHAnsi" w:eastAsia="MS PGothic" w:hAnsiTheme="minorHAnsi" w:cstheme="minorHAnsi"/>
                <w:i/>
                <w:iCs/>
                <w:color w:val="002060"/>
                <w:kern w:val="24"/>
                <w:sz w:val="16"/>
                <w:szCs w:val="16"/>
              </w:rPr>
              <w:t xml:space="preserve">*The services can be provided by UNDP personnel in different geographical locations. Please note: </w:t>
            </w:r>
          </w:p>
          <w:p w14:paraId="3502B07F" w14:textId="77777777" w:rsidR="00BE7E02" w:rsidRPr="00C43BF6" w:rsidRDefault="00BE7E02" w:rsidP="0043542E">
            <w:pPr>
              <w:pStyle w:val="NormalWeb"/>
              <w:spacing w:before="0" w:beforeAutospacing="0" w:after="0" w:afterAutospacing="0"/>
              <w:rPr>
                <w:rFonts w:asciiTheme="minorHAnsi" w:hAnsiTheme="minorHAnsi" w:cstheme="minorBidi"/>
                <w:i/>
                <w:iCs/>
                <w:color w:val="002060"/>
                <w:sz w:val="16"/>
                <w:szCs w:val="16"/>
              </w:rPr>
            </w:pPr>
            <w:r w:rsidRPr="6B0D51CE">
              <w:rPr>
                <w:rFonts w:asciiTheme="minorHAnsi" w:hAnsiTheme="minorHAnsi" w:cstheme="minorBidi"/>
                <w:b/>
                <w:bCs/>
                <w:i/>
                <w:iCs/>
                <w:color w:val="002060"/>
                <w:sz w:val="16"/>
                <w:szCs w:val="16"/>
              </w:rPr>
              <w:t xml:space="preserve">- For UNDP personnel above the P5 level on positions </w:t>
            </w:r>
            <w:r w:rsidRPr="6B0D51CE">
              <w:rPr>
                <w:rFonts w:asciiTheme="minorHAnsi" w:hAnsiTheme="minorHAnsi" w:cstheme="minorBidi"/>
                <w:b/>
                <w:bCs/>
                <w:i/>
                <w:iCs/>
                <w:color w:val="002060"/>
                <w:sz w:val="16"/>
                <w:szCs w:val="16"/>
                <w:u w:val="single"/>
              </w:rPr>
              <w:t>full</w:t>
            </w:r>
            <w:r w:rsidRPr="6B0D51CE">
              <w:rPr>
                <w:rFonts w:asciiTheme="minorHAnsi" w:hAnsiTheme="minorHAnsi" w:cstheme="minorBidi"/>
                <w:b/>
                <w:bCs/>
                <w:i/>
                <w:iCs/>
                <w:color w:val="002060"/>
                <w:sz w:val="16"/>
                <w:szCs w:val="16"/>
              </w:rPr>
              <w:t xml:space="preserve">y funded by core IB and GMS by nature of its functions, </w:t>
            </w:r>
            <w:r w:rsidRPr="6B0D51CE">
              <w:rPr>
                <w:rFonts w:asciiTheme="minorHAnsi" w:hAnsiTheme="minorHAnsi" w:cstheme="minorBidi"/>
                <w:i/>
                <w:iCs/>
                <w:color w:val="002060"/>
                <w:sz w:val="16"/>
                <w:szCs w:val="16"/>
              </w:rPr>
              <w:t xml:space="preserve">reimbursement from project budgets is not allowed irrespective of services provided to projects. Such services generally fall under the indirect cost category. </w:t>
            </w:r>
          </w:p>
          <w:p w14:paraId="4339C217" w14:textId="77777777" w:rsidR="00BE7E02" w:rsidRPr="00B77412" w:rsidRDefault="00BE7E02" w:rsidP="0043542E">
            <w:pPr>
              <w:pStyle w:val="NormalWeb"/>
              <w:spacing w:before="0" w:beforeAutospacing="0" w:after="0" w:afterAutospacing="0"/>
              <w:rPr>
                <w:rFonts w:asciiTheme="minorHAnsi" w:hAnsiTheme="minorHAnsi" w:cstheme="minorHAnsi"/>
                <w:i/>
                <w:iCs/>
                <w:color w:val="002060"/>
                <w:sz w:val="16"/>
                <w:szCs w:val="16"/>
              </w:rPr>
            </w:pPr>
            <w:r w:rsidRPr="00B77412">
              <w:rPr>
                <w:rFonts w:asciiTheme="minorHAnsi" w:hAnsiTheme="minorHAnsi" w:cstheme="minorHAnsi"/>
                <w:i/>
                <w:iCs/>
                <w:color w:val="002060"/>
                <w:sz w:val="16"/>
                <w:szCs w:val="16"/>
              </w:rPr>
              <w:t xml:space="preserve">- </w:t>
            </w:r>
            <w:r w:rsidRPr="00B77412">
              <w:rPr>
                <w:rFonts w:asciiTheme="minorHAnsi" w:hAnsiTheme="minorHAnsi" w:cstheme="minorHAnsi"/>
                <w:b/>
                <w:bCs/>
                <w:i/>
                <w:iCs/>
                <w:color w:val="002060"/>
                <w:sz w:val="16"/>
                <w:szCs w:val="16"/>
              </w:rPr>
              <w:t>For UNDP personnel at</w:t>
            </w:r>
            <w:r w:rsidRPr="001857F6">
              <w:rPr>
                <w:rFonts w:asciiTheme="minorHAnsi" w:hAnsiTheme="minorHAnsi" w:cstheme="minorHAnsi"/>
                <w:b/>
                <w:bCs/>
                <w:i/>
                <w:iCs/>
                <w:color w:val="002060"/>
                <w:sz w:val="16"/>
                <w:szCs w:val="16"/>
              </w:rPr>
              <w:t xml:space="preserve"> the </w:t>
            </w:r>
            <w:r w:rsidRPr="00B77412">
              <w:rPr>
                <w:rFonts w:asciiTheme="minorHAnsi" w:hAnsiTheme="minorHAnsi" w:cstheme="minorHAnsi"/>
                <w:b/>
                <w:bCs/>
                <w:i/>
                <w:iCs/>
                <w:color w:val="002060"/>
                <w:sz w:val="16"/>
                <w:szCs w:val="16"/>
                <w:u w:val="single"/>
              </w:rPr>
              <w:t>P5 level</w:t>
            </w:r>
            <w:r>
              <w:rPr>
                <w:rFonts w:asciiTheme="minorHAnsi" w:hAnsiTheme="minorHAnsi" w:cstheme="minorHAnsi"/>
                <w:b/>
                <w:bCs/>
                <w:i/>
                <w:iCs/>
                <w:color w:val="002060"/>
                <w:sz w:val="16"/>
                <w:szCs w:val="16"/>
                <w:u w:val="single"/>
              </w:rPr>
              <w:t xml:space="preserve"> or below</w:t>
            </w:r>
            <w:r w:rsidRPr="00B77412">
              <w:rPr>
                <w:rFonts w:asciiTheme="minorHAnsi" w:hAnsiTheme="minorHAnsi" w:cstheme="minorHAnsi"/>
                <w:i/>
                <w:iCs/>
                <w:color w:val="002060"/>
                <w:sz w:val="16"/>
                <w:szCs w:val="16"/>
              </w:rPr>
              <w:t xml:space="preserve">, his/her activities </w:t>
            </w:r>
            <w:r>
              <w:rPr>
                <w:rFonts w:asciiTheme="minorHAnsi" w:hAnsiTheme="minorHAnsi" w:cstheme="minorHAnsi"/>
                <w:i/>
                <w:iCs/>
                <w:color w:val="002060"/>
                <w:sz w:val="16"/>
                <w:szCs w:val="16"/>
              </w:rPr>
              <w:t xml:space="preserve">that </w:t>
            </w:r>
            <w:r w:rsidRPr="00B77412">
              <w:rPr>
                <w:rFonts w:asciiTheme="minorHAnsi" w:hAnsiTheme="minorHAnsi" w:cstheme="minorHAnsi"/>
                <w:i/>
                <w:iCs/>
                <w:color w:val="002060"/>
                <w:sz w:val="16"/>
                <w:szCs w:val="16"/>
              </w:rPr>
              <w:t>are directly linked to a particular project</w:t>
            </w:r>
            <w:r>
              <w:rPr>
                <w:rFonts w:asciiTheme="minorHAnsi" w:hAnsiTheme="minorHAnsi" w:cstheme="minorHAnsi"/>
                <w:i/>
                <w:iCs/>
                <w:color w:val="002060"/>
                <w:sz w:val="16"/>
                <w:szCs w:val="16"/>
              </w:rPr>
              <w:t xml:space="preserve"> may be charged as direct project costs. However, such</w:t>
            </w:r>
            <w:r w:rsidRPr="00B77412">
              <w:rPr>
                <w:rFonts w:asciiTheme="minorHAnsi" w:hAnsiTheme="minorHAnsi" w:cstheme="minorHAnsi"/>
                <w:i/>
                <w:iCs/>
                <w:color w:val="002060"/>
                <w:sz w:val="16"/>
                <w:szCs w:val="16"/>
              </w:rPr>
              <w:t xml:space="preserve"> activities</w:t>
            </w:r>
            <w:r>
              <w:rPr>
                <w:rFonts w:asciiTheme="minorHAnsi" w:hAnsiTheme="minorHAnsi" w:cstheme="minorHAnsi"/>
                <w:i/>
                <w:iCs/>
                <w:color w:val="002060"/>
                <w:sz w:val="16"/>
                <w:szCs w:val="16"/>
              </w:rPr>
              <w:t xml:space="preserve"> should</w:t>
            </w:r>
            <w:r w:rsidRPr="00B77412">
              <w:rPr>
                <w:rFonts w:asciiTheme="minorHAnsi" w:hAnsiTheme="minorHAnsi" w:cstheme="minorHAnsi"/>
                <w:i/>
                <w:iCs/>
                <w:color w:val="002060"/>
                <w:sz w:val="16"/>
                <w:szCs w:val="16"/>
              </w:rPr>
              <w:t xml:space="preserve"> be charged </w:t>
            </w:r>
            <w:r w:rsidRPr="00B77412">
              <w:rPr>
                <w:rFonts w:asciiTheme="minorHAnsi" w:hAnsiTheme="minorHAnsi" w:cstheme="minorHAnsi"/>
                <w:i/>
                <w:iCs/>
                <w:color w:val="002060"/>
                <w:sz w:val="16"/>
                <w:szCs w:val="16"/>
                <w:u w:val="single"/>
              </w:rPr>
              <w:t>judicious</w:t>
            </w:r>
            <w:r>
              <w:rPr>
                <w:rFonts w:asciiTheme="minorHAnsi" w:hAnsiTheme="minorHAnsi" w:cstheme="minorHAnsi"/>
                <w:i/>
                <w:iCs/>
                <w:color w:val="002060"/>
                <w:sz w:val="16"/>
                <w:szCs w:val="16"/>
                <w:u w:val="single"/>
              </w:rPr>
              <w:t>ly</w:t>
            </w:r>
            <w:r w:rsidRPr="00B77412">
              <w:rPr>
                <w:rFonts w:asciiTheme="minorHAnsi" w:hAnsiTheme="minorHAnsi" w:cstheme="minorHAnsi"/>
                <w:i/>
                <w:iCs/>
                <w:color w:val="002060"/>
                <w:sz w:val="16"/>
                <w:szCs w:val="16"/>
              </w:rPr>
              <w:t>, noting its leadership function, and may not exceed 40% of the person’s cost.</w:t>
            </w:r>
          </w:p>
          <w:p w14:paraId="19D7D0E9" w14:textId="6A8013E0" w:rsidR="00D712F8" w:rsidRPr="0055162B" w:rsidRDefault="00BE7E02" w:rsidP="0043542E">
            <w:pPr>
              <w:pStyle w:val="NormalWeb"/>
              <w:spacing w:before="0" w:beforeAutospacing="0" w:after="0" w:afterAutospacing="0"/>
              <w:rPr>
                <w:rFonts w:asciiTheme="minorHAnsi" w:hAnsiTheme="minorHAnsi" w:cstheme="minorBidi"/>
                <w:i/>
                <w:iCs/>
                <w:color w:val="002060"/>
                <w:sz w:val="16"/>
                <w:szCs w:val="16"/>
              </w:rPr>
            </w:pPr>
            <w:r w:rsidRPr="6B0D51CE">
              <w:rPr>
                <w:rFonts w:asciiTheme="minorHAnsi" w:hAnsiTheme="minorHAnsi" w:cstheme="minorBidi"/>
                <w:i/>
                <w:iCs/>
                <w:color w:val="002060"/>
                <w:sz w:val="16"/>
                <w:szCs w:val="16"/>
              </w:rPr>
              <w:t xml:space="preserve">Note: As per the Board document (DP/2013/41) and associated Board decision (DP/2014/2), effective 1 January 2014, all P5 level positions and below can be multi-funded. </w:t>
            </w:r>
          </w:p>
        </w:tc>
      </w:tr>
    </w:tbl>
    <w:p w14:paraId="448F8CD8" w14:textId="77777777" w:rsidR="00C63770" w:rsidRDefault="00C63770" w:rsidP="00FA2245"/>
    <w:sectPr w:rsidR="00C63770" w:rsidSect="00360C33">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49E4"/>
    <w:multiLevelType w:val="hybridMultilevel"/>
    <w:tmpl w:val="3E9A2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6211D0"/>
    <w:multiLevelType w:val="hybridMultilevel"/>
    <w:tmpl w:val="F2AA0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A90947"/>
    <w:multiLevelType w:val="hybridMultilevel"/>
    <w:tmpl w:val="943E9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D6AAF"/>
    <w:multiLevelType w:val="hybridMultilevel"/>
    <w:tmpl w:val="989E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E02D8"/>
    <w:multiLevelType w:val="hybridMultilevel"/>
    <w:tmpl w:val="9908422E"/>
    <w:lvl w:ilvl="0" w:tplc="2BB40CBE">
      <w:start w:val="1"/>
      <w:numFmt w:val="lowerLetter"/>
      <w:lvlText w:val="%1."/>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5E793C"/>
    <w:multiLevelType w:val="hybridMultilevel"/>
    <w:tmpl w:val="7780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8A5CB2"/>
    <w:multiLevelType w:val="hybridMultilevel"/>
    <w:tmpl w:val="38708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02"/>
    <w:rsid w:val="00BE7E02"/>
    <w:rsid w:val="00C63770"/>
    <w:rsid w:val="00CE3323"/>
    <w:rsid w:val="00D712F8"/>
    <w:rsid w:val="00FA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DC00"/>
  <w15:chartTrackingRefBased/>
  <w15:docId w15:val="{25C4C363-A3FD-43CA-8B61-FCF54D68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02"/>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autoRedefine/>
    <w:uiPriority w:val="9"/>
    <w:qFormat/>
    <w:rsid w:val="00CE3323"/>
    <w:pPr>
      <w:keepNext/>
      <w:keepLines/>
      <w:widowControl w:val="0"/>
      <w:pBdr>
        <w:bottom w:val="single" w:sz="4" w:space="1" w:color="auto"/>
      </w:pBdr>
      <w:overflowPunct w:val="0"/>
      <w:adjustRightInd w:val="0"/>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323"/>
    <w:rPr>
      <w:rFonts w:ascii="Segoe UI" w:eastAsia="Times New Roman" w:hAnsi="Segoe UI" w:cs="Segoe UI"/>
      <w:b/>
      <w:bCs/>
      <w:caps/>
      <w:noProof/>
      <w:color w:val="0070C0"/>
      <w:spacing w:val="32"/>
      <w:kern w:val="32"/>
      <w:sz w:val="32"/>
      <w:szCs w:val="28"/>
      <w:lang w:val="en-GB"/>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E7E02"/>
    <w:pPr>
      <w:ind w:left="720"/>
      <w:contextualSpacing/>
    </w:pPr>
  </w:style>
  <w:style w:type="table" w:styleId="TableGrid">
    <w:name w:val="Table Grid"/>
    <w:basedOn w:val="TableNormal"/>
    <w:uiPriority w:val="39"/>
    <w:rsid w:val="00BE7E0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E7E02"/>
    <w:rPr>
      <w:rFonts w:asciiTheme="minorHAnsi" w:hAnsiTheme="minorHAnsi" w:cstheme="minorBidi"/>
      <w:sz w:val="22"/>
      <w:szCs w:val="22"/>
    </w:rPr>
  </w:style>
  <w:style w:type="paragraph" w:styleId="NormalWeb">
    <w:name w:val="Normal (Web)"/>
    <w:basedOn w:val="Normal"/>
    <w:uiPriority w:val="99"/>
    <w:unhideWhenUsed/>
    <w:rsid w:val="00BE7E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2021-06-16T22:00:00+00:00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Prepare Fully Costed Budgets for Projects : Annex 1</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POPP-11-3554</_dlc_DocId>
    <_dlc_DocIdUrl xmlns="8264c5cc-ec60-4b56-8111-ce635d3d139a">
      <Url>https://popp.undp.org/_layouts/15/DocIdRedir.aspx?ID=POPP-11-3554</Url>
      <Description>POPP-11-3554</Description>
    </_dlc_DocIdUrl>
    <DLCPolicyLabelValue xmlns="e560140e-7b2f-4392-90df-e7567e3021a3">Effective Date: 17/06/2021                                                Version #: 1</DLCPolicyLabelValue>
  </documentManagement>
</p:properties>
</file>

<file path=customXml/itemProps1.xml><?xml version="1.0" encoding="utf-8"?>
<ds:datastoreItem xmlns:ds="http://schemas.openxmlformats.org/officeDocument/2006/customXml" ds:itemID="{60D04B20-EF52-485B-BDAC-A25EA0A83D1B}"/>
</file>

<file path=customXml/itemProps2.xml><?xml version="1.0" encoding="utf-8"?>
<ds:datastoreItem xmlns:ds="http://schemas.openxmlformats.org/officeDocument/2006/customXml" ds:itemID="{F0606F1B-C3D0-411B-9C37-062F9C0F7C78}"/>
</file>

<file path=customXml/itemProps3.xml><?xml version="1.0" encoding="utf-8"?>
<ds:datastoreItem xmlns:ds="http://schemas.openxmlformats.org/officeDocument/2006/customXml" ds:itemID="{F23C5D60-868E-4BC8-BD92-885ACABE426F}"/>
</file>

<file path=customXml/itemProps4.xml><?xml version="1.0" encoding="utf-8"?>
<ds:datastoreItem xmlns:ds="http://schemas.openxmlformats.org/officeDocument/2006/customXml" ds:itemID="{A432A2F9-4D1A-42E3-A904-8CB57F5C03D2}"/>
</file>

<file path=customXml/itemProps5.xml><?xml version="1.0" encoding="utf-8"?>
<ds:datastoreItem xmlns:ds="http://schemas.openxmlformats.org/officeDocument/2006/customXml" ds:itemID="{E5F94A8C-2243-4F08-A99C-6990A73F37C4}"/>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Gagne</dc:creator>
  <cp:keywords/>
  <dc:description/>
  <cp:lastModifiedBy>Jane Gagne</cp:lastModifiedBy>
  <cp:revision>3</cp:revision>
  <dcterms:created xsi:type="dcterms:W3CDTF">2021-06-07T16:57:00Z</dcterms:created>
  <dcterms:modified xsi:type="dcterms:W3CDTF">2021-06-07T17:05:00Z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a66ad384-b39d-4703-ac55-235fd619f766</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