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9AC54" w14:textId="1EE125A0" w:rsidR="00FA2245" w:rsidRDefault="00BE7E02" w:rsidP="00FA2245">
      <w:pPr>
        <w:spacing w:after="0" w:line="240" w:lineRule="auto"/>
        <w:jc w:val="center"/>
        <w:rPr>
          <w:b/>
          <w:bCs/>
        </w:rPr>
      </w:pPr>
      <w:r w:rsidRPr="00EE060E">
        <w:rPr>
          <w:b/>
          <w:bCs/>
        </w:rPr>
        <w:t>Annex 1</w:t>
      </w:r>
    </w:p>
    <w:p w14:paraId="3E6D2B90" w14:textId="77777777" w:rsidR="00C03E9B" w:rsidRPr="00FA2245" w:rsidRDefault="00C03E9B" w:rsidP="00FA2245">
      <w:pPr>
        <w:spacing w:after="0" w:line="240" w:lineRule="auto"/>
        <w:jc w:val="center"/>
        <w:rPr>
          <w:b/>
          <w:bCs/>
        </w:rPr>
      </w:pPr>
    </w:p>
    <w:tbl>
      <w:tblPr>
        <w:tblStyle w:val="TableGrid"/>
        <w:tblW w:w="10890" w:type="dxa"/>
        <w:tblInd w:w="-725" w:type="dxa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5850"/>
        <w:gridCol w:w="5040"/>
      </w:tblGrid>
      <w:tr w:rsidR="00BE7E02" w:rsidRPr="00C03E9B" w14:paraId="3A48BA5B" w14:textId="77777777" w:rsidTr="00C03E9B">
        <w:trPr>
          <w:trHeight w:val="350"/>
        </w:trPr>
        <w:tc>
          <w:tcPr>
            <w:tcW w:w="5850" w:type="dxa"/>
            <w:shd w:val="clear" w:color="auto" w:fill="DEEAF6" w:themeFill="accent5" w:themeFillTint="33"/>
          </w:tcPr>
          <w:p w14:paraId="6F90893E" w14:textId="77777777" w:rsidR="00BE7E02" w:rsidRPr="00C03E9B" w:rsidRDefault="00BE7E02" w:rsidP="0043542E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Theme="minorHAnsi" w:eastAsia="MS PGothic" w:hAnsiTheme="minorHAnsi" w:cstheme="minorHAnsi"/>
                <w:b/>
                <w:bCs/>
                <w:color w:val="1F497D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b/>
                <w:bCs/>
                <w:color w:val="1F497D"/>
                <w:kern w:val="24"/>
                <w:sz w:val="20"/>
                <w:szCs w:val="20"/>
              </w:rPr>
              <w:t>DIRECT COSTS</w:t>
            </w:r>
          </w:p>
          <w:p w14:paraId="16EE004B" w14:textId="77777777" w:rsidR="00BE7E02" w:rsidRPr="00C03E9B" w:rsidRDefault="00BE7E02" w:rsidP="0043542E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Theme="minorHAnsi" w:eastAsia="MS PGothic" w:hAnsiTheme="minorHAnsi" w:cstheme="minorHAnsi"/>
                <w:b/>
                <w:bCs/>
                <w:color w:val="1F497D"/>
                <w:kern w:val="24"/>
                <w:sz w:val="20"/>
                <w:szCs w:val="20"/>
              </w:rPr>
            </w:pPr>
            <w:proofErr w:type="spellStart"/>
            <w:r w:rsidRPr="00C03E9B">
              <w:rPr>
                <w:rFonts w:asciiTheme="minorHAnsi" w:eastAsia="MS PGothic" w:hAnsiTheme="minorHAnsi" w:cstheme="minorHAnsi"/>
                <w:b/>
                <w:bCs/>
                <w:color w:val="1F497D"/>
                <w:kern w:val="24"/>
                <w:sz w:val="20"/>
                <w:szCs w:val="20"/>
              </w:rPr>
              <w:t>Programme</w:t>
            </w:r>
            <w:proofErr w:type="spellEnd"/>
            <w:r w:rsidRPr="00C03E9B">
              <w:rPr>
                <w:rFonts w:asciiTheme="minorHAnsi" w:eastAsia="MS PGothic" w:hAnsiTheme="minorHAnsi" w:cstheme="minorHAnsi"/>
                <w:b/>
                <w:bCs/>
                <w:color w:val="1F497D"/>
                <w:kern w:val="24"/>
                <w:sz w:val="20"/>
                <w:szCs w:val="20"/>
              </w:rPr>
              <w:t xml:space="preserve"> Resources (i.e., funded from Projects)</w:t>
            </w:r>
          </w:p>
        </w:tc>
        <w:tc>
          <w:tcPr>
            <w:tcW w:w="5040" w:type="dxa"/>
            <w:shd w:val="clear" w:color="auto" w:fill="DEEAF6" w:themeFill="accent5" w:themeFillTint="33"/>
          </w:tcPr>
          <w:p w14:paraId="438DFEF5" w14:textId="77777777" w:rsidR="00BE7E02" w:rsidRPr="00C03E9B" w:rsidRDefault="00BE7E02" w:rsidP="0043542E">
            <w:pPr>
              <w:spacing w:after="0" w:line="360" w:lineRule="auto"/>
              <w:ind w:left="360"/>
              <w:jc w:val="center"/>
              <w:textAlignment w:val="baseline"/>
              <w:rPr>
                <w:rFonts w:eastAsia="MS PGothic" w:cstheme="minorHAnsi"/>
                <w:b/>
                <w:bCs/>
                <w:color w:val="1F497D"/>
                <w:kern w:val="24"/>
                <w:sz w:val="20"/>
                <w:szCs w:val="20"/>
              </w:rPr>
            </w:pPr>
            <w:r w:rsidRPr="00C03E9B">
              <w:rPr>
                <w:rFonts w:eastAsia="MS PGothic" w:cstheme="minorHAnsi"/>
                <w:b/>
                <w:bCs/>
                <w:color w:val="1F497D"/>
                <w:kern w:val="24"/>
                <w:sz w:val="20"/>
                <w:szCs w:val="20"/>
              </w:rPr>
              <w:t>INDIRECT COSTS</w:t>
            </w:r>
          </w:p>
          <w:p w14:paraId="397AE24F" w14:textId="77777777" w:rsidR="00BE7E02" w:rsidRPr="00C03E9B" w:rsidRDefault="00BE7E02" w:rsidP="0043542E">
            <w:pPr>
              <w:spacing w:after="0" w:line="360" w:lineRule="auto"/>
              <w:ind w:left="360"/>
              <w:jc w:val="center"/>
              <w:textAlignment w:val="baseline"/>
              <w:rPr>
                <w:rFonts w:cstheme="minorHAnsi"/>
                <w:sz w:val="20"/>
                <w:szCs w:val="20"/>
              </w:rPr>
            </w:pPr>
            <w:r w:rsidRPr="00C03E9B">
              <w:rPr>
                <w:rFonts w:eastAsia="MS PGothic" w:cstheme="minorHAnsi"/>
                <w:b/>
                <w:bCs/>
                <w:color w:val="1F497D"/>
                <w:kern w:val="24"/>
                <w:sz w:val="20"/>
                <w:szCs w:val="20"/>
              </w:rPr>
              <w:t>Institutional Resources (i.e., funded from Core IB and GMS)</w:t>
            </w:r>
          </w:p>
        </w:tc>
      </w:tr>
      <w:tr w:rsidR="00D921D7" w:rsidRPr="00C03E9B" w14:paraId="6FE97B7E" w14:textId="77777777" w:rsidTr="00C03E9B">
        <w:trPr>
          <w:trHeight w:val="4641"/>
        </w:trPr>
        <w:tc>
          <w:tcPr>
            <w:tcW w:w="5850" w:type="dxa"/>
          </w:tcPr>
          <w:p w14:paraId="1321FDBE" w14:textId="1D30E6F3" w:rsidR="00D921D7" w:rsidRPr="00C03E9B" w:rsidRDefault="00D921D7" w:rsidP="0043542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  <w:t xml:space="preserve">Direct costs include personnel and non-personnel costs that can be attributed and allocated to a </w:t>
            </w:r>
            <w:proofErr w:type="spellStart"/>
            <w:r w:rsidRPr="00C03E9B"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  <w:t>programme</w:t>
            </w:r>
            <w:proofErr w:type="spellEnd"/>
            <w:r w:rsidRPr="00C03E9B"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  <w:t xml:space="preserve"> or project activities related to </w:t>
            </w:r>
            <w:proofErr w:type="spellStart"/>
            <w:r w:rsidRPr="00C03E9B"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  <w:t>programme</w:t>
            </w:r>
            <w:proofErr w:type="spellEnd"/>
            <w:r w:rsidRPr="00C03E9B"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  <w:t xml:space="preserve">, administrative and operational support activities. In case of personnel, </w:t>
            </w:r>
            <w:r w:rsidR="009013FB" w:rsidRPr="00C03E9B"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  <w:t>these</w:t>
            </w:r>
            <w:r w:rsidRPr="00C03E9B"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  <w:t xml:space="preserve"> costs should be costed fully, </w:t>
            </w:r>
            <w:proofErr w:type="gramStart"/>
            <w:r w:rsidRPr="00C03E9B"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  <w:t>i.e.</w:t>
            </w:r>
            <w:proofErr w:type="gramEnd"/>
            <w:r w:rsidRPr="00C03E9B"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  <w:t xml:space="preserve"> including: </w:t>
            </w:r>
            <w:r w:rsidRPr="00C03E9B">
              <w:rPr>
                <w:rFonts w:asciiTheme="minorHAnsi" w:eastAsia="MS PGothic" w:hAnsiTheme="minorHAnsi" w:cstheme="minorHAnsi"/>
                <w:kern w:val="24"/>
                <w:sz w:val="20"/>
                <w:szCs w:val="20"/>
              </w:rPr>
              <w:t>staff</w:t>
            </w: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salary, benefits and entitlements, centrally managed costs, including payroll reserves for learning, ICT, JFA, MAIP, ASHI, EOS etc., office rent, utilities, communications, supplies, and office security and safety. </w:t>
            </w:r>
          </w:p>
          <w:p w14:paraId="1A101CD8" w14:textId="77777777" w:rsidR="00D921D7" w:rsidRPr="00C03E9B" w:rsidRDefault="00D921D7" w:rsidP="0043542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</w:p>
          <w:p w14:paraId="772F547F" w14:textId="77777777" w:rsidR="00D921D7" w:rsidRPr="00C03E9B" w:rsidRDefault="00D921D7" w:rsidP="0043542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Personnel may be directly contracted under a project, or a project may receive services from other UNDP personnel. </w:t>
            </w:r>
          </w:p>
          <w:p w14:paraId="6DC977A8" w14:textId="77777777" w:rsidR="00D921D7" w:rsidRPr="00C03E9B" w:rsidRDefault="00D921D7" w:rsidP="0043542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</w:p>
          <w:p w14:paraId="65005B0B" w14:textId="695FF5EF" w:rsidR="00D921D7" w:rsidRPr="00C03E9B" w:rsidRDefault="00D921D7" w:rsidP="0043542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</w:pPr>
            <w:r w:rsidRPr="00C03E9B">
              <w:rPr>
                <w:rFonts w:asciiTheme="minorHAnsi" w:eastAsia="MS PGothic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Direct costs include the following functions/</w:t>
            </w:r>
            <w:proofErr w:type="gramStart"/>
            <w:r w:rsidR="001701F3" w:rsidRPr="00C03E9B">
              <w:rPr>
                <w:rFonts w:asciiTheme="minorHAnsi" w:eastAsia="MS PGothic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activities(</w:t>
            </w:r>
            <w:proofErr w:type="gramEnd"/>
            <w:r w:rsidR="001701F3" w:rsidRPr="00C03E9B">
              <w:rPr>
                <w:rFonts w:asciiTheme="minorHAnsi" w:eastAsia="MS PGothic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including</w:t>
            </w:r>
            <w:r w:rsidRPr="00C03E9B">
              <w:rPr>
                <w:rFonts w:asciiTheme="minorHAnsi" w:eastAsia="MS PGothic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 xml:space="preserve"> goods and services) as described in the project document</w:t>
            </w:r>
            <w:r w:rsidRPr="00C03E9B"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:</w:t>
            </w:r>
          </w:p>
          <w:p w14:paraId="59B1AE4E" w14:textId="77777777" w:rsidR="00D921D7" w:rsidRPr="00C03E9B" w:rsidRDefault="00D921D7" w:rsidP="00C03E9B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Project management</w:t>
            </w:r>
          </w:p>
          <w:p w14:paraId="7B745999" w14:textId="1C387DF1" w:rsidR="00D921D7" w:rsidRPr="00C03E9B" w:rsidRDefault="00D921D7" w:rsidP="00C03E9B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Project coordination</w:t>
            </w:r>
          </w:p>
          <w:p w14:paraId="1078C31A" w14:textId="77777777" w:rsidR="00D921D7" w:rsidRPr="00C03E9B" w:rsidRDefault="00D921D7" w:rsidP="00C03E9B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Project communications, advocacy, and funding partner visibility </w:t>
            </w:r>
          </w:p>
          <w:p w14:paraId="03E16AFB" w14:textId="216ACF42" w:rsidR="00D921D7" w:rsidRPr="00C03E9B" w:rsidRDefault="00D921D7" w:rsidP="00C03E9B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Independent audit, monitoring and evaluation of activities linked to a specific </w:t>
            </w:r>
            <w:proofErr w:type="spellStart"/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programme</w:t>
            </w:r>
            <w:proofErr w:type="spellEnd"/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or project </w:t>
            </w:r>
          </w:p>
          <w:p w14:paraId="79D1CAF0" w14:textId="17E83CFB" w:rsidR="00D921D7" w:rsidRPr="00C03E9B" w:rsidRDefault="00DE71D1" w:rsidP="00C03E9B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Project </w:t>
            </w:r>
            <w:r w:rsidR="00D921D7"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Quality Assurance (QA) services </w:t>
            </w:r>
          </w:p>
          <w:p w14:paraId="00635C64" w14:textId="77777777" w:rsidR="00D921D7" w:rsidRPr="00C03E9B" w:rsidRDefault="00D921D7" w:rsidP="00C03E9B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Monitoring and evaluation of projects</w:t>
            </w:r>
          </w:p>
          <w:p w14:paraId="7EDC1DE6" w14:textId="77777777" w:rsidR="00D921D7" w:rsidRPr="00C03E9B" w:rsidRDefault="00D921D7" w:rsidP="00C03E9B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Project briefings and technical guidance for project stakeholders</w:t>
            </w:r>
          </w:p>
          <w:p w14:paraId="5D73FBE3" w14:textId="199DCD01" w:rsidR="00D921D7" w:rsidRPr="00C03E9B" w:rsidRDefault="00D921D7" w:rsidP="00C03E9B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Project meetings, progress, and final reporting (excluding annual certified financial reports) </w:t>
            </w:r>
          </w:p>
          <w:p w14:paraId="45931AF1" w14:textId="77777777" w:rsidR="00D921D7" w:rsidRPr="00C03E9B" w:rsidRDefault="00D921D7" w:rsidP="00C03E9B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Donor-specific reporting</w:t>
            </w:r>
          </w:p>
          <w:p w14:paraId="49BDBC21" w14:textId="3D491A96" w:rsidR="00D921D7" w:rsidRPr="00C03E9B" w:rsidRDefault="00D921D7" w:rsidP="00C03E9B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Costs of missions and travel incurred specifically to carry out or support </w:t>
            </w:r>
            <w:proofErr w:type="spellStart"/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programme</w:t>
            </w:r>
            <w:proofErr w:type="spellEnd"/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/project activities</w:t>
            </w:r>
          </w:p>
          <w:p w14:paraId="377D6379" w14:textId="77777777" w:rsidR="00D921D7" w:rsidRPr="00C03E9B" w:rsidRDefault="00D921D7" w:rsidP="00C03E9B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Support to implementing and responsible parties</w:t>
            </w:r>
          </w:p>
          <w:p w14:paraId="605DDD37" w14:textId="277F6506" w:rsidR="00D921D7" w:rsidRPr="00C03E9B" w:rsidRDefault="00D921D7" w:rsidP="00C03E9B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Partner</w:t>
            </w:r>
            <w:r w:rsidR="001243CC"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capacity</w:t>
            </w: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assessments (</w:t>
            </w:r>
            <w:proofErr w:type="gramStart"/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e.g.</w:t>
            </w:r>
            <w:proofErr w:type="gramEnd"/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HACT assessments) and all assurance activities</w:t>
            </w:r>
          </w:p>
          <w:p w14:paraId="2A4073B8" w14:textId="35F69694" w:rsidR="001243CC" w:rsidRPr="00C03E9B" w:rsidRDefault="001243CC" w:rsidP="00C03E9B">
            <w:pPr>
              <w:pStyle w:val="NormalWeb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Equipment, including information technology equipment, maintenance, </w:t>
            </w:r>
            <w:proofErr w:type="spellStart"/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licences</w:t>
            </w:r>
            <w:proofErr w:type="spellEnd"/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and support specific to the </w:t>
            </w:r>
            <w:proofErr w:type="spellStart"/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programme</w:t>
            </w:r>
            <w:proofErr w:type="spellEnd"/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/project </w:t>
            </w:r>
          </w:p>
          <w:p w14:paraId="7D9DEC5C" w14:textId="4D7A54E2" w:rsidR="00FA57AB" w:rsidRPr="00C03E9B" w:rsidRDefault="00FA57AB" w:rsidP="00C03E9B">
            <w:pPr>
              <w:pStyle w:val="NormalWeb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Full cost of personnel, including all costs related to post occupancy such as rent and premises maintenance, utilities, communications, supplies, office related security and safety costs, etc. </w:t>
            </w:r>
          </w:p>
          <w:p w14:paraId="6F8E9CD8" w14:textId="6716363C" w:rsidR="00D921D7" w:rsidRPr="00C03E9B" w:rsidRDefault="00D921D7" w:rsidP="00C03E9B">
            <w:pPr>
              <w:pStyle w:val="ListParagraph"/>
              <w:numPr>
                <w:ilvl w:val="0"/>
                <w:numId w:val="11"/>
              </w:numPr>
              <w:rPr>
                <w:rFonts w:eastAsia="MS PGothic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eastAsia="MS PGothic" w:cstheme="minorHAnsi"/>
                <w:color w:val="000000" w:themeColor="text1"/>
                <w:kern w:val="24"/>
                <w:sz w:val="20"/>
                <w:szCs w:val="20"/>
              </w:rPr>
              <w:t xml:space="preserve">Operational support and services directly linked to </w:t>
            </w:r>
            <w:proofErr w:type="spellStart"/>
            <w:r w:rsidRPr="00C03E9B">
              <w:rPr>
                <w:rFonts w:eastAsia="MS PGothic" w:cstheme="minorHAnsi"/>
                <w:color w:val="000000" w:themeColor="text1"/>
                <w:kern w:val="24"/>
                <w:sz w:val="20"/>
                <w:szCs w:val="20"/>
              </w:rPr>
              <w:t>programme</w:t>
            </w:r>
            <w:proofErr w:type="spellEnd"/>
            <w:r w:rsidR="00BA2DE3" w:rsidRPr="00C03E9B">
              <w:rPr>
                <w:rFonts w:eastAsia="MS PGothic" w:cstheme="minorHAnsi"/>
                <w:color w:val="000000" w:themeColor="text1"/>
                <w:kern w:val="24"/>
                <w:sz w:val="20"/>
                <w:szCs w:val="20"/>
              </w:rPr>
              <w:t>/</w:t>
            </w:r>
            <w:r w:rsidRPr="00C03E9B">
              <w:rPr>
                <w:rFonts w:eastAsia="MS PGothic" w:cstheme="minorHAnsi"/>
                <w:color w:val="000000" w:themeColor="text1"/>
                <w:kern w:val="24"/>
                <w:sz w:val="20"/>
                <w:szCs w:val="20"/>
              </w:rPr>
              <w:t xml:space="preserve"> project implementation, such as security and </w:t>
            </w:r>
            <w:r w:rsidRPr="00C03E9B">
              <w:rPr>
                <w:rFonts w:eastAsia="MS PGothic" w:cstheme="minorHAnsi"/>
                <w:color w:val="000000" w:themeColor="text1"/>
                <w:kern w:val="24"/>
                <w:sz w:val="20"/>
                <w:szCs w:val="20"/>
              </w:rPr>
              <w:lastRenderedPageBreak/>
              <w:t>safety, procurement, budget, finance, human resources, information technology, risk management and administration at both, local country, regional and/or global level. This includes the allocable cost of processing project/</w:t>
            </w:r>
            <w:proofErr w:type="spellStart"/>
            <w:r w:rsidRPr="00C03E9B">
              <w:rPr>
                <w:rFonts w:eastAsia="MS PGothic" w:cstheme="minorHAnsi"/>
                <w:color w:val="000000" w:themeColor="text1"/>
                <w:kern w:val="24"/>
                <w:sz w:val="20"/>
                <w:szCs w:val="20"/>
              </w:rPr>
              <w:t>programme</w:t>
            </w:r>
            <w:proofErr w:type="spellEnd"/>
            <w:r w:rsidRPr="00C03E9B">
              <w:rPr>
                <w:rFonts w:eastAsia="MS PGothic" w:cstheme="minorHAnsi"/>
                <w:color w:val="000000" w:themeColor="text1"/>
                <w:kern w:val="24"/>
                <w:sz w:val="20"/>
                <w:szCs w:val="20"/>
              </w:rPr>
              <w:t xml:space="preserve"> implementation transactional services pertaining to finance, budget, administration, procurement, human resources, logistics, etc. </w:t>
            </w:r>
          </w:p>
          <w:p w14:paraId="0BFC7308" w14:textId="77777777" w:rsidR="00D921D7" w:rsidRPr="00C03E9B" w:rsidRDefault="00D921D7" w:rsidP="0043542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  <w:p w14:paraId="6ED5AA88" w14:textId="77777777" w:rsidR="00D921D7" w:rsidRPr="00C03E9B" w:rsidRDefault="00D921D7" w:rsidP="0043542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C03E9B"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The following functions/activities typically require sharing of personnel, including on staff contracts, to be paid by the project as Delivery Enabling Services under specific project activities</w:t>
            </w:r>
            <w:r w:rsidRPr="00C03E9B"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*:  </w:t>
            </w:r>
          </w:p>
          <w:p w14:paraId="15FC1F31" w14:textId="77777777" w:rsidR="00D921D7" w:rsidRPr="00C03E9B" w:rsidRDefault="00D921D7" w:rsidP="00C03E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Project Supervision and Coordination</w:t>
            </w:r>
          </w:p>
          <w:p w14:paraId="044550FA" w14:textId="77777777" w:rsidR="00D921D7" w:rsidRPr="00C03E9B" w:rsidRDefault="00D921D7" w:rsidP="00C03E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Programme Coordination</w:t>
            </w:r>
          </w:p>
          <w:p w14:paraId="724046CE" w14:textId="77777777" w:rsidR="00D921D7" w:rsidRPr="00C03E9B" w:rsidRDefault="00D921D7" w:rsidP="00C03E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Policy advice and Quality Assurance</w:t>
            </w:r>
          </w:p>
          <w:p w14:paraId="26E951B0" w14:textId="77777777" w:rsidR="00D921D7" w:rsidRPr="00C03E9B" w:rsidRDefault="00D921D7" w:rsidP="00C03E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Risk Management </w:t>
            </w:r>
          </w:p>
          <w:p w14:paraId="5FEF825C" w14:textId="77777777" w:rsidR="00D921D7" w:rsidRPr="00C03E9B" w:rsidRDefault="00D921D7" w:rsidP="00C03E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Activities leading to project closure (checklist) </w:t>
            </w:r>
          </w:p>
          <w:p w14:paraId="0268F0D2" w14:textId="77777777" w:rsidR="00D921D7" w:rsidRPr="00C03E9B" w:rsidRDefault="00D921D7" w:rsidP="00C03E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bCs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Administrative, Operational, and Other Shared Services</w:t>
            </w:r>
            <w:r w:rsidRPr="00C03E9B">
              <w:rPr>
                <w:rFonts w:asciiTheme="minorHAnsi" w:eastAsia="MS PGothic" w:hAnsiTheme="minorHAnsi" w:cstheme="minorHAnsi"/>
                <w:bCs/>
                <w:color w:val="000000" w:themeColor="text1"/>
                <w:kern w:val="24"/>
                <w:sz w:val="20"/>
                <w:szCs w:val="20"/>
              </w:rPr>
              <w:t xml:space="preserve"> such as:</w:t>
            </w:r>
          </w:p>
          <w:p w14:paraId="0EEB6343" w14:textId="77777777" w:rsidR="00D921D7" w:rsidRPr="00C03E9B" w:rsidRDefault="00D921D7" w:rsidP="00C03E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  <w:lang w:val="en-GB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  <w:lang w:val="en-GB"/>
              </w:rPr>
              <w:t>Creation of documents relating to revenue processing, budget, expenses, payments, vendor and project level reporting, requisitions, purchase orders, vouchers, payroll processing</w:t>
            </w:r>
          </w:p>
          <w:p w14:paraId="774BB2F1" w14:textId="77777777" w:rsidR="00D921D7" w:rsidRPr="00C03E9B" w:rsidRDefault="00D921D7" w:rsidP="00C03E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  <w:lang w:val="en-GB"/>
              </w:rPr>
              <w:t>Procurement of goods and services</w:t>
            </w:r>
          </w:p>
          <w:p w14:paraId="2E1CC1D6" w14:textId="77777777" w:rsidR="00D921D7" w:rsidRPr="00C03E9B" w:rsidRDefault="00D921D7" w:rsidP="00C03E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  <w:lang w:val="en-GB"/>
              </w:rPr>
              <w:t xml:space="preserve">Human resources (HR) services: recruitment and management of project personnel (recurrent personnel management, security and general administration briefings, trainings and learning tools) </w:t>
            </w:r>
          </w:p>
          <w:p w14:paraId="2044F301" w14:textId="77777777" w:rsidR="00D921D7" w:rsidRPr="00C03E9B" w:rsidRDefault="00D921D7" w:rsidP="00C03E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  <w:lang w:val="en-GB"/>
              </w:rPr>
              <w:t xml:space="preserve">Logistics services for office premises </w:t>
            </w:r>
          </w:p>
          <w:p w14:paraId="102B330D" w14:textId="77777777" w:rsidR="00D921D7" w:rsidRPr="00C03E9B" w:rsidRDefault="00D921D7" w:rsidP="00C03E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  <w:lang w:val="en-GB"/>
              </w:rPr>
              <w:t>Logistics support services such as travel and event management</w:t>
            </w:r>
          </w:p>
          <w:p w14:paraId="64522A59" w14:textId="77777777" w:rsidR="00D921D7" w:rsidRPr="00C03E9B" w:rsidRDefault="00D921D7" w:rsidP="00C03E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  <w:lang w:val="en-GB"/>
              </w:rPr>
              <w:t>Communication support for project personnel and activities</w:t>
            </w:r>
          </w:p>
          <w:p w14:paraId="3F2F941D" w14:textId="77777777" w:rsidR="00D921D7" w:rsidRPr="00C03E9B" w:rsidRDefault="00D921D7" w:rsidP="00C03E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  <w:lang w:val="en-GB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  <w:lang w:val="en-GB"/>
              </w:rPr>
              <w:t>Equipment and asset management services, including information technology (IT) equipment, maintenance, licenses, and support for the project team and activities</w:t>
            </w:r>
          </w:p>
          <w:p w14:paraId="1F51F913" w14:textId="77777777" w:rsidR="00D921D7" w:rsidRPr="00C03E9B" w:rsidRDefault="00D921D7" w:rsidP="00C03E9B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b/>
                <w:bCs/>
                <w:noProof/>
                <w:color w:val="000000" w:themeColor="text1"/>
                <w:kern w:val="24"/>
                <w:sz w:val="20"/>
                <w:szCs w:val="20"/>
                <w:lang w:val="en-GB"/>
              </w:rPr>
              <w:t>Contingency</w:t>
            </w:r>
          </w:p>
        </w:tc>
        <w:tc>
          <w:tcPr>
            <w:tcW w:w="5040" w:type="dxa"/>
          </w:tcPr>
          <w:p w14:paraId="0C8663E1" w14:textId="5077DDF2" w:rsidR="003F6BD4" w:rsidRPr="00C03E9B" w:rsidRDefault="00D921D7" w:rsidP="0043542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  <w:lastRenderedPageBreak/>
              <w:t xml:space="preserve">Organizational costs that are not directly attributable to specific projects or </w:t>
            </w:r>
            <w:r w:rsidR="003F6BD4" w:rsidRPr="00C03E9B"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  <w:t>services but</w:t>
            </w:r>
            <w:r w:rsidRPr="00C03E9B"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  <w:t xml:space="preserve"> are necessary to fund the corporate structures and support implementation of development </w:t>
            </w:r>
            <w:proofErr w:type="spellStart"/>
            <w:r w:rsidRPr="00C03E9B"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  <w:t>programmes</w:t>
            </w:r>
            <w:proofErr w:type="spellEnd"/>
            <w:r w:rsidRPr="00C03E9B"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  <w:t xml:space="preserve"> and projects (the costs of running the organization).  </w:t>
            </w:r>
          </w:p>
          <w:p w14:paraId="21AECA61" w14:textId="77777777" w:rsidR="003F6BD4" w:rsidRPr="00C03E9B" w:rsidRDefault="003F6BD4" w:rsidP="0043542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</w:pPr>
          </w:p>
          <w:p w14:paraId="26CD0DE5" w14:textId="218A7537" w:rsidR="00D921D7" w:rsidRPr="00C03E9B" w:rsidRDefault="00D921D7" w:rsidP="0043542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  <w:t xml:space="preserve">Examples of indirect </w:t>
            </w:r>
            <w:proofErr w:type="gramStart"/>
            <w:r w:rsidRPr="00C03E9B"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  <w:t>costs  include</w:t>
            </w:r>
            <w:proofErr w:type="gramEnd"/>
            <w:r w:rsidRPr="00C03E9B">
              <w:rPr>
                <w:rFonts w:asciiTheme="minorHAnsi" w:eastAsia="MS PGothic" w:hAnsiTheme="minorHAnsi" w:cstheme="minorHAnsi"/>
                <w:b/>
                <w:bCs/>
                <w:kern w:val="24"/>
                <w:sz w:val="20"/>
                <w:szCs w:val="20"/>
              </w:rPr>
              <w:t xml:space="preserve"> corporate activities such as: </w:t>
            </w:r>
          </w:p>
          <w:p w14:paraId="239AC251" w14:textId="57C37C81" w:rsidR="00D921D7" w:rsidRPr="00C03E9B" w:rsidRDefault="00D921D7" w:rsidP="00C03E9B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Executive leadership </w:t>
            </w:r>
          </w:p>
          <w:p w14:paraId="16FD5C5C" w14:textId="4B48DE1B" w:rsidR="00D921D7" w:rsidRPr="00C03E9B" w:rsidRDefault="00D921D7" w:rsidP="00C03E9B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Resource mobilization, partnership relations, advocacy, and communications</w:t>
            </w:r>
          </w:p>
          <w:p w14:paraId="5857CCCF" w14:textId="76B18A68" w:rsidR="00D921D7" w:rsidRPr="00C03E9B" w:rsidRDefault="00D921D7" w:rsidP="00C03E9B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Accounting, </w:t>
            </w:r>
            <w:r w:rsidR="00F87242"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reporting, </w:t>
            </w: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financial and budget management</w:t>
            </w:r>
          </w:p>
          <w:p w14:paraId="3B5903F5" w14:textId="77777777" w:rsidR="00D921D7" w:rsidRPr="00C03E9B" w:rsidRDefault="00D921D7" w:rsidP="00C03E9B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Independent corporate oversight functions at HQ </w:t>
            </w:r>
          </w:p>
          <w:p w14:paraId="60F990EA" w14:textId="541DB5BB" w:rsidR="00D921D7" w:rsidRPr="00C03E9B" w:rsidRDefault="00D921D7" w:rsidP="00C03E9B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Legal support </w:t>
            </w:r>
          </w:p>
          <w:p w14:paraId="613942B6" w14:textId="10C689F2" w:rsidR="00D921D7" w:rsidRPr="00C03E9B" w:rsidRDefault="00D921D7" w:rsidP="00C03E9B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Human resource management (learning, training, recruitment, performance management)</w:t>
            </w:r>
          </w:p>
          <w:p w14:paraId="53D83A41" w14:textId="33E7B9DB" w:rsidR="00D921D7" w:rsidRPr="00C03E9B" w:rsidRDefault="00D921D7" w:rsidP="00C03E9B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Internal audit and investigation</w:t>
            </w:r>
          </w:p>
          <w:p w14:paraId="1FA8C483" w14:textId="24D05C36" w:rsidR="00D921D7" w:rsidRPr="00C03E9B" w:rsidRDefault="00D921D7" w:rsidP="00C03E9B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Evaluation</w:t>
            </w:r>
          </w:p>
          <w:p w14:paraId="6A69B5BB" w14:textId="17279C90" w:rsidR="00D921D7" w:rsidRPr="00C03E9B" w:rsidRDefault="00D921D7" w:rsidP="00C03E9B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Strategic planning and results management</w:t>
            </w:r>
          </w:p>
          <w:p w14:paraId="35727B32" w14:textId="55BFF349" w:rsidR="00D921D7" w:rsidRPr="00C03E9B" w:rsidRDefault="00D921D7" w:rsidP="007873F8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Risk management</w:t>
            </w:r>
          </w:p>
          <w:p w14:paraId="27E12DAC" w14:textId="77777777" w:rsidR="00D921D7" w:rsidRPr="00C03E9B" w:rsidRDefault="00D921D7" w:rsidP="001705DD">
            <w:pPr>
              <w:pStyle w:val="NormalWeb"/>
              <w:spacing w:before="0" w:beforeAutospacing="0" w:after="0" w:afterAutospacing="0"/>
              <w:ind w:left="36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</w:p>
          <w:p w14:paraId="2EA045E4" w14:textId="70D887E8" w:rsidR="00D921D7" w:rsidRPr="00C03E9B" w:rsidRDefault="00D921D7" w:rsidP="00357A57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</w:p>
          <w:p w14:paraId="55A5F599" w14:textId="64A3A982" w:rsidR="00D921D7" w:rsidRPr="00C03E9B" w:rsidRDefault="00D921D7" w:rsidP="0041674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b/>
                <w:color w:val="000000" w:themeColor="text1"/>
                <w:kern w:val="24"/>
                <w:sz w:val="20"/>
                <w:szCs w:val="20"/>
              </w:rPr>
              <w:t>Operational and administrative support services to UNDP offices for performing the following tasks/functions:</w:t>
            </w:r>
          </w:p>
          <w:p w14:paraId="5ACBCA25" w14:textId="3568650B" w:rsidR="00D921D7" w:rsidRPr="00C03E9B" w:rsidRDefault="00D921D7" w:rsidP="00C03E9B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Financial services (annual work-planning, budgeting, disbursing, spending, and office management budgets and positions monitoring)</w:t>
            </w:r>
          </w:p>
          <w:p w14:paraId="5716C5EE" w14:textId="466405BD" w:rsidR="00D921D7" w:rsidRPr="00C03E9B" w:rsidRDefault="00D921D7" w:rsidP="00C03E9B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Procurement services for property (lease), plant and equipment for the office</w:t>
            </w:r>
            <w:r w:rsidR="00EF4247"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support (not directly attributable to the project)</w:t>
            </w:r>
          </w:p>
          <w:p w14:paraId="5D9BBA5F" w14:textId="7906A9D4" w:rsidR="00D921D7" w:rsidRPr="00C03E9B" w:rsidRDefault="00D921D7" w:rsidP="00C03E9B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Logistics support services such as travel and office event management</w:t>
            </w:r>
            <w:r w:rsidR="00ED744B"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not directly attributable to the project</w:t>
            </w:r>
          </w:p>
          <w:p w14:paraId="3A49BC5B" w14:textId="65191ED7" w:rsidR="00D921D7" w:rsidRPr="00C03E9B" w:rsidRDefault="00D921D7" w:rsidP="00C03E9B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Equipment and asset management services, including IT equipment, maintenance, licenses, and office support</w:t>
            </w:r>
            <w:r w:rsidR="0046673D"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(not directly attributable to </w:t>
            </w:r>
            <w:r w:rsidR="006F0F2C"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the</w:t>
            </w:r>
            <w:r w:rsidR="0046673D"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project)</w:t>
            </w: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</w:p>
          <w:p w14:paraId="39CBD3D6" w14:textId="4F965F86" w:rsidR="00D921D7" w:rsidRPr="00C03E9B" w:rsidRDefault="00D921D7" w:rsidP="00C03E9B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t>Corporate equipment and related maintenance and depreciation</w:t>
            </w:r>
          </w:p>
          <w:p w14:paraId="5B8A9E58" w14:textId="3B73B786" w:rsidR="00D921D7" w:rsidRPr="00C03E9B" w:rsidRDefault="00D921D7" w:rsidP="00C03E9B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color w:val="000000" w:themeColor="text1"/>
                <w:kern w:val="24"/>
                <w:sz w:val="20"/>
                <w:szCs w:val="20"/>
              </w:rPr>
              <w:lastRenderedPageBreak/>
              <w:t>Corporate shared resources not directly attributable to the project, such as corporate IT platforms and security</w:t>
            </w:r>
          </w:p>
        </w:tc>
      </w:tr>
      <w:tr w:rsidR="00D921D7" w:rsidRPr="00C03E9B" w14:paraId="07764B59" w14:textId="77777777" w:rsidTr="00C03E9B">
        <w:tc>
          <w:tcPr>
            <w:tcW w:w="10890" w:type="dxa"/>
            <w:gridSpan w:val="2"/>
          </w:tcPr>
          <w:p w14:paraId="6B3395B2" w14:textId="7F470947" w:rsidR="00D921D7" w:rsidRPr="00C03E9B" w:rsidRDefault="00D921D7" w:rsidP="0043542E">
            <w:pPr>
              <w:pStyle w:val="NormalWeb"/>
              <w:spacing w:before="0" w:beforeAutospacing="0" w:after="0" w:afterAutospacing="0"/>
              <w:rPr>
                <w:rFonts w:asciiTheme="minorHAnsi" w:eastAsia="MS PGothic" w:hAnsiTheme="minorHAnsi" w:cstheme="minorHAnsi"/>
                <w:i/>
                <w:iCs/>
                <w:color w:val="002060"/>
                <w:kern w:val="24"/>
                <w:sz w:val="20"/>
                <w:szCs w:val="20"/>
              </w:rPr>
            </w:pPr>
            <w:r w:rsidRPr="00C03E9B">
              <w:rPr>
                <w:rFonts w:asciiTheme="minorHAnsi" w:eastAsia="MS PGothic" w:hAnsiTheme="minorHAnsi" w:cstheme="minorHAnsi"/>
                <w:i/>
                <w:iCs/>
                <w:color w:val="002060"/>
                <w:kern w:val="24"/>
                <w:sz w:val="20"/>
                <w:szCs w:val="20"/>
              </w:rPr>
              <w:lastRenderedPageBreak/>
              <w:t xml:space="preserve">*The services can be provided by UNDP personnel in different geographical locations. Please note: </w:t>
            </w:r>
          </w:p>
          <w:p w14:paraId="3502B07F" w14:textId="27C69975" w:rsidR="00D921D7" w:rsidRPr="00C03E9B" w:rsidRDefault="00D921D7" w:rsidP="0043542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2060"/>
                <w:sz w:val="20"/>
                <w:szCs w:val="20"/>
              </w:rPr>
            </w:pPr>
            <w:r w:rsidRPr="00C03E9B">
              <w:rPr>
                <w:rFonts w:asciiTheme="minorHAnsi" w:hAnsiTheme="minorHAnsi" w:cstheme="minorHAnsi"/>
                <w:b/>
                <w:bCs/>
                <w:i/>
                <w:iCs/>
                <w:color w:val="002060"/>
                <w:sz w:val="20"/>
                <w:szCs w:val="20"/>
              </w:rPr>
              <w:t xml:space="preserve">- For UNDP personnel above the P5 level on positions </w:t>
            </w:r>
            <w:r w:rsidRPr="00C03E9B">
              <w:rPr>
                <w:rFonts w:asciiTheme="minorHAnsi" w:hAnsiTheme="minorHAnsi" w:cstheme="minorHAnsi"/>
                <w:b/>
                <w:bCs/>
                <w:i/>
                <w:iCs/>
                <w:color w:val="002060"/>
                <w:sz w:val="20"/>
                <w:szCs w:val="20"/>
                <w:u w:val="single"/>
              </w:rPr>
              <w:t>full</w:t>
            </w:r>
            <w:r w:rsidRPr="00C03E9B">
              <w:rPr>
                <w:rFonts w:asciiTheme="minorHAnsi" w:hAnsiTheme="minorHAnsi" w:cstheme="minorHAnsi"/>
                <w:b/>
                <w:bCs/>
                <w:i/>
                <w:iCs/>
                <w:color w:val="002060"/>
                <w:sz w:val="20"/>
                <w:szCs w:val="20"/>
              </w:rPr>
              <w:t xml:space="preserve">y funded by core IB and GMS by nature of its functions, </w:t>
            </w:r>
            <w:r w:rsidRPr="00C03E9B">
              <w:rPr>
                <w:rFonts w:asciiTheme="minorHAnsi" w:hAnsiTheme="minorHAnsi" w:cstheme="minorHAnsi"/>
                <w:i/>
                <w:iCs/>
                <w:color w:val="002060"/>
                <w:sz w:val="20"/>
                <w:szCs w:val="20"/>
              </w:rPr>
              <w:t xml:space="preserve">reimbursement from project budgets is not allowed irrespective of services provided to projects. Such services generally fall under the indirect cost category. </w:t>
            </w:r>
          </w:p>
          <w:p w14:paraId="4339C217" w14:textId="4012303D" w:rsidR="00D921D7" w:rsidRPr="00C03E9B" w:rsidRDefault="00D921D7" w:rsidP="0043542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2060"/>
                <w:sz w:val="20"/>
                <w:szCs w:val="20"/>
              </w:rPr>
            </w:pPr>
            <w:r w:rsidRPr="00C03E9B">
              <w:rPr>
                <w:rFonts w:asciiTheme="minorHAnsi" w:hAnsiTheme="minorHAnsi" w:cstheme="minorHAnsi"/>
                <w:i/>
                <w:iCs/>
                <w:color w:val="002060"/>
                <w:sz w:val="20"/>
                <w:szCs w:val="20"/>
              </w:rPr>
              <w:t xml:space="preserve">- </w:t>
            </w:r>
            <w:r w:rsidRPr="00C03E9B">
              <w:rPr>
                <w:rFonts w:asciiTheme="minorHAnsi" w:hAnsiTheme="minorHAnsi" w:cstheme="minorHAnsi"/>
                <w:b/>
                <w:bCs/>
                <w:i/>
                <w:iCs/>
                <w:color w:val="002060"/>
                <w:sz w:val="20"/>
                <w:szCs w:val="20"/>
              </w:rPr>
              <w:t xml:space="preserve">For UNDP personnel at the </w:t>
            </w:r>
            <w:r w:rsidRPr="00C03E9B">
              <w:rPr>
                <w:rFonts w:asciiTheme="minorHAnsi" w:hAnsiTheme="minorHAnsi" w:cstheme="minorHAnsi"/>
                <w:b/>
                <w:bCs/>
                <w:i/>
                <w:iCs/>
                <w:color w:val="002060"/>
                <w:sz w:val="20"/>
                <w:szCs w:val="20"/>
                <w:u w:val="single"/>
              </w:rPr>
              <w:t>P5 level or below</w:t>
            </w:r>
            <w:r w:rsidRPr="00C03E9B">
              <w:rPr>
                <w:rFonts w:asciiTheme="minorHAnsi" w:hAnsiTheme="minorHAnsi" w:cstheme="minorHAnsi"/>
                <w:i/>
                <w:iCs/>
                <w:color w:val="002060"/>
                <w:sz w:val="20"/>
                <w:szCs w:val="20"/>
              </w:rPr>
              <w:t xml:space="preserve">, his/her activities that are directly linked to a particular project may be charged as direct project costs. However, such activities should be charged </w:t>
            </w:r>
            <w:r w:rsidRPr="00C03E9B">
              <w:rPr>
                <w:rFonts w:asciiTheme="minorHAnsi" w:hAnsiTheme="minorHAnsi" w:cstheme="minorHAnsi"/>
                <w:i/>
                <w:iCs/>
                <w:color w:val="002060"/>
                <w:sz w:val="20"/>
                <w:szCs w:val="20"/>
                <w:u w:val="single"/>
              </w:rPr>
              <w:t>judiciously</w:t>
            </w:r>
            <w:r w:rsidRPr="00C03E9B">
              <w:rPr>
                <w:rFonts w:asciiTheme="minorHAnsi" w:hAnsiTheme="minorHAnsi" w:cstheme="minorHAnsi"/>
                <w:i/>
                <w:iCs/>
                <w:color w:val="002060"/>
                <w:sz w:val="20"/>
                <w:szCs w:val="20"/>
              </w:rPr>
              <w:t>, noting its leadership function, and may not exceed 40% of the person’s cost.</w:t>
            </w:r>
          </w:p>
          <w:p w14:paraId="19D7D0E9" w14:textId="14D160F7" w:rsidR="00D921D7" w:rsidRPr="00C03E9B" w:rsidRDefault="00D921D7" w:rsidP="0043542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2060"/>
                <w:sz w:val="20"/>
                <w:szCs w:val="20"/>
              </w:rPr>
            </w:pPr>
            <w:r w:rsidRPr="00C03E9B">
              <w:rPr>
                <w:rFonts w:asciiTheme="minorHAnsi" w:hAnsiTheme="minorHAnsi" w:cstheme="minorHAnsi"/>
                <w:i/>
                <w:iCs/>
                <w:color w:val="002060"/>
                <w:sz w:val="20"/>
                <w:szCs w:val="20"/>
              </w:rPr>
              <w:t xml:space="preserve">Note: As per the Board document (DP/2013/41) and associated Board decision (DP/2014/2), effective 1 January 2014, all P5 level positions and below can be multi-funded. </w:t>
            </w:r>
          </w:p>
        </w:tc>
      </w:tr>
    </w:tbl>
    <w:p w14:paraId="448F8CD8" w14:textId="77777777" w:rsidR="00C63770" w:rsidRDefault="00C63770" w:rsidP="00FA2245"/>
    <w:sectPr w:rsidR="00C63770" w:rsidSect="00C03E9B">
      <w:headerReference w:type="default" r:id="rId10"/>
      <w:pgSz w:w="12240" w:h="15840"/>
      <w:pgMar w:top="18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C518C" w14:textId="77777777" w:rsidR="00BD3C96" w:rsidRDefault="00BD3C96" w:rsidP="00C03E9B">
      <w:pPr>
        <w:spacing w:after="0" w:line="240" w:lineRule="auto"/>
      </w:pPr>
      <w:r>
        <w:separator/>
      </w:r>
    </w:p>
  </w:endnote>
  <w:endnote w:type="continuationSeparator" w:id="0">
    <w:p w14:paraId="117A8EB2" w14:textId="77777777" w:rsidR="00BD3C96" w:rsidRDefault="00BD3C96" w:rsidP="00C03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D91D7" w14:textId="77777777" w:rsidR="00BD3C96" w:rsidRDefault="00BD3C96" w:rsidP="00C03E9B">
      <w:pPr>
        <w:spacing w:after="0" w:line="240" w:lineRule="auto"/>
      </w:pPr>
      <w:r>
        <w:separator/>
      </w:r>
    </w:p>
  </w:footnote>
  <w:footnote w:type="continuationSeparator" w:id="0">
    <w:p w14:paraId="09557BDD" w14:textId="77777777" w:rsidR="00BD3C96" w:rsidRDefault="00BD3C96" w:rsidP="00C03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7896C" w14:textId="602E4323" w:rsidR="00C03E9B" w:rsidRDefault="00C03E9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D28BE0" wp14:editId="5D3CFAEA">
          <wp:simplePos x="0" y="0"/>
          <wp:positionH relativeFrom="rightMargin">
            <wp:align>left</wp:align>
          </wp:positionH>
          <wp:positionV relativeFrom="paragraph">
            <wp:posOffset>-57150</wp:posOffset>
          </wp:positionV>
          <wp:extent cx="285750" cy="528320"/>
          <wp:effectExtent l="0" t="0" r="0" b="508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undp-30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5232" b="15539"/>
                  <a:stretch/>
                </pic:blipFill>
                <pic:spPr bwMode="auto">
                  <a:xfrm>
                    <a:off x="0" y="0"/>
                    <a:ext cx="285750" cy="528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73513"/>
    <w:multiLevelType w:val="hybridMultilevel"/>
    <w:tmpl w:val="AFD04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649E4"/>
    <w:multiLevelType w:val="hybridMultilevel"/>
    <w:tmpl w:val="3E9A23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0162A5"/>
    <w:multiLevelType w:val="hybridMultilevel"/>
    <w:tmpl w:val="1D161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211D0"/>
    <w:multiLevelType w:val="hybridMultilevel"/>
    <w:tmpl w:val="F2AA0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A90947"/>
    <w:multiLevelType w:val="hybridMultilevel"/>
    <w:tmpl w:val="943E9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D6AAF"/>
    <w:multiLevelType w:val="hybridMultilevel"/>
    <w:tmpl w:val="989E5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E02D8"/>
    <w:multiLevelType w:val="hybridMultilevel"/>
    <w:tmpl w:val="9908422E"/>
    <w:lvl w:ilvl="0" w:tplc="2BB40CBE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5E793C"/>
    <w:multiLevelType w:val="hybridMultilevel"/>
    <w:tmpl w:val="7780EC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BE0F86"/>
    <w:multiLevelType w:val="hybridMultilevel"/>
    <w:tmpl w:val="6C021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141E7"/>
    <w:multiLevelType w:val="hybridMultilevel"/>
    <w:tmpl w:val="0F38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4034E"/>
    <w:multiLevelType w:val="hybridMultilevel"/>
    <w:tmpl w:val="BFF49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FF770A"/>
    <w:multiLevelType w:val="multilevel"/>
    <w:tmpl w:val="209C621E"/>
    <w:lvl w:ilvl="0">
      <w:start w:val="1"/>
      <w:numFmt w:val="lowerLetter"/>
      <w:lvlText w:val="(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678A5CB2"/>
    <w:multiLevelType w:val="hybridMultilevel"/>
    <w:tmpl w:val="387087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12"/>
  </w:num>
  <w:num w:numId="6">
    <w:abstractNumId w:val="7"/>
  </w:num>
  <w:num w:numId="7">
    <w:abstractNumId w:val="3"/>
  </w:num>
  <w:num w:numId="8">
    <w:abstractNumId w:val="10"/>
  </w:num>
  <w:num w:numId="9">
    <w:abstractNumId w:val="11"/>
  </w:num>
  <w:num w:numId="10">
    <w:abstractNumId w:val="2"/>
  </w:num>
  <w:num w:numId="11">
    <w:abstractNumId w:val="0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02"/>
    <w:rsid w:val="0001175F"/>
    <w:rsid w:val="00065076"/>
    <w:rsid w:val="00097EC8"/>
    <w:rsid w:val="000A214F"/>
    <w:rsid w:val="000B3E73"/>
    <w:rsid w:val="001243CC"/>
    <w:rsid w:val="00137C0E"/>
    <w:rsid w:val="001406ED"/>
    <w:rsid w:val="001701F3"/>
    <w:rsid w:val="001705DD"/>
    <w:rsid w:val="001C4991"/>
    <w:rsid w:val="001E767A"/>
    <w:rsid w:val="00256999"/>
    <w:rsid w:val="00274103"/>
    <w:rsid w:val="002B5235"/>
    <w:rsid w:val="00350773"/>
    <w:rsid w:val="00357A57"/>
    <w:rsid w:val="00394122"/>
    <w:rsid w:val="003C73B6"/>
    <w:rsid w:val="003E59A3"/>
    <w:rsid w:val="003F6BD4"/>
    <w:rsid w:val="00410283"/>
    <w:rsid w:val="00416745"/>
    <w:rsid w:val="00434B6E"/>
    <w:rsid w:val="0046673D"/>
    <w:rsid w:val="00493580"/>
    <w:rsid w:val="004D6F5D"/>
    <w:rsid w:val="005117C8"/>
    <w:rsid w:val="005249D4"/>
    <w:rsid w:val="00535974"/>
    <w:rsid w:val="005C0C90"/>
    <w:rsid w:val="005C2A8A"/>
    <w:rsid w:val="005E50F1"/>
    <w:rsid w:val="005F45F5"/>
    <w:rsid w:val="00650CEE"/>
    <w:rsid w:val="00662E47"/>
    <w:rsid w:val="006706D4"/>
    <w:rsid w:val="006B445B"/>
    <w:rsid w:val="006F0F2C"/>
    <w:rsid w:val="006F47EC"/>
    <w:rsid w:val="006F502D"/>
    <w:rsid w:val="00764EA4"/>
    <w:rsid w:val="00773A15"/>
    <w:rsid w:val="00786C33"/>
    <w:rsid w:val="007873F8"/>
    <w:rsid w:val="00796FC8"/>
    <w:rsid w:val="007E2E26"/>
    <w:rsid w:val="007E3C57"/>
    <w:rsid w:val="0080461E"/>
    <w:rsid w:val="008411D2"/>
    <w:rsid w:val="00852C68"/>
    <w:rsid w:val="008A0B0A"/>
    <w:rsid w:val="008A4439"/>
    <w:rsid w:val="008F0B57"/>
    <w:rsid w:val="009013FB"/>
    <w:rsid w:val="00907D7C"/>
    <w:rsid w:val="009459B9"/>
    <w:rsid w:val="009B230F"/>
    <w:rsid w:val="009D407A"/>
    <w:rsid w:val="009E35B3"/>
    <w:rsid w:val="00A05949"/>
    <w:rsid w:val="00A27840"/>
    <w:rsid w:val="00B40CBD"/>
    <w:rsid w:val="00B50731"/>
    <w:rsid w:val="00BA2DE3"/>
    <w:rsid w:val="00BD3C96"/>
    <w:rsid w:val="00BE7E02"/>
    <w:rsid w:val="00BF70CD"/>
    <w:rsid w:val="00C02922"/>
    <w:rsid w:val="00C03E9B"/>
    <w:rsid w:val="00C156FB"/>
    <w:rsid w:val="00C27875"/>
    <w:rsid w:val="00C54759"/>
    <w:rsid w:val="00C63770"/>
    <w:rsid w:val="00CB0D2C"/>
    <w:rsid w:val="00CB3E1D"/>
    <w:rsid w:val="00CC3AB1"/>
    <w:rsid w:val="00CC3DA6"/>
    <w:rsid w:val="00CC4C5D"/>
    <w:rsid w:val="00CE3323"/>
    <w:rsid w:val="00D65625"/>
    <w:rsid w:val="00D712F8"/>
    <w:rsid w:val="00D87283"/>
    <w:rsid w:val="00D921D7"/>
    <w:rsid w:val="00DB64BD"/>
    <w:rsid w:val="00DE71D1"/>
    <w:rsid w:val="00E0396B"/>
    <w:rsid w:val="00E26CCE"/>
    <w:rsid w:val="00EA286E"/>
    <w:rsid w:val="00ED744B"/>
    <w:rsid w:val="00EE2082"/>
    <w:rsid w:val="00EF257A"/>
    <w:rsid w:val="00EF4247"/>
    <w:rsid w:val="00F31152"/>
    <w:rsid w:val="00F36ECE"/>
    <w:rsid w:val="00F40E20"/>
    <w:rsid w:val="00F449E0"/>
    <w:rsid w:val="00F46400"/>
    <w:rsid w:val="00F559E3"/>
    <w:rsid w:val="00F71A53"/>
    <w:rsid w:val="00F7412D"/>
    <w:rsid w:val="00F87242"/>
    <w:rsid w:val="00FA2245"/>
    <w:rsid w:val="00FA57AB"/>
    <w:rsid w:val="00FE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ADC00"/>
  <w15:chartTrackingRefBased/>
  <w15:docId w15:val="{25C4C363-A3FD-43CA-8B61-FCF54D68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E02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E3323"/>
    <w:pPr>
      <w:keepNext/>
      <w:keepLines/>
      <w:widowControl w:val="0"/>
      <w:pBdr>
        <w:bottom w:val="single" w:sz="4" w:space="1" w:color="auto"/>
      </w:pBdr>
      <w:overflowPunct w:val="0"/>
      <w:adjustRightInd w:val="0"/>
      <w:spacing w:before="480" w:after="100" w:afterAutospacing="1"/>
      <w:jc w:val="center"/>
      <w:outlineLvl w:val="0"/>
    </w:pPr>
    <w:rPr>
      <w:rFonts w:ascii="Segoe UI" w:eastAsia="Times New Roman" w:hAnsi="Segoe UI" w:cs="Segoe UI"/>
      <w:b/>
      <w:bCs/>
      <w:caps/>
      <w:noProof/>
      <w:color w:val="0070C0"/>
      <w:spacing w:val="32"/>
      <w:kern w:val="32"/>
      <w:sz w:val="32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323"/>
    <w:rPr>
      <w:rFonts w:ascii="Segoe UI" w:eastAsia="Times New Roman" w:hAnsi="Segoe UI" w:cs="Segoe UI"/>
      <w:b/>
      <w:bCs/>
      <w:caps/>
      <w:noProof/>
      <w:color w:val="0070C0"/>
      <w:spacing w:val="32"/>
      <w:kern w:val="32"/>
      <w:sz w:val="32"/>
      <w:szCs w:val="28"/>
      <w:lang w:val="en-GB"/>
    </w:rPr>
  </w:style>
  <w:style w:type="paragraph" w:styleId="ListParagraph">
    <w:name w:val="List Paragraph"/>
    <w:aliases w:val="List Paragraph (numbered (a)),Bullets,List Paragraph1,Lapis Bulleted List,Dot pt,F5 List Paragraph,No Spacing1,List Paragraph Char Char Char,Indicator Text,Numbered Para 1,Bullet 1,List Paragraph12,Bullet Points,MAIN CONTENT,List 100s,L"/>
    <w:basedOn w:val="Normal"/>
    <w:link w:val="ListParagraphChar"/>
    <w:uiPriority w:val="34"/>
    <w:qFormat/>
    <w:rsid w:val="00BE7E02"/>
    <w:pPr>
      <w:ind w:left="720"/>
      <w:contextualSpacing/>
    </w:pPr>
  </w:style>
  <w:style w:type="table" w:styleId="TableGrid">
    <w:name w:val="Table Grid"/>
    <w:basedOn w:val="TableNormal"/>
    <w:uiPriority w:val="39"/>
    <w:rsid w:val="00BE7E0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 (numbered (a)) Char,Bullets Char,List Paragraph1 Char,Lapis Bulleted List Char,Dot pt Char,F5 List Paragraph Char,No Spacing1 Char,List Paragraph Char Char Char Char,Indicator Text Char,Numbered Para 1 Char,L Char"/>
    <w:link w:val="ListParagraph"/>
    <w:uiPriority w:val="34"/>
    <w:qFormat/>
    <w:locked/>
    <w:rsid w:val="00BE7E02"/>
    <w:rPr>
      <w:rFonts w:ascii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BE7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46400"/>
    <w:rPr>
      <w:rFonts w:ascii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E50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0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0F1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0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0F1"/>
    <w:rPr>
      <w:rFonts w:asciiTheme="minorHAnsi" w:hAnsiTheme="minorHAnsi" w:cstheme="minorBid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F47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47E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03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E9B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03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E9B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F24FAA7BA5249BDEB0641E59DC52A" ma:contentTypeVersion="17" ma:contentTypeDescription="Create a new document." ma:contentTypeScope="" ma:versionID="d971145f1b56e9c13361b9e0ab868cd7">
  <xsd:schema xmlns:xsd="http://www.w3.org/2001/XMLSchema" xmlns:xs="http://www.w3.org/2001/XMLSchema" xmlns:p="http://schemas.microsoft.com/office/2006/metadata/properties" xmlns:ns2="9c9e5014-7273-40ba-95fc-e628b777c505" xmlns:ns3="7ef5284c-a724-486d-9c6e-6b46d35db2dd" targetNamespace="http://schemas.microsoft.com/office/2006/metadata/properties" ma:root="true" ma:fieldsID="f55cf61d224918266b7d54861f14722c" ns2:_="" ns3:_="">
    <xsd:import namespace="9c9e5014-7273-40ba-95fc-e628b777c505"/>
    <xsd:import namespace="7ef5284c-a724-486d-9c6e-6b46d35db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e5014-7273-40ba-95fc-e628b777c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5284c-a724-486d-9c6e-6b46d35db2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95fc9f7-b0fa-4401-b58e-16dde1209691}" ma:internalName="TaxCatchAll" ma:showField="CatchAllData" ma:web="7ef5284c-a724-486d-9c6e-6b46d35db2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f5284c-a724-486d-9c6e-6b46d35db2dd" xsi:nil="true"/>
    <lcf76f155ced4ddcb4097134ff3c332f xmlns="9c9e5014-7273-40ba-95fc-e628b777c5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408C6D-A51D-4C24-AE32-E98E7E095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9e5014-7273-40ba-95fc-e628b777c505"/>
    <ds:schemaRef ds:uri="7ef5284c-a724-486d-9c6e-6b46d35db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F94A8C-2243-4F08-A99C-6990A73F37C4}">
  <ds:schemaRefs>
    <ds:schemaRef ds:uri="http://schemas.microsoft.com/office/2006/metadata/properties"/>
    <ds:schemaRef ds:uri="http://schemas.microsoft.com/office/infopath/2007/PartnerControls"/>
    <ds:schemaRef ds:uri="7ef5284c-a724-486d-9c6e-6b46d35db2dd"/>
    <ds:schemaRef ds:uri="9c9e5014-7273-40ba-95fc-e628b777c505"/>
  </ds:schemaRefs>
</ds:datastoreItem>
</file>

<file path=customXml/itemProps3.xml><?xml version="1.0" encoding="utf-8"?>
<ds:datastoreItem xmlns:ds="http://schemas.openxmlformats.org/officeDocument/2006/customXml" ds:itemID="{A432A2F9-4D1A-42E3-A904-8CB57F5C03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882</Words>
  <Characters>5029</Characters>
  <Application>Microsoft Office Word</Application>
  <DocSecurity>0</DocSecurity>
  <Lines>41</Lines>
  <Paragraphs>11</Paragraphs>
  <ScaleCrop>false</ScaleCrop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Gagne</dc:creator>
  <cp:keywords/>
  <dc:description/>
  <cp:lastModifiedBy>Arilda Dragjoshi</cp:lastModifiedBy>
  <cp:revision>6</cp:revision>
  <dcterms:created xsi:type="dcterms:W3CDTF">2025-12-16T21:04:00Z</dcterms:created>
  <dcterms:modified xsi:type="dcterms:W3CDTF">2026-03-10T15:49:00Z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0x010100C70F24FAA7BA5249BDEB0641E59DC52A</vt:lpwstr>
  </property>
  <property fmtid="{D5CDD505-2E9C-101B-9397-08002B2CF9AE}" pid="3" name="_dlc_DocIdItemGuid">
    <vt:lpwstr>a66ad384-b39d-4703-ac55-235fd619f766</vt:lpwstr>
  </property>
  <property fmtid="{D5CDD505-2E9C-101B-9397-08002B2CF9AE}" pid="4" name="POPPBusinessProcess">
    <vt:lpwstr/>
  </property>
  <property fmtid="{D5CDD505-2E9C-101B-9397-08002B2CF9AE}" pid="5" name="UNDP_POPP_BUSINESSUNIT">
    <vt:lpwstr>669;#Programme and Project Management|1c019435-9793-447e-8959-0b32d23bf3d5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