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B22B" w14:textId="77777777" w:rsidR="000A141C" w:rsidRDefault="000A141C" w:rsidP="00D26D46">
      <w:pPr>
        <w:pStyle w:val="BodyText"/>
        <w:jc w:val="both"/>
        <w:rPr>
          <w:b/>
          <w:sz w:val="32"/>
        </w:rPr>
      </w:pPr>
    </w:p>
    <w:p w14:paraId="21AED2B2" w14:textId="77777777" w:rsidR="000A141C" w:rsidRDefault="000A141C" w:rsidP="00D26D46">
      <w:pPr>
        <w:pStyle w:val="BodyText"/>
        <w:jc w:val="both"/>
        <w:rPr>
          <w:b/>
          <w:sz w:val="32"/>
        </w:rPr>
      </w:pPr>
    </w:p>
    <w:p w14:paraId="4AD5BD8C" w14:textId="77777777" w:rsidR="000A141C" w:rsidRDefault="000A141C" w:rsidP="00D26D46">
      <w:pPr>
        <w:pStyle w:val="BodyText"/>
        <w:jc w:val="both"/>
        <w:rPr>
          <w:b/>
          <w:sz w:val="32"/>
        </w:rPr>
      </w:pPr>
    </w:p>
    <w:p w14:paraId="04D57742" w14:textId="77777777" w:rsidR="000A141C" w:rsidRDefault="000A141C" w:rsidP="00D26D46">
      <w:pPr>
        <w:pStyle w:val="BodyText"/>
        <w:jc w:val="both"/>
        <w:rPr>
          <w:b/>
          <w:sz w:val="32"/>
        </w:rPr>
      </w:pPr>
    </w:p>
    <w:p w14:paraId="0C4CD8D3" w14:textId="77777777" w:rsidR="000A141C" w:rsidRDefault="000A141C" w:rsidP="00D26D46">
      <w:pPr>
        <w:pStyle w:val="BodyText"/>
        <w:jc w:val="both"/>
        <w:rPr>
          <w:b/>
          <w:sz w:val="32"/>
        </w:rPr>
      </w:pPr>
    </w:p>
    <w:p w14:paraId="7B26D2D1" w14:textId="77777777" w:rsidR="000A141C" w:rsidRDefault="000A141C" w:rsidP="00D26D46">
      <w:pPr>
        <w:pStyle w:val="BodyText"/>
        <w:jc w:val="both"/>
        <w:rPr>
          <w:b/>
          <w:sz w:val="32"/>
        </w:rPr>
      </w:pPr>
    </w:p>
    <w:p w14:paraId="1B7296A9" w14:textId="77777777" w:rsidR="000A141C" w:rsidRDefault="000A141C" w:rsidP="00D26D46">
      <w:pPr>
        <w:pStyle w:val="BodyText"/>
        <w:jc w:val="both"/>
        <w:rPr>
          <w:b/>
          <w:sz w:val="32"/>
        </w:rPr>
      </w:pPr>
    </w:p>
    <w:p w14:paraId="160A9941" w14:textId="77777777" w:rsidR="000A141C" w:rsidRDefault="000A141C" w:rsidP="00D26D46">
      <w:pPr>
        <w:pStyle w:val="BodyText"/>
        <w:jc w:val="both"/>
        <w:rPr>
          <w:b/>
          <w:sz w:val="32"/>
        </w:rPr>
      </w:pPr>
    </w:p>
    <w:p w14:paraId="2FA60D82" w14:textId="77777777" w:rsidR="000A141C" w:rsidRDefault="000A141C" w:rsidP="00D26D46">
      <w:pPr>
        <w:pStyle w:val="BodyText"/>
        <w:spacing w:before="10"/>
        <w:jc w:val="both"/>
        <w:rPr>
          <w:b/>
          <w:sz w:val="41"/>
        </w:rPr>
      </w:pPr>
    </w:p>
    <w:p w14:paraId="1061053A" w14:textId="77777777" w:rsidR="000A141C" w:rsidRPr="007D2C91" w:rsidRDefault="000A141C" w:rsidP="00D26D46">
      <w:pPr>
        <w:pStyle w:val="Title"/>
        <w:jc w:val="both"/>
        <w:rPr>
          <w:sz w:val="28"/>
          <w:szCs w:val="28"/>
        </w:rPr>
      </w:pPr>
      <w:r w:rsidRPr="007D2C91">
        <w:rPr>
          <w:sz w:val="28"/>
          <w:lang w:bidi="es-ES"/>
        </w:rPr>
        <w:t>Política del Marco de Control Interno para el PNUD</w:t>
      </w:r>
    </w:p>
    <w:p w14:paraId="7512431B" w14:textId="77777777" w:rsidR="000A141C" w:rsidRDefault="000A141C" w:rsidP="00D26D46">
      <w:pPr>
        <w:pStyle w:val="BodyText"/>
        <w:jc w:val="both"/>
        <w:rPr>
          <w:b/>
          <w:sz w:val="20"/>
        </w:rPr>
      </w:pPr>
    </w:p>
    <w:p w14:paraId="58A5561F" w14:textId="77777777" w:rsidR="000A141C" w:rsidRDefault="000A141C" w:rsidP="00D26D46">
      <w:pPr>
        <w:pStyle w:val="BodyText"/>
        <w:jc w:val="both"/>
        <w:rPr>
          <w:b/>
          <w:sz w:val="20"/>
        </w:rPr>
      </w:pPr>
    </w:p>
    <w:p w14:paraId="59E5D214" w14:textId="77777777" w:rsidR="000A141C" w:rsidRDefault="000A141C" w:rsidP="00D26D46">
      <w:pPr>
        <w:pStyle w:val="BodyText"/>
        <w:jc w:val="both"/>
        <w:rPr>
          <w:b/>
          <w:sz w:val="20"/>
        </w:rPr>
      </w:pPr>
    </w:p>
    <w:p w14:paraId="60B93BE7" w14:textId="77777777" w:rsidR="000A141C" w:rsidRDefault="000A141C" w:rsidP="00D26D46">
      <w:pPr>
        <w:pStyle w:val="BodyText"/>
        <w:jc w:val="both"/>
        <w:rPr>
          <w:b/>
          <w:sz w:val="20"/>
        </w:rPr>
      </w:pPr>
    </w:p>
    <w:p w14:paraId="3D3C09AD" w14:textId="77777777" w:rsidR="000A141C" w:rsidRDefault="000A141C" w:rsidP="00D26D46">
      <w:pPr>
        <w:pStyle w:val="BodyText"/>
        <w:jc w:val="both"/>
        <w:rPr>
          <w:b/>
          <w:sz w:val="20"/>
        </w:rPr>
      </w:pPr>
    </w:p>
    <w:p w14:paraId="434BF5E2" w14:textId="77777777" w:rsidR="000A141C" w:rsidRDefault="000A141C" w:rsidP="00D26D46">
      <w:pPr>
        <w:pStyle w:val="BodyText"/>
        <w:jc w:val="both"/>
        <w:rPr>
          <w:b/>
          <w:sz w:val="20"/>
        </w:rPr>
      </w:pPr>
    </w:p>
    <w:p w14:paraId="5424B63E" w14:textId="77777777" w:rsidR="000A141C" w:rsidRDefault="000A141C" w:rsidP="00D26D46">
      <w:pPr>
        <w:pStyle w:val="BodyText"/>
        <w:jc w:val="both"/>
        <w:rPr>
          <w:b/>
          <w:sz w:val="20"/>
        </w:rPr>
      </w:pPr>
    </w:p>
    <w:p w14:paraId="1F704BE1" w14:textId="77777777" w:rsidR="000A141C" w:rsidRDefault="000A141C" w:rsidP="00D26D46">
      <w:pPr>
        <w:pStyle w:val="BodyText"/>
        <w:jc w:val="both"/>
        <w:rPr>
          <w:b/>
          <w:sz w:val="20"/>
        </w:rPr>
      </w:pPr>
    </w:p>
    <w:p w14:paraId="321BCB09" w14:textId="01912BE3" w:rsidR="000A141C" w:rsidRPr="00D55241" w:rsidRDefault="000A141C" w:rsidP="00D26D46">
      <w:pPr>
        <w:spacing w:before="226" w:line="317" w:lineRule="exact"/>
        <w:ind w:left="180"/>
        <w:jc w:val="both"/>
      </w:pPr>
      <w:r w:rsidRPr="00D55241">
        <w:rPr>
          <w:lang w:bidi="es-ES"/>
        </w:rPr>
        <w:t>Oficina de Servicios de</w:t>
      </w:r>
      <w:r w:rsidR="009659B9">
        <w:rPr>
          <w:lang w:bidi="es-ES"/>
        </w:rPr>
        <w:t xml:space="preserve"> </w:t>
      </w:r>
      <w:r w:rsidRPr="00D55241">
        <w:rPr>
          <w:lang w:bidi="es-ES"/>
        </w:rPr>
        <w:t>Gestión</w:t>
      </w:r>
    </w:p>
    <w:p w14:paraId="6F48D901" w14:textId="77777777" w:rsidR="000A141C" w:rsidRPr="00D55241" w:rsidRDefault="000A141C" w:rsidP="00D26D46">
      <w:pPr>
        <w:spacing w:line="317" w:lineRule="exact"/>
        <w:ind w:left="180"/>
        <w:jc w:val="both"/>
      </w:pPr>
      <w:r w:rsidRPr="00D55241">
        <w:rPr>
          <w:lang w:bidi="es-ES"/>
        </w:rPr>
        <w:t>Oficina de Gestión Financiera</w:t>
      </w:r>
    </w:p>
    <w:p w14:paraId="58B9F92B" w14:textId="77777777" w:rsidR="000A141C" w:rsidRDefault="000A141C" w:rsidP="00D26D46">
      <w:pPr>
        <w:spacing w:line="317" w:lineRule="exact"/>
        <w:jc w:val="both"/>
        <w:rPr>
          <w:sz w:val="26"/>
        </w:rPr>
        <w:sectPr w:rsidR="000A141C" w:rsidSect="002647F8">
          <w:headerReference w:type="default" r:id="rId12"/>
          <w:footerReference w:type="default" r:id="rId13"/>
          <w:headerReference w:type="first" r:id="rId14"/>
          <w:footerReference w:type="first" r:id="rId15"/>
          <w:type w:val="continuous"/>
          <w:pgSz w:w="12240" w:h="15840"/>
          <w:pgMar w:top="1360" w:right="800" w:bottom="1200" w:left="1260" w:header="737" w:footer="989" w:gutter="0"/>
          <w:pgNumType w:start="1"/>
          <w:cols w:space="720"/>
          <w:titlePg/>
          <w:docGrid w:linePitch="299"/>
        </w:sectPr>
      </w:pPr>
    </w:p>
    <w:tbl>
      <w:tblPr>
        <w:tblW w:w="105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10"/>
        <w:gridCol w:w="2070"/>
        <w:gridCol w:w="5940"/>
      </w:tblGrid>
      <w:tr w:rsidR="000A141C" w:rsidRPr="0017193D" w14:paraId="66392B36" w14:textId="77777777" w:rsidTr="0017193D">
        <w:trPr>
          <w:trHeight w:val="349"/>
        </w:trPr>
        <w:tc>
          <w:tcPr>
            <w:tcW w:w="2520" w:type="dxa"/>
            <w:gridSpan w:val="2"/>
            <w:shd w:val="clear" w:color="auto" w:fill="D9D9D9"/>
          </w:tcPr>
          <w:p w14:paraId="0BF9C218" w14:textId="523F2153" w:rsidR="000A141C" w:rsidRPr="0017193D" w:rsidRDefault="000A141C" w:rsidP="00D26D46">
            <w:pPr>
              <w:pStyle w:val="TableParagraph"/>
              <w:spacing w:before="71"/>
              <w:ind w:left="107"/>
              <w:jc w:val="both"/>
              <w:rPr>
                <w:b/>
                <w:sz w:val="19"/>
                <w:szCs w:val="19"/>
              </w:rPr>
            </w:pPr>
            <w:r w:rsidRPr="0017193D">
              <w:rPr>
                <w:b/>
                <w:sz w:val="19"/>
                <w:szCs w:val="19"/>
                <w:lang w:bidi="es-ES"/>
              </w:rPr>
              <w:lastRenderedPageBreak/>
              <w:t>Título del documento</w:t>
            </w:r>
          </w:p>
        </w:tc>
        <w:tc>
          <w:tcPr>
            <w:tcW w:w="8010" w:type="dxa"/>
            <w:gridSpan w:val="2"/>
          </w:tcPr>
          <w:p w14:paraId="0797D0FD" w14:textId="77777777" w:rsidR="000A141C" w:rsidRPr="0017193D" w:rsidRDefault="000A141C" w:rsidP="00D26D46">
            <w:pPr>
              <w:pStyle w:val="TableParagraph"/>
              <w:spacing w:before="71"/>
              <w:ind w:left="108"/>
              <w:jc w:val="both"/>
              <w:rPr>
                <w:sz w:val="19"/>
                <w:szCs w:val="19"/>
              </w:rPr>
            </w:pPr>
            <w:r w:rsidRPr="0017193D">
              <w:rPr>
                <w:sz w:val="19"/>
                <w:szCs w:val="19"/>
                <w:lang w:bidi="es-ES"/>
              </w:rPr>
              <w:t>Política del Marco de Control Interno (MCI) para el PNUD</w:t>
            </w:r>
          </w:p>
        </w:tc>
      </w:tr>
      <w:tr w:rsidR="000A141C" w:rsidRPr="0017193D" w14:paraId="2DB460A8" w14:textId="77777777" w:rsidTr="0017193D">
        <w:trPr>
          <w:trHeight w:val="580"/>
        </w:trPr>
        <w:tc>
          <w:tcPr>
            <w:tcW w:w="2520" w:type="dxa"/>
            <w:gridSpan w:val="2"/>
            <w:shd w:val="clear" w:color="auto" w:fill="D9D9D9"/>
          </w:tcPr>
          <w:p w14:paraId="3A3BA463"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Idioma(s)</w:t>
            </w:r>
          </w:p>
        </w:tc>
        <w:tc>
          <w:tcPr>
            <w:tcW w:w="8010" w:type="dxa"/>
            <w:gridSpan w:val="2"/>
          </w:tcPr>
          <w:p w14:paraId="3AEDC2C6" w14:textId="14CA4C9C" w:rsidR="000A141C" w:rsidRPr="0017193D" w:rsidRDefault="002647F8" w:rsidP="00D26D46">
            <w:pPr>
              <w:pStyle w:val="TableParagraph"/>
              <w:spacing w:before="71"/>
              <w:ind w:left="108"/>
              <w:jc w:val="both"/>
              <w:rPr>
                <w:sz w:val="19"/>
                <w:szCs w:val="19"/>
                <w:lang w:bidi="es-ES"/>
              </w:rPr>
            </w:pPr>
            <w:r w:rsidRPr="0017193D">
              <w:rPr>
                <w:sz w:val="19"/>
                <w:szCs w:val="19"/>
                <w:lang w:bidi="es-ES"/>
              </w:rPr>
              <w:t>E</w:t>
            </w:r>
            <w:r w:rsidR="000A141C" w:rsidRPr="0017193D">
              <w:rPr>
                <w:sz w:val="19"/>
                <w:szCs w:val="19"/>
                <w:lang w:bidi="es-ES"/>
              </w:rPr>
              <w:t>spañol</w:t>
            </w:r>
          </w:p>
          <w:p w14:paraId="1D1E47C7" w14:textId="7D25299C" w:rsidR="002647F8" w:rsidRPr="0017193D" w:rsidRDefault="002647F8" w:rsidP="00D26D46">
            <w:pPr>
              <w:pStyle w:val="TableParagraph"/>
              <w:spacing w:before="71"/>
              <w:ind w:left="108"/>
              <w:jc w:val="both"/>
              <w:rPr>
                <w:sz w:val="19"/>
                <w:szCs w:val="19"/>
              </w:rPr>
            </w:pPr>
            <w:r w:rsidRPr="0017193D">
              <w:rPr>
                <w:sz w:val="19"/>
                <w:szCs w:val="19"/>
                <w:lang w:bidi="es-ES"/>
              </w:rPr>
              <w:t>Original: inglés</w:t>
            </w:r>
          </w:p>
        </w:tc>
      </w:tr>
      <w:tr w:rsidR="000A141C" w:rsidRPr="0017193D" w14:paraId="235E2283" w14:textId="77777777" w:rsidTr="0017193D">
        <w:trPr>
          <w:trHeight w:val="340"/>
        </w:trPr>
        <w:tc>
          <w:tcPr>
            <w:tcW w:w="2520" w:type="dxa"/>
            <w:gridSpan w:val="2"/>
            <w:shd w:val="clear" w:color="auto" w:fill="D9D9D9"/>
          </w:tcPr>
          <w:p w14:paraId="7BECCBD1" w14:textId="77777777" w:rsidR="000A141C" w:rsidRPr="0017193D" w:rsidRDefault="000A141C" w:rsidP="0017193D">
            <w:pPr>
              <w:pStyle w:val="TableParagraph"/>
              <w:spacing w:before="71"/>
              <w:ind w:left="107" w:right="84"/>
              <w:jc w:val="both"/>
              <w:rPr>
                <w:b/>
                <w:sz w:val="19"/>
                <w:szCs w:val="19"/>
              </w:rPr>
            </w:pPr>
            <w:r w:rsidRPr="0017193D">
              <w:rPr>
                <w:b/>
                <w:sz w:val="19"/>
                <w:szCs w:val="19"/>
                <w:lang w:bidi="es-ES"/>
              </w:rPr>
              <w:t>Dependencia responsable</w:t>
            </w:r>
          </w:p>
        </w:tc>
        <w:tc>
          <w:tcPr>
            <w:tcW w:w="8010" w:type="dxa"/>
            <w:gridSpan w:val="2"/>
          </w:tcPr>
          <w:p w14:paraId="4654195F" w14:textId="77777777" w:rsidR="000A141C" w:rsidRPr="0017193D" w:rsidRDefault="000A141C" w:rsidP="00D26D46">
            <w:pPr>
              <w:pStyle w:val="TableParagraph"/>
              <w:spacing w:before="71" w:line="304" w:lineRule="auto"/>
              <w:ind w:left="108" w:right="401"/>
              <w:jc w:val="both"/>
              <w:rPr>
                <w:sz w:val="19"/>
                <w:szCs w:val="19"/>
              </w:rPr>
            </w:pPr>
            <w:r w:rsidRPr="0017193D">
              <w:rPr>
                <w:sz w:val="19"/>
                <w:szCs w:val="19"/>
                <w:lang w:bidi="es-ES"/>
              </w:rPr>
              <w:t>Oficina de Servicios de Gestión (BMS), Oficina de Gestión Financiera</w:t>
            </w:r>
          </w:p>
        </w:tc>
      </w:tr>
      <w:tr w:rsidR="000A141C" w:rsidRPr="0017193D" w14:paraId="06E36C83" w14:textId="77777777" w:rsidTr="0017193D">
        <w:trPr>
          <w:trHeight w:val="313"/>
        </w:trPr>
        <w:tc>
          <w:tcPr>
            <w:tcW w:w="2520" w:type="dxa"/>
            <w:gridSpan w:val="2"/>
            <w:shd w:val="clear" w:color="auto" w:fill="D9D9D9"/>
          </w:tcPr>
          <w:p w14:paraId="6D5EBCA0" w14:textId="77777777" w:rsidR="000A141C" w:rsidRPr="0017193D" w:rsidRDefault="000A141C" w:rsidP="00D26D46">
            <w:pPr>
              <w:pStyle w:val="TableParagraph"/>
              <w:spacing w:before="71"/>
              <w:ind w:left="107"/>
              <w:jc w:val="both"/>
              <w:rPr>
                <w:bCs/>
                <w:sz w:val="19"/>
                <w:szCs w:val="19"/>
              </w:rPr>
            </w:pPr>
            <w:r w:rsidRPr="0017193D">
              <w:rPr>
                <w:sz w:val="19"/>
                <w:szCs w:val="19"/>
                <w:lang w:bidi="es-ES"/>
              </w:rPr>
              <w:t>Creador (individual)</w:t>
            </w:r>
          </w:p>
        </w:tc>
        <w:tc>
          <w:tcPr>
            <w:tcW w:w="8010" w:type="dxa"/>
            <w:gridSpan w:val="2"/>
            <w:shd w:val="clear" w:color="auto" w:fill="FFFFFF" w:themeFill="background1"/>
          </w:tcPr>
          <w:p w14:paraId="66773970" w14:textId="77777777" w:rsidR="000A141C" w:rsidRPr="0017193D" w:rsidRDefault="000A141C" w:rsidP="00D26D46">
            <w:pPr>
              <w:pStyle w:val="TableParagraph"/>
              <w:spacing w:before="71"/>
              <w:ind w:left="108"/>
              <w:jc w:val="both"/>
              <w:rPr>
                <w:bCs/>
                <w:sz w:val="19"/>
                <w:szCs w:val="19"/>
              </w:rPr>
            </w:pPr>
            <w:r w:rsidRPr="0017193D">
              <w:rPr>
                <w:sz w:val="19"/>
                <w:szCs w:val="19"/>
                <w:shd w:val="clear" w:color="auto" w:fill="FFFFFF" w:themeFill="background1"/>
                <w:lang w:bidi="es-ES"/>
              </w:rPr>
              <w:t>Amat</w:t>
            </w:r>
            <w:r w:rsidRPr="0017193D">
              <w:rPr>
                <w:sz w:val="19"/>
                <w:szCs w:val="19"/>
                <w:lang w:bidi="es-ES"/>
              </w:rPr>
              <w:t xml:space="preserve"> O. Kebbeh, Jefe, Asesor de Cuestiones Financieras</w:t>
            </w:r>
          </w:p>
        </w:tc>
      </w:tr>
      <w:tr w:rsidR="000A141C" w:rsidRPr="0017193D" w14:paraId="28BC2203" w14:textId="77777777" w:rsidTr="0017193D">
        <w:trPr>
          <w:trHeight w:val="349"/>
        </w:trPr>
        <w:tc>
          <w:tcPr>
            <w:tcW w:w="2520" w:type="dxa"/>
            <w:gridSpan w:val="2"/>
            <w:shd w:val="clear" w:color="auto" w:fill="D9D9D9"/>
          </w:tcPr>
          <w:p w14:paraId="5DC68381"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Asunto (taxonomía)</w:t>
            </w:r>
          </w:p>
        </w:tc>
        <w:tc>
          <w:tcPr>
            <w:tcW w:w="8010" w:type="dxa"/>
            <w:gridSpan w:val="2"/>
            <w:shd w:val="clear" w:color="auto" w:fill="auto"/>
          </w:tcPr>
          <w:p w14:paraId="23AFC242" w14:textId="77777777" w:rsidR="000A141C" w:rsidRPr="0017193D" w:rsidRDefault="000A141C" w:rsidP="00D26D46">
            <w:pPr>
              <w:pStyle w:val="TableParagraph"/>
              <w:spacing w:before="71"/>
              <w:ind w:left="108"/>
              <w:jc w:val="both"/>
              <w:rPr>
                <w:sz w:val="19"/>
                <w:szCs w:val="19"/>
              </w:rPr>
            </w:pPr>
            <w:r w:rsidRPr="0017193D">
              <w:rPr>
                <w:sz w:val="19"/>
                <w:szCs w:val="19"/>
                <w:lang w:bidi="es-ES"/>
              </w:rPr>
              <w:t>Gestión, supervisión, operaciones</w:t>
            </w:r>
          </w:p>
        </w:tc>
      </w:tr>
      <w:tr w:rsidR="000A141C" w:rsidRPr="0017193D" w14:paraId="3AF96FAE" w14:textId="77777777" w:rsidTr="0017193D">
        <w:trPr>
          <w:trHeight w:val="349"/>
        </w:trPr>
        <w:tc>
          <w:tcPr>
            <w:tcW w:w="2520" w:type="dxa"/>
            <w:gridSpan w:val="2"/>
            <w:shd w:val="clear" w:color="auto" w:fill="D9D9D9"/>
          </w:tcPr>
          <w:p w14:paraId="5471A43B"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Fecha de creación</w:t>
            </w:r>
          </w:p>
        </w:tc>
        <w:tc>
          <w:tcPr>
            <w:tcW w:w="8010" w:type="dxa"/>
            <w:gridSpan w:val="2"/>
            <w:shd w:val="clear" w:color="auto" w:fill="FFFFFF" w:themeFill="background1"/>
          </w:tcPr>
          <w:p w14:paraId="26B64ECA" w14:textId="77777777" w:rsidR="000A141C" w:rsidRPr="0017193D" w:rsidRDefault="000A141C" w:rsidP="00D26D46">
            <w:pPr>
              <w:pStyle w:val="TableParagraph"/>
              <w:spacing w:before="71"/>
              <w:ind w:left="108"/>
              <w:jc w:val="both"/>
              <w:rPr>
                <w:sz w:val="19"/>
                <w:szCs w:val="19"/>
              </w:rPr>
            </w:pPr>
            <w:r w:rsidRPr="0017193D">
              <w:rPr>
                <w:sz w:val="19"/>
                <w:szCs w:val="19"/>
                <w:lang w:bidi="es-ES"/>
              </w:rPr>
              <w:t>1 de enero de 2022</w:t>
            </w:r>
          </w:p>
        </w:tc>
      </w:tr>
      <w:tr w:rsidR="000A141C" w:rsidRPr="0017193D" w14:paraId="368CDEB6" w14:textId="77777777" w:rsidTr="0017193D">
        <w:trPr>
          <w:trHeight w:val="340"/>
        </w:trPr>
        <w:tc>
          <w:tcPr>
            <w:tcW w:w="2520" w:type="dxa"/>
            <w:gridSpan w:val="2"/>
            <w:shd w:val="clear" w:color="auto" w:fill="D9D9D9"/>
          </w:tcPr>
          <w:p w14:paraId="0E3E26F4"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Revisión obligatoria</w:t>
            </w:r>
          </w:p>
        </w:tc>
        <w:tc>
          <w:tcPr>
            <w:tcW w:w="8010" w:type="dxa"/>
            <w:gridSpan w:val="2"/>
            <w:shd w:val="clear" w:color="auto" w:fill="FFFFFF" w:themeFill="background1"/>
          </w:tcPr>
          <w:p w14:paraId="01690FB9" w14:textId="77777777" w:rsidR="000A141C" w:rsidRPr="0017193D" w:rsidRDefault="000A141C" w:rsidP="00D26D46">
            <w:pPr>
              <w:pStyle w:val="TableParagraph"/>
              <w:spacing w:before="71"/>
              <w:ind w:left="108"/>
              <w:jc w:val="both"/>
              <w:rPr>
                <w:sz w:val="19"/>
                <w:szCs w:val="19"/>
              </w:rPr>
            </w:pPr>
            <w:r w:rsidRPr="0017193D">
              <w:rPr>
                <w:sz w:val="19"/>
                <w:szCs w:val="19"/>
                <w:lang w:bidi="es-ES"/>
              </w:rPr>
              <w:t>1 de enero de 2025</w:t>
            </w:r>
          </w:p>
        </w:tc>
      </w:tr>
      <w:tr w:rsidR="000A141C" w:rsidRPr="0017193D" w14:paraId="5DC30B98" w14:textId="77777777" w:rsidTr="0017193D">
        <w:trPr>
          <w:trHeight w:val="578"/>
        </w:trPr>
        <w:tc>
          <w:tcPr>
            <w:tcW w:w="2520" w:type="dxa"/>
            <w:gridSpan w:val="2"/>
            <w:shd w:val="clear" w:color="auto" w:fill="D9D9D9"/>
          </w:tcPr>
          <w:p w14:paraId="5548AFED"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Destinatarios</w:t>
            </w:r>
          </w:p>
        </w:tc>
        <w:tc>
          <w:tcPr>
            <w:tcW w:w="8010" w:type="dxa"/>
            <w:gridSpan w:val="2"/>
          </w:tcPr>
          <w:p w14:paraId="60920B29" w14:textId="77777777" w:rsidR="000A141C" w:rsidRPr="0017193D" w:rsidRDefault="000A141C" w:rsidP="00CC5B82">
            <w:pPr>
              <w:pStyle w:val="TableParagraph"/>
              <w:spacing w:before="71"/>
              <w:ind w:left="108" w:right="86"/>
              <w:jc w:val="both"/>
              <w:rPr>
                <w:sz w:val="19"/>
                <w:szCs w:val="19"/>
              </w:rPr>
            </w:pPr>
            <w:r w:rsidRPr="0017193D">
              <w:rPr>
                <w:sz w:val="19"/>
                <w:szCs w:val="19"/>
                <w:lang w:bidi="es-ES"/>
              </w:rPr>
              <w:t>Todo el personal del PNUD y el de organizaciones afiliadas, así como el personal que no es de plantilla (p. ej., con contrato de servicios, o contratistas individuales, personal del IPSA y del NPSA, VNU, etc.)</w:t>
            </w:r>
          </w:p>
        </w:tc>
      </w:tr>
      <w:tr w:rsidR="000A141C" w:rsidRPr="0017193D" w14:paraId="555105C8" w14:textId="77777777" w:rsidTr="0017193D">
        <w:trPr>
          <w:trHeight w:val="439"/>
        </w:trPr>
        <w:tc>
          <w:tcPr>
            <w:tcW w:w="2520" w:type="dxa"/>
            <w:gridSpan w:val="2"/>
            <w:shd w:val="clear" w:color="auto" w:fill="D9D9D9"/>
          </w:tcPr>
          <w:p w14:paraId="1EA0AF0C" w14:textId="77777777" w:rsidR="000A141C" w:rsidRPr="0017193D" w:rsidRDefault="000A141C" w:rsidP="00D26D46">
            <w:pPr>
              <w:pStyle w:val="TableParagraph"/>
              <w:spacing w:before="73"/>
              <w:ind w:left="107"/>
              <w:jc w:val="both"/>
              <w:rPr>
                <w:b/>
                <w:sz w:val="19"/>
                <w:szCs w:val="19"/>
              </w:rPr>
            </w:pPr>
            <w:r w:rsidRPr="0017193D">
              <w:rPr>
                <w:b/>
                <w:sz w:val="19"/>
                <w:szCs w:val="19"/>
                <w:lang w:bidi="es-ES"/>
              </w:rPr>
              <w:t>Aplicabilidad</w:t>
            </w:r>
          </w:p>
        </w:tc>
        <w:tc>
          <w:tcPr>
            <w:tcW w:w="8010" w:type="dxa"/>
            <w:gridSpan w:val="2"/>
          </w:tcPr>
          <w:p w14:paraId="15681742" w14:textId="2844CD35" w:rsidR="000A141C" w:rsidRPr="0017193D" w:rsidRDefault="000A141C" w:rsidP="00D26D46">
            <w:pPr>
              <w:pStyle w:val="TableParagraph"/>
              <w:ind w:left="108" w:right="319"/>
              <w:jc w:val="both"/>
              <w:rPr>
                <w:sz w:val="19"/>
                <w:szCs w:val="19"/>
              </w:rPr>
            </w:pPr>
            <w:r w:rsidRPr="0017193D">
              <w:rPr>
                <w:sz w:val="19"/>
                <w:szCs w:val="19"/>
                <w:lang w:bidi="es-ES"/>
              </w:rPr>
              <w:t>La política del MCI define la finalidad, los objetivos, los componentes, los principios y los participantes que son esenciales para el funcionamiento de un sistema eficaz de control interno en el</w:t>
            </w:r>
            <w:r w:rsidR="00581A9A" w:rsidRPr="0017193D">
              <w:rPr>
                <w:sz w:val="19"/>
                <w:szCs w:val="19"/>
                <w:lang w:bidi="es-ES"/>
              </w:rPr>
              <w:t xml:space="preserve"> </w:t>
            </w:r>
            <w:r w:rsidRPr="0017193D">
              <w:rPr>
                <w:sz w:val="19"/>
                <w:szCs w:val="19"/>
                <w:lang w:bidi="es-ES"/>
              </w:rPr>
              <w:t>PNUD.</w:t>
            </w:r>
          </w:p>
        </w:tc>
      </w:tr>
      <w:tr w:rsidR="000A141C" w:rsidRPr="0017193D" w14:paraId="7BAFD544" w14:textId="77777777" w:rsidTr="0017193D">
        <w:trPr>
          <w:trHeight w:val="2248"/>
        </w:trPr>
        <w:tc>
          <w:tcPr>
            <w:tcW w:w="2520" w:type="dxa"/>
            <w:gridSpan w:val="2"/>
            <w:shd w:val="clear" w:color="auto" w:fill="D9D9D9"/>
          </w:tcPr>
          <w:p w14:paraId="2057BC73"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Documentos relacionados</w:t>
            </w:r>
          </w:p>
        </w:tc>
        <w:tc>
          <w:tcPr>
            <w:tcW w:w="8010" w:type="dxa"/>
            <w:gridSpan w:val="2"/>
          </w:tcPr>
          <w:p w14:paraId="60E545BE" w14:textId="77777777" w:rsidR="000A141C" w:rsidRPr="0017193D" w:rsidRDefault="000A141C" w:rsidP="00D26D46">
            <w:pPr>
              <w:pStyle w:val="TableParagraph"/>
              <w:numPr>
                <w:ilvl w:val="0"/>
                <w:numId w:val="68"/>
              </w:numPr>
              <w:tabs>
                <w:tab w:val="left" w:pos="468"/>
                <w:tab w:val="left" w:pos="469"/>
              </w:tabs>
              <w:spacing w:line="268" w:lineRule="exact"/>
              <w:ind w:hanging="361"/>
              <w:jc w:val="both"/>
              <w:rPr>
                <w:sz w:val="19"/>
                <w:szCs w:val="19"/>
              </w:rPr>
            </w:pPr>
            <w:r w:rsidRPr="0017193D">
              <w:rPr>
                <w:sz w:val="19"/>
                <w:szCs w:val="19"/>
                <w:lang w:bidi="es-ES"/>
              </w:rPr>
              <w:t>Reglamento Financiero y Reglamentación Financiera del PNUD (2012)</w:t>
            </w:r>
          </w:p>
          <w:p w14:paraId="56B16C2E" w14:textId="77777777" w:rsidR="000A141C" w:rsidRPr="0017193D" w:rsidRDefault="000A141C" w:rsidP="00D26D46">
            <w:pPr>
              <w:pStyle w:val="TableParagraph"/>
              <w:numPr>
                <w:ilvl w:val="0"/>
                <w:numId w:val="68"/>
              </w:numPr>
              <w:tabs>
                <w:tab w:val="left" w:pos="468"/>
                <w:tab w:val="left" w:pos="469"/>
              </w:tabs>
              <w:ind w:hanging="361"/>
              <w:jc w:val="both"/>
              <w:rPr>
                <w:sz w:val="19"/>
                <w:szCs w:val="19"/>
              </w:rPr>
            </w:pPr>
            <w:r w:rsidRPr="0017193D">
              <w:rPr>
                <w:sz w:val="19"/>
                <w:szCs w:val="19"/>
                <w:lang w:bidi="es-ES"/>
              </w:rPr>
              <w:t>Estatuto y Reglamento del Personal de las Naciones Unidas</w:t>
            </w:r>
          </w:p>
          <w:p w14:paraId="6F8FF899" w14:textId="77777777" w:rsidR="000A141C" w:rsidRPr="0017193D" w:rsidRDefault="000A141C" w:rsidP="00D26D46">
            <w:pPr>
              <w:pStyle w:val="TableParagraph"/>
              <w:numPr>
                <w:ilvl w:val="0"/>
                <w:numId w:val="68"/>
              </w:numPr>
              <w:tabs>
                <w:tab w:val="left" w:pos="468"/>
                <w:tab w:val="left" w:pos="469"/>
              </w:tabs>
              <w:ind w:hanging="361"/>
              <w:jc w:val="both"/>
              <w:rPr>
                <w:sz w:val="19"/>
                <w:szCs w:val="19"/>
              </w:rPr>
            </w:pPr>
            <w:r w:rsidRPr="0017193D">
              <w:rPr>
                <w:sz w:val="19"/>
                <w:szCs w:val="19"/>
                <w:lang w:bidi="es-ES"/>
              </w:rPr>
              <w:t>Marco de Rendición de Cuentas del PNUD (2008)</w:t>
            </w:r>
          </w:p>
          <w:p w14:paraId="01410843" w14:textId="77777777" w:rsidR="000A141C" w:rsidRPr="0017193D" w:rsidRDefault="000A141C" w:rsidP="00D26D46">
            <w:pPr>
              <w:pStyle w:val="TableParagraph"/>
              <w:numPr>
                <w:ilvl w:val="0"/>
                <w:numId w:val="68"/>
              </w:numPr>
              <w:tabs>
                <w:tab w:val="left" w:pos="468"/>
                <w:tab w:val="left" w:pos="469"/>
              </w:tabs>
              <w:spacing w:before="1"/>
              <w:ind w:hanging="361"/>
              <w:jc w:val="both"/>
              <w:rPr>
                <w:sz w:val="19"/>
                <w:szCs w:val="19"/>
              </w:rPr>
            </w:pPr>
            <w:r w:rsidRPr="0017193D">
              <w:rPr>
                <w:sz w:val="19"/>
                <w:szCs w:val="19"/>
                <w:lang w:bidi="es-ES"/>
              </w:rPr>
              <w:t>Marco Institucional de Rendición de Cuentas del PNUD (2017)</w:t>
            </w:r>
          </w:p>
          <w:p w14:paraId="36E69D6D" w14:textId="77777777" w:rsidR="000A141C" w:rsidRPr="0017193D" w:rsidRDefault="000A141C" w:rsidP="00D26D46">
            <w:pPr>
              <w:pStyle w:val="TableParagraph"/>
              <w:numPr>
                <w:ilvl w:val="0"/>
                <w:numId w:val="68"/>
              </w:numPr>
              <w:tabs>
                <w:tab w:val="left" w:pos="468"/>
                <w:tab w:val="left" w:pos="469"/>
              </w:tabs>
              <w:ind w:hanging="361"/>
              <w:jc w:val="both"/>
              <w:rPr>
                <w:sz w:val="19"/>
                <w:szCs w:val="19"/>
              </w:rPr>
            </w:pPr>
            <w:r w:rsidRPr="0017193D">
              <w:rPr>
                <w:sz w:val="19"/>
                <w:szCs w:val="19"/>
                <w:lang w:bidi="es-ES"/>
              </w:rPr>
              <w:t>Política de Delegación de Autoridades del PNUD y Anexo A (2017)</w:t>
            </w:r>
          </w:p>
          <w:p w14:paraId="48322315" w14:textId="2E636047" w:rsidR="000A141C" w:rsidRPr="0017193D" w:rsidRDefault="000A141C" w:rsidP="00D26D46">
            <w:pPr>
              <w:pStyle w:val="TableParagraph"/>
              <w:numPr>
                <w:ilvl w:val="0"/>
                <w:numId w:val="68"/>
              </w:numPr>
              <w:tabs>
                <w:tab w:val="left" w:pos="468"/>
                <w:tab w:val="left" w:pos="469"/>
              </w:tabs>
              <w:ind w:right="451"/>
              <w:jc w:val="both"/>
              <w:rPr>
                <w:sz w:val="19"/>
                <w:szCs w:val="19"/>
              </w:rPr>
            </w:pPr>
            <w:r w:rsidRPr="0017193D">
              <w:rPr>
                <w:sz w:val="19"/>
                <w:szCs w:val="19"/>
                <w:lang w:bidi="es-ES"/>
              </w:rPr>
              <w:t>Política del PNUD de Gestión de los Riesgos Institucionales (20</w:t>
            </w:r>
            <w:r w:rsidR="00D74159" w:rsidRPr="0017193D">
              <w:rPr>
                <w:sz w:val="19"/>
                <w:szCs w:val="19"/>
                <w:lang w:bidi="es-ES"/>
              </w:rPr>
              <w:t>23</w:t>
            </w:r>
            <w:r w:rsidRPr="0017193D">
              <w:rPr>
                <w:sz w:val="19"/>
                <w:szCs w:val="19"/>
                <w:lang w:bidi="es-ES"/>
              </w:rPr>
              <w:t>) y Declaración de Apetito de Riesgo conexa (2021)</w:t>
            </w:r>
          </w:p>
          <w:p w14:paraId="4678C2AE" w14:textId="547E4FF8" w:rsidR="000A141C" w:rsidRPr="0017193D" w:rsidRDefault="000A141C" w:rsidP="00D26D46">
            <w:pPr>
              <w:pStyle w:val="TableParagraph"/>
              <w:numPr>
                <w:ilvl w:val="0"/>
                <w:numId w:val="68"/>
              </w:numPr>
              <w:tabs>
                <w:tab w:val="left" w:pos="468"/>
                <w:tab w:val="left" w:pos="469"/>
              </w:tabs>
              <w:spacing w:before="3" w:line="237" w:lineRule="auto"/>
              <w:ind w:right="264"/>
              <w:jc w:val="both"/>
              <w:rPr>
                <w:sz w:val="19"/>
                <w:szCs w:val="19"/>
              </w:rPr>
            </w:pPr>
            <w:r w:rsidRPr="0017193D">
              <w:rPr>
                <w:sz w:val="19"/>
                <w:szCs w:val="19"/>
                <w:lang w:bidi="es-ES"/>
              </w:rPr>
              <w:t>Guía Operativa del Marco de Control Interno para el PNUD (202</w:t>
            </w:r>
            <w:r w:rsidR="00C40FB1" w:rsidRPr="0017193D">
              <w:rPr>
                <w:sz w:val="19"/>
                <w:szCs w:val="19"/>
                <w:lang w:bidi="es-ES"/>
              </w:rPr>
              <w:t>3</w:t>
            </w:r>
            <w:r w:rsidRPr="0017193D">
              <w:rPr>
                <w:sz w:val="19"/>
                <w:szCs w:val="19"/>
                <w:lang w:bidi="es-ES"/>
              </w:rPr>
              <w:t>)</w:t>
            </w:r>
          </w:p>
          <w:p w14:paraId="21D17630" w14:textId="77777777" w:rsidR="000A141C" w:rsidRPr="0017193D" w:rsidRDefault="000A141C" w:rsidP="00D26D46">
            <w:pPr>
              <w:pStyle w:val="TableParagraph"/>
              <w:numPr>
                <w:ilvl w:val="0"/>
                <w:numId w:val="68"/>
              </w:numPr>
              <w:tabs>
                <w:tab w:val="left" w:pos="468"/>
                <w:tab w:val="left" w:pos="469"/>
              </w:tabs>
              <w:spacing w:before="1"/>
              <w:ind w:hanging="361"/>
              <w:jc w:val="both"/>
              <w:rPr>
                <w:sz w:val="19"/>
                <w:szCs w:val="19"/>
              </w:rPr>
            </w:pPr>
            <w:r w:rsidRPr="0017193D">
              <w:rPr>
                <w:sz w:val="19"/>
                <w:szCs w:val="19"/>
                <w:lang w:bidi="es-ES"/>
              </w:rPr>
              <w:t>Políticas y Procedimientos de Operaciones y Programas del PNUD</w:t>
            </w:r>
          </w:p>
        </w:tc>
      </w:tr>
      <w:tr w:rsidR="000A141C" w:rsidRPr="0017193D" w14:paraId="246D97EC" w14:textId="77777777" w:rsidTr="0017193D">
        <w:trPr>
          <w:trHeight w:val="367"/>
        </w:trPr>
        <w:tc>
          <w:tcPr>
            <w:tcW w:w="810" w:type="dxa"/>
            <w:shd w:val="clear" w:color="auto" w:fill="D9D9D9"/>
          </w:tcPr>
          <w:p w14:paraId="23959CFF" w14:textId="77777777" w:rsidR="000A141C" w:rsidRPr="0017193D" w:rsidRDefault="000A141C" w:rsidP="00D26D46">
            <w:pPr>
              <w:pStyle w:val="TableParagraph"/>
              <w:spacing w:before="73"/>
              <w:ind w:left="107"/>
              <w:jc w:val="both"/>
              <w:rPr>
                <w:b/>
                <w:sz w:val="19"/>
                <w:szCs w:val="19"/>
              </w:rPr>
            </w:pPr>
            <w:r w:rsidRPr="0017193D">
              <w:rPr>
                <w:b/>
                <w:sz w:val="19"/>
                <w:szCs w:val="19"/>
                <w:lang w:bidi="es-ES"/>
              </w:rPr>
              <w:t>Versión</w:t>
            </w:r>
          </w:p>
        </w:tc>
        <w:tc>
          <w:tcPr>
            <w:tcW w:w="1710" w:type="dxa"/>
            <w:shd w:val="clear" w:color="auto" w:fill="D9D9D9"/>
          </w:tcPr>
          <w:p w14:paraId="3DB4AFE3" w14:textId="77777777" w:rsidR="000A141C" w:rsidRPr="0017193D" w:rsidRDefault="000A141C" w:rsidP="00D26D46">
            <w:pPr>
              <w:pStyle w:val="TableParagraph"/>
              <w:spacing w:before="73"/>
              <w:ind w:left="108"/>
              <w:jc w:val="both"/>
              <w:rPr>
                <w:b/>
                <w:sz w:val="19"/>
                <w:szCs w:val="19"/>
              </w:rPr>
            </w:pPr>
            <w:r w:rsidRPr="0017193D">
              <w:rPr>
                <w:b/>
                <w:sz w:val="19"/>
                <w:szCs w:val="19"/>
                <w:lang w:bidi="es-ES"/>
              </w:rPr>
              <w:t>Fecha</w:t>
            </w:r>
          </w:p>
        </w:tc>
        <w:tc>
          <w:tcPr>
            <w:tcW w:w="2070" w:type="dxa"/>
            <w:shd w:val="clear" w:color="auto" w:fill="D9D9D9"/>
          </w:tcPr>
          <w:p w14:paraId="57CC7BB8" w14:textId="77777777" w:rsidR="000A141C" w:rsidRPr="0017193D" w:rsidRDefault="000A141C" w:rsidP="00D26D46">
            <w:pPr>
              <w:pStyle w:val="TableParagraph"/>
              <w:spacing w:before="73"/>
              <w:ind w:left="108"/>
              <w:jc w:val="both"/>
              <w:rPr>
                <w:b/>
                <w:sz w:val="19"/>
                <w:szCs w:val="19"/>
              </w:rPr>
            </w:pPr>
            <w:r w:rsidRPr="0017193D">
              <w:rPr>
                <w:b/>
                <w:sz w:val="19"/>
                <w:szCs w:val="19"/>
                <w:lang w:bidi="es-ES"/>
              </w:rPr>
              <w:t>Autor(es)</w:t>
            </w:r>
          </w:p>
        </w:tc>
        <w:tc>
          <w:tcPr>
            <w:tcW w:w="5940" w:type="dxa"/>
            <w:shd w:val="clear" w:color="auto" w:fill="D9D9D9"/>
          </w:tcPr>
          <w:p w14:paraId="5AB31D08" w14:textId="77777777" w:rsidR="000A141C" w:rsidRPr="0017193D" w:rsidRDefault="000A141C" w:rsidP="00D26D46">
            <w:pPr>
              <w:pStyle w:val="TableParagraph"/>
              <w:spacing w:before="73"/>
              <w:ind w:left="109"/>
              <w:jc w:val="both"/>
              <w:rPr>
                <w:b/>
                <w:sz w:val="19"/>
                <w:szCs w:val="19"/>
              </w:rPr>
            </w:pPr>
            <w:r w:rsidRPr="0017193D">
              <w:rPr>
                <w:b/>
                <w:sz w:val="19"/>
                <w:szCs w:val="19"/>
                <w:lang w:bidi="es-ES"/>
              </w:rPr>
              <w:t>Notas de la revisión</w:t>
            </w:r>
          </w:p>
        </w:tc>
      </w:tr>
      <w:tr w:rsidR="000A141C" w:rsidRPr="0017193D" w14:paraId="1F69FDD9" w14:textId="77777777" w:rsidTr="0017193D">
        <w:trPr>
          <w:trHeight w:val="1915"/>
        </w:trPr>
        <w:tc>
          <w:tcPr>
            <w:tcW w:w="810" w:type="dxa"/>
          </w:tcPr>
          <w:p w14:paraId="1B69EE50" w14:textId="77777777" w:rsidR="000A141C" w:rsidRPr="0017193D" w:rsidRDefault="000A141C" w:rsidP="00D26D46">
            <w:pPr>
              <w:pStyle w:val="TableParagraph"/>
              <w:spacing w:before="71"/>
              <w:ind w:left="107"/>
              <w:jc w:val="both"/>
              <w:rPr>
                <w:b/>
                <w:sz w:val="19"/>
                <w:szCs w:val="19"/>
              </w:rPr>
            </w:pPr>
            <w:r w:rsidRPr="0017193D">
              <w:rPr>
                <w:b/>
                <w:sz w:val="19"/>
                <w:szCs w:val="19"/>
                <w:lang w:bidi="es-ES"/>
              </w:rPr>
              <w:t>4</w:t>
            </w:r>
          </w:p>
        </w:tc>
        <w:tc>
          <w:tcPr>
            <w:tcW w:w="1710" w:type="dxa"/>
          </w:tcPr>
          <w:p w14:paraId="49E821AB" w14:textId="77777777" w:rsidR="000A141C" w:rsidRPr="0017193D" w:rsidRDefault="000A141C" w:rsidP="00B648F3">
            <w:pPr>
              <w:pStyle w:val="TableParagraph"/>
              <w:spacing w:before="71" w:line="304" w:lineRule="auto"/>
              <w:ind w:left="108" w:right="76"/>
              <w:rPr>
                <w:b/>
                <w:sz w:val="19"/>
                <w:szCs w:val="19"/>
              </w:rPr>
            </w:pPr>
            <w:r w:rsidRPr="0017193D">
              <w:rPr>
                <w:b/>
                <w:sz w:val="19"/>
                <w:szCs w:val="19"/>
                <w:lang w:bidi="es-ES"/>
              </w:rPr>
              <w:t>20 de diciembre de 2021</w:t>
            </w:r>
          </w:p>
        </w:tc>
        <w:tc>
          <w:tcPr>
            <w:tcW w:w="2070" w:type="dxa"/>
          </w:tcPr>
          <w:p w14:paraId="69607635" w14:textId="77777777" w:rsidR="000A141C" w:rsidRPr="0017193D" w:rsidRDefault="000A141C" w:rsidP="00B648F3">
            <w:pPr>
              <w:pStyle w:val="TableParagraph"/>
              <w:spacing w:before="71"/>
              <w:ind w:left="108" w:right="98"/>
              <w:rPr>
                <w:b/>
                <w:sz w:val="19"/>
                <w:szCs w:val="19"/>
              </w:rPr>
            </w:pPr>
            <w:r w:rsidRPr="0017193D">
              <w:rPr>
                <w:b/>
                <w:sz w:val="19"/>
                <w:szCs w:val="19"/>
                <w:lang w:bidi="es-ES"/>
              </w:rPr>
              <w:t>Oficina de Servicios de Gestión / Oficina de Gestión Financiera</w:t>
            </w:r>
          </w:p>
        </w:tc>
        <w:tc>
          <w:tcPr>
            <w:tcW w:w="5940" w:type="dxa"/>
          </w:tcPr>
          <w:p w14:paraId="35E8C6C4" w14:textId="6803754D" w:rsidR="008A46E8" w:rsidRPr="0017193D" w:rsidRDefault="00E922A6" w:rsidP="008A46E8">
            <w:pPr>
              <w:pStyle w:val="TableParagraph"/>
              <w:ind w:left="74" w:right="173"/>
              <w:jc w:val="both"/>
              <w:rPr>
                <w:sz w:val="19"/>
                <w:szCs w:val="19"/>
                <w:lang w:bidi="es-ES"/>
              </w:rPr>
            </w:pPr>
            <w:r w:rsidRPr="00E922A6">
              <w:rPr>
                <w:sz w:val="19"/>
                <w:szCs w:val="19"/>
                <w:lang w:bidi="es-ES"/>
              </w:rPr>
              <w:t xml:space="preserve">La </w:t>
            </w:r>
            <w:r w:rsidR="005D19AF">
              <w:rPr>
                <w:sz w:val="19"/>
                <w:szCs w:val="19"/>
                <w:lang w:bidi="es-ES"/>
              </w:rPr>
              <w:t>p</w:t>
            </w:r>
            <w:r w:rsidRPr="00E922A6">
              <w:rPr>
                <w:sz w:val="19"/>
                <w:szCs w:val="19"/>
                <w:lang w:bidi="es-ES"/>
              </w:rPr>
              <w:t xml:space="preserve">olítica del MCI decidió definir la aplicación del PNUD del Marco Integrado de Control Interno del COSO publicado por el Comité de Organizaciones Patrocinadoras de la Comisión </w:t>
            </w:r>
            <w:proofErr w:type="spellStart"/>
            <w:r w:rsidRPr="00E922A6">
              <w:rPr>
                <w:sz w:val="19"/>
                <w:szCs w:val="19"/>
                <w:lang w:bidi="es-ES"/>
              </w:rPr>
              <w:t>Treadway</w:t>
            </w:r>
            <w:proofErr w:type="spellEnd"/>
            <w:r w:rsidRPr="00E922A6">
              <w:rPr>
                <w:sz w:val="19"/>
                <w:szCs w:val="19"/>
                <w:lang w:bidi="es-ES"/>
              </w:rPr>
              <w:t xml:space="preserve"> en mayo de 2013 y del documento de posición sobre las tres líneas de defensa para la gestión y el control eficaces de los riesgos publicado por el Instituto de Auditores Internos en enero de 2020.</w:t>
            </w:r>
            <w:r w:rsidR="008A46E8" w:rsidRPr="0017193D">
              <w:rPr>
                <w:sz w:val="19"/>
                <w:szCs w:val="19"/>
                <w:lang w:bidi="es-ES"/>
              </w:rPr>
              <w:t xml:space="preserve"> </w:t>
            </w:r>
          </w:p>
          <w:p w14:paraId="35C69C61" w14:textId="5A79EDDC" w:rsidR="000A141C" w:rsidRPr="0017193D" w:rsidRDefault="00E922A6" w:rsidP="00B648F3">
            <w:pPr>
              <w:pStyle w:val="TableParagraph"/>
              <w:ind w:left="74" w:right="173"/>
              <w:jc w:val="both"/>
              <w:rPr>
                <w:sz w:val="19"/>
                <w:szCs w:val="19"/>
              </w:rPr>
            </w:pPr>
            <w:r w:rsidRPr="00E922A6">
              <w:rPr>
                <w:sz w:val="19"/>
                <w:szCs w:val="19"/>
                <w:lang w:bidi="es-ES"/>
              </w:rPr>
              <w:t>El Comité de Alto Nivel sobre Gestión (CANG)</w:t>
            </w:r>
            <w:r w:rsidR="008A46E8" w:rsidRPr="0017193D">
              <w:rPr>
                <w:sz w:val="19"/>
                <w:szCs w:val="19"/>
                <w:lang w:bidi="es-ES"/>
              </w:rPr>
              <w:t xml:space="preserve"> </w:t>
            </w:r>
            <w:r w:rsidRPr="0017193D">
              <w:rPr>
                <w:sz w:val="19"/>
                <w:szCs w:val="19"/>
                <w:lang w:bidi="es-ES"/>
              </w:rPr>
              <w:t>de las Naciones Unidas alentó la adopción de este modelo.</w:t>
            </w:r>
          </w:p>
        </w:tc>
      </w:tr>
      <w:tr w:rsidR="00B648F3" w:rsidRPr="0017193D" w14:paraId="6A9DBCCE" w14:textId="77777777" w:rsidTr="0017193D">
        <w:trPr>
          <w:trHeight w:val="439"/>
        </w:trPr>
        <w:tc>
          <w:tcPr>
            <w:tcW w:w="810" w:type="dxa"/>
          </w:tcPr>
          <w:p w14:paraId="12301BA3" w14:textId="51756F81" w:rsidR="00B648F3" w:rsidRPr="0017193D" w:rsidRDefault="00B648F3" w:rsidP="00D26D46">
            <w:pPr>
              <w:pStyle w:val="TableParagraph"/>
              <w:spacing w:before="71"/>
              <w:ind w:left="107"/>
              <w:jc w:val="both"/>
              <w:rPr>
                <w:b/>
                <w:sz w:val="19"/>
                <w:szCs w:val="19"/>
                <w:lang w:bidi="es-ES"/>
              </w:rPr>
            </w:pPr>
            <w:r w:rsidRPr="0017193D">
              <w:rPr>
                <w:b/>
                <w:sz w:val="19"/>
                <w:szCs w:val="19"/>
                <w:lang w:bidi="es-ES"/>
              </w:rPr>
              <w:t>5</w:t>
            </w:r>
          </w:p>
        </w:tc>
        <w:tc>
          <w:tcPr>
            <w:tcW w:w="1710" w:type="dxa"/>
          </w:tcPr>
          <w:p w14:paraId="5AA10558" w14:textId="57CE11CD" w:rsidR="00B648F3" w:rsidRPr="0017193D" w:rsidRDefault="00B953D9" w:rsidP="00B648F3">
            <w:pPr>
              <w:pStyle w:val="TableParagraph"/>
              <w:spacing w:before="71" w:line="304" w:lineRule="auto"/>
              <w:ind w:left="108" w:right="76"/>
              <w:rPr>
                <w:b/>
                <w:sz w:val="19"/>
                <w:szCs w:val="19"/>
                <w:lang w:bidi="es-ES"/>
              </w:rPr>
            </w:pPr>
            <w:r w:rsidRPr="0017193D">
              <w:rPr>
                <w:b/>
                <w:sz w:val="19"/>
                <w:szCs w:val="19"/>
                <w:lang w:bidi="es-ES"/>
              </w:rPr>
              <w:t>30 de septiembre de 2022</w:t>
            </w:r>
          </w:p>
        </w:tc>
        <w:tc>
          <w:tcPr>
            <w:tcW w:w="2070" w:type="dxa"/>
          </w:tcPr>
          <w:p w14:paraId="6E56E598" w14:textId="409C153D" w:rsidR="00B648F3" w:rsidRPr="0017193D" w:rsidRDefault="00CC5B82" w:rsidP="00CC5B82">
            <w:pPr>
              <w:pStyle w:val="TableParagraph"/>
              <w:spacing w:before="71"/>
              <w:ind w:left="108" w:right="98"/>
              <w:rPr>
                <w:b/>
                <w:sz w:val="19"/>
                <w:szCs w:val="19"/>
                <w:lang w:bidi="es-ES"/>
              </w:rPr>
            </w:pPr>
            <w:r w:rsidRPr="0017193D">
              <w:rPr>
                <w:b/>
                <w:sz w:val="19"/>
                <w:szCs w:val="19"/>
                <w:lang w:bidi="es-ES"/>
              </w:rPr>
              <w:t>Oficina de Servicios de Gestión / Oficina de Gestión Financiera</w:t>
            </w:r>
          </w:p>
        </w:tc>
        <w:tc>
          <w:tcPr>
            <w:tcW w:w="5940" w:type="dxa"/>
          </w:tcPr>
          <w:p w14:paraId="16B2F640" w14:textId="42C126F8" w:rsidR="00B648F3" w:rsidRPr="0017193D" w:rsidRDefault="000A3A98" w:rsidP="008A46E8">
            <w:pPr>
              <w:pStyle w:val="TableParagraph"/>
              <w:ind w:left="74" w:right="173"/>
              <w:jc w:val="both"/>
              <w:rPr>
                <w:sz w:val="19"/>
                <w:szCs w:val="19"/>
                <w:lang w:bidi="es-ES"/>
              </w:rPr>
            </w:pPr>
            <w:r w:rsidRPr="0017193D">
              <w:rPr>
                <w:sz w:val="19"/>
                <w:szCs w:val="19"/>
                <w:lang w:bidi="es-ES"/>
              </w:rPr>
              <w:t>La política del MCI se actualizó para incorporar referencias a la nueva política de lucha contra el blanqueo de dinero y la financiación del terrorismo. La política de lucha contra el blanqueo de dinero y la financiación del terrorismo se menciona en la lista de herramientas de apoyo del anexo 2, principio 1 "Integridad y valores éticos" en la página 23 de la política del MCI. Paralelamente se actualizó la Guía Operativa de la política del marco de control interno, y se ha añadido una nueva sección 2.8 'Mitigación de los riesgos asociados al blanqueo de capitales y a la financiación del terrorismo' en la página 15 de la guía.</w:t>
            </w:r>
          </w:p>
        </w:tc>
      </w:tr>
      <w:tr w:rsidR="00B648F3" w:rsidRPr="0017193D" w14:paraId="321BFAD6" w14:textId="77777777" w:rsidTr="0017193D">
        <w:trPr>
          <w:trHeight w:val="439"/>
        </w:trPr>
        <w:tc>
          <w:tcPr>
            <w:tcW w:w="810" w:type="dxa"/>
          </w:tcPr>
          <w:p w14:paraId="698E89CE" w14:textId="214386CD" w:rsidR="00B648F3" w:rsidRPr="0017193D" w:rsidRDefault="00B648F3" w:rsidP="00D26D46">
            <w:pPr>
              <w:pStyle w:val="TableParagraph"/>
              <w:spacing w:before="71"/>
              <w:ind w:left="107"/>
              <w:jc w:val="both"/>
              <w:rPr>
                <w:b/>
                <w:sz w:val="19"/>
                <w:szCs w:val="19"/>
                <w:lang w:bidi="es-ES"/>
              </w:rPr>
            </w:pPr>
            <w:r w:rsidRPr="0017193D">
              <w:rPr>
                <w:b/>
                <w:sz w:val="19"/>
                <w:szCs w:val="19"/>
                <w:lang w:bidi="es-ES"/>
              </w:rPr>
              <w:t>6</w:t>
            </w:r>
          </w:p>
        </w:tc>
        <w:tc>
          <w:tcPr>
            <w:tcW w:w="1710" w:type="dxa"/>
          </w:tcPr>
          <w:p w14:paraId="1C4984A5" w14:textId="02D41815" w:rsidR="00B648F3" w:rsidRPr="0017193D" w:rsidRDefault="006626FF" w:rsidP="00B648F3">
            <w:pPr>
              <w:pStyle w:val="TableParagraph"/>
              <w:spacing w:before="71" w:line="304" w:lineRule="auto"/>
              <w:ind w:left="108" w:right="76"/>
              <w:rPr>
                <w:b/>
                <w:sz w:val="19"/>
                <w:szCs w:val="19"/>
                <w:lang w:bidi="es-ES"/>
              </w:rPr>
            </w:pPr>
            <w:r w:rsidRPr="0017193D">
              <w:rPr>
                <w:b/>
                <w:sz w:val="19"/>
                <w:szCs w:val="19"/>
                <w:lang w:bidi="es-ES"/>
              </w:rPr>
              <w:t>9 de mayo de 2023</w:t>
            </w:r>
          </w:p>
        </w:tc>
        <w:tc>
          <w:tcPr>
            <w:tcW w:w="2070" w:type="dxa"/>
          </w:tcPr>
          <w:p w14:paraId="4B727B7E" w14:textId="3EE7A8D1" w:rsidR="00B648F3" w:rsidRPr="0017193D" w:rsidRDefault="00CC5B82" w:rsidP="00CC5B82">
            <w:pPr>
              <w:pStyle w:val="TableParagraph"/>
              <w:spacing w:before="71"/>
              <w:ind w:left="108" w:right="98"/>
              <w:rPr>
                <w:b/>
                <w:sz w:val="19"/>
                <w:szCs w:val="19"/>
                <w:lang w:bidi="es-ES"/>
              </w:rPr>
            </w:pPr>
            <w:r w:rsidRPr="0017193D">
              <w:rPr>
                <w:b/>
                <w:sz w:val="19"/>
                <w:szCs w:val="19"/>
                <w:lang w:bidi="es-ES"/>
              </w:rPr>
              <w:t>Oficina de Servicios de Gestión / Oficina de Gestión Financiera</w:t>
            </w:r>
          </w:p>
        </w:tc>
        <w:tc>
          <w:tcPr>
            <w:tcW w:w="5940" w:type="dxa"/>
          </w:tcPr>
          <w:p w14:paraId="01F86A8B" w14:textId="37430FDB" w:rsidR="00B648F3" w:rsidRPr="0017193D" w:rsidRDefault="00FC0DB0" w:rsidP="008A46E8">
            <w:pPr>
              <w:pStyle w:val="TableParagraph"/>
              <w:ind w:left="74" w:right="173"/>
              <w:jc w:val="both"/>
              <w:rPr>
                <w:sz w:val="19"/>
                <w:szCs w:val="19"/>
                <w:lang w:bidi="es-ES"/>
              </w:rPr>
            </w:pPr>
            <w:r w:rsidRPr="0017193D">
              <w:rPr>
                <w:sz w:val="19"/>
                <w:szCs w:val="19"/>
                <w:lang w:bidi="es-ES"/>
              </w:rPr>
              <w:t>La política del MCI se actualizó para aclarar las funciones y responsabilidades de Oficina de Servicios de Gestión (BMS)/ Recursos Humanos frente a el Centro Mundial de Servicios Compartidos de la Oficina de Servicios de Gestión (BMS) en materia de política de recursos humanos y prestación de servicios, respectivamente.</w:t>
            </w:r>
          </w:p>
        </w:tc>
      </w:tr>
      <w:tr w:rsidR="00B648F3" w:rsidRPr="0017193D" w14:paraId="53B492ED" w14:textId="77777777" w:rsidTr="0017193D">
        <w:trPr>
          <w:trHeight w:val="799"/>
        </w:trPr>
        <w:tc>
          <w:tcPr>
            <w:tcW w:w="810" w:type="dxa"/>
          </w:tcPr>
          <w:p w14:paraId="09424375" w14:textId="36971F45" w:rsidR="00B648F3" w:rsidRPr="0017193D" w:rsidRDefault="00B648F3" w:rsidP="00D26D46">
            <w:pPr>
              <w:pStyle w:val="TableParagraph"/>
              <w:spacing w:before="71"/>
              <w:ind w:left="107"/>
              <w:jc w:val="both"/>
              <w:rPr>
                <w:b/>
                <w:sz w:val="19"/>
                <w:szCs w:val="19"/>
                <w:lang w:bidi="es-ES"/>
              </w:rPr>
            </w:pPr>
            <w:r w:rsidRPr="0017193D">
              <w:rPr>
                <w:b/>
                <w:sz w:val="19"/>
                <w:szCs w:val="19"/>
                <w:lang w:bidi="es-ES"/>
              </w:rPr>
              <w:t>7</w:t>
            </w:r>
          </w:p>
        </w:tc>
        <w:tc>
          <w:tcPr>
            <w:tcW w:w="1710" w:type="dxa"/>
          </w:tcPr>
          <w:p w14:paraId="4E22990C" w14:textId="2E88433A" w:rsidR="00B648F3" w:rsidRPr="0017193D" w:rsidRDefault="00012BA1" w:rsidP="00B648F3">
            <w:pPr>
              <w:pStyle w:val="TableParagraph"/>
              <w:spacing w:before="71" w:line="304" w:lineRule="auto"/>
              <w:ind w:left="108" w:right="76"/>
              <w:rPr>
                <w:b/>
                <w:sz w:val="19"/>
                <w:szCs w:val="19"/>
                <w:lang w:bidi="es-ES"/>
              </w:rPr>
            </w:pPr>
            <w:r w:rsidRPr="0017193D">
              <w:rPr>
                <w:b/>
                <w:sz w:val="19"/>
                <w:szCs w:val="19"/>
                <w:lang w:bidi="es-ES"/>
              </w:rPr>
              <w:t>16 de febrero de 2024</w:t>
            </w:r>
          </w:p>
        </w:tc>
        <w:tc>
          <w:tcPr>
            <w:tcW w:w="2070" w:type="dxa"/>
          </w:tcPr>
          <w:p w14:paraId="20564E62" w14:textId="251E9AA2" w:rsidR="00B648F3" w:rsidRPr="0017193D" w:rsidRDefault="00CC5B82" w:rsidP="00CC5B82">
            <w:pPr>
              <w:pStyle w:val="TableParagraph"/>
              <w:spacing w:before="71"/>
              <w:ind w:left="108" w:right="98"/>
              <w:rPr>
                <w:b/>
                <w:sz w:val="19"/>
                <w:szCs w:val="19"/>
                <w:lang w:bidi="es-ES"/>
              </w:rPr>
            </w:pPr>
            <w:r w:rsidRPr="0017193D">
              <w:rPr>
                <w:b/>
                <w:sz w:val="19"/>
                <w:szCs w:val="19"/>
                <w:lang w:bidi="es-ES"/>
              </w:rPr>
              <w:t>Oficina de Servicios de Gestión / Oficina de Gestión Financiera</w:t>
            </w:r>
          </w:p>
        </w:tc>
        <w:tc>
          <w:tcPr>
            <w:tcW w:w="5940" w:type="dxa"/>
          </w:tcPr>
          <w:p w14:paraId="2A09C418" w14:textId="199E9F8E" w:rsidR="00B648F3" w:rsidRPr="0017193D" w:rsidRDefault="0017193D" w:rsidP="0047049F">
            <w:pPr>
              <w:ind w:left="92"/>
              <w:rPr>
                <w:sz w:val="19"/>
                <w:szCs w:val="19"/>
                <w:lang w:bidi="es-ES"/>
              </w:rPr>
            </w:pPr>
            <w:r w:rsidRPr="0017193D">
              <w:rPr>
                <w:sz w:val="19"/>
                <w:szCs w:val="19"/>
                <w:lang w:bidi="es-ES"/>
              </w:rPr>
              <w:t>En respuesta a una recomendación de auditoría, la política del MCI se actualizó para demostrar una alineación más clara con el Modelo de las Tres Líneas del Instituto de Auditores Internos, publicado en julio de 2020.</w:t>
            </w:r>
          </w:p>
        </w:tc>
      </w:tr>
    </w:tbl>
    <w:p w14:paraId="403C21AF" w14:textId="77777777" w:rsidR="000A141C" w:rsidRDefault="000A141C" w:rsidP="00D26D46">
      <w:pPr>
        <w:spacing w:line="250" w:lineRule="exact"/>
        <w:jc w:val="both"/>
        <w:sectPr w:rsidR="000A141C" w:rsidSect="00B84A30">
          <w:headerReference w:type="default" r:id="rId16"/>
          <w:footerReference w:type="default" r:id="rId17"/>
          <w:pgSz w:w="12240" w:h="15840"/>
          <w:pgMar w:top="1360" w:right="800" w:bottom="1200" w:left="1260" w:header="203" w:footer="1012" w:gutter="0"/>
          <w:cols w:space="720"/>
          <w:titlePg/>
          <w:docGrid w:linePitch="299"/>
        </w:sectPr>
      </w:pPr>
    </w:p>
    <w:p w14:paraId="5DE504B9" w14:textId="77777777" w:rsidR="000A141C" w:rsidRDefault="000A141C" w:rsidP="00D26D46">
      <w:pPr>
        <w:pStyle w:val="BodyText"/>
        <w:jc w:val="both"/>
        <w:rPr>
          <w:sz w:val="20"/>
        </w:rPr>
      </w:pPr>
    </w:p>
    <w:p w14:paraId="35F3185B" w14:textId="77777777" w:rsidR="000A141C" w:rsidRDefault="000A141C" w:rsidP="00D26D46">
      <w:pPr>
        <w:pStyle w:val="BodyText"/>
        <w:jc w:val="both"/>
        <w:rPr>
          <w:sz w:val="20"/>
        </w:rPr>
      </w:pPr>
    </w:p>
    <w:p w14:paraId="49FA2B28" w14:textId="77777777" w:rsidR="000A141C" w:rsidRPr="00F43843" w:rsidRDefault="000A141C" w:rsidP="00D26D46">
      <w:pPr>
        <w:spacing w:before="177"/>
        <w:ind w:left="180"/>
        <w:jc w:val="both"/>
        <w:rPr>
          <w:rFonts w:asciiTheme="minorHAnsi" w:hAnsiTheme="minorHAnsi" w:cstheme="minorHAnsi"/>
          <w:b/>
          <w:bCs/>
        </w:rPr>
      </w:pPr>
      <w:r w:rsidRPr="00F43843">
        <w:rPr>
          <w:b/>
          <w:color w:val="2D74B5"/>
          <w:lang w:bidi="es-ES"/>
        </w:rPr>
        <w:t>Contenido</w:t>
      </w:r>
    </w:p>
    <w:sdt>
      <w:sdtPr>
        <w:id w:val="1154420154"/>
        <w:docPartObj>
          <w:docPartGallery w:val="Table of Contents"/>
          <w:docPartUnique/>
        </w:docPartObj>
      </w:sdtPr>
      <w:sdtEndPr/>
      <w:sdtContent>
        <w:p w14:paraId="55173F21" w14:textId="61BC561E" w:rsidR="00EE0DD9" w:rsidRDefault="000A141C">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r w:rsidRPr="00FC16CA">
            <w:rPr>
              <w:lang w:bidi="es-ES"/>
            </w:rPr>
            <w:fldChar w:fldCharType="begin"/>
          </w:r>
          <w:r w:rsidRPr="00FC16CA">
            <w:rPr>
              <w:lang w:bidi="es-ES"/>
            </w:rPr>
            <w:instrText xml:space="preserve">TOC \o "1-2" \h \z \u </w:instrText>
          </w:r>
          <w:r w:rsidRPr="00FC16CA">
            <w:rPr>
              <w:lang w:bidi="es-ES"/>
            </w:rPr>
            <w:fldChar w:fldCharType="separate"/>
          </w:r>
          <w:hyperlink w:anchor="_Toc160102568" w:history="1">
            <w:r w:rsidR="00EE0DD9" w:rsidRPr="00D84650">
              <w:rPr>
                <w:rStyle w:val="Hyperlink"/>
                <w:rFonts w:cstheme="minorHAnsi"/>
                <w:b/>
                <w:bCs/>
                <w:noProof/>
                <w:spacing w:val="-1"/>
                <w:w w:val="99"/>
                <w:lang w:val="en-US"/>
              </w:rPr>
              <w:t>1.</w:t>
            </w:r>
            <w:r w:rsidR="00EE0DD9">
              <w:rPr>
                <w:rFonts w:asciiTheme="minorHAnsi" w:eastAsiaTheme="minorEastAsia" w:hAnsiTheme="minorHAnsi" w:cstheme="minorBidi"/>
                <w:noProof/>
                <w:kern w:val="2"/>
                <w:lang w:val="en-US"/>
                <w14:ligatures w14:val="standardContextual"/>
              </w:rPr>
              <w:tab/>
            </w:r>
            <w:r w:rsidR="00EE0DD9" w:rsidRPr="00D84650">
              <w:rPr>
                <w:rStyle w:val="Hyperlink"/>
                <w:b/>
                <w:noProof/>
                <w:lang w:bidi="es-ES"/>
              </w:rPr>
              <w:t>Introducción</w:t>
            </w:r>
            <w:r w:rsidR="00EE0DD9">
              <w:rPr>
                <w:noProof/>
                <w:webHidden/>
              </w:rPr>
              <w:tab/>
            </w:r>
            <w:r w:rsidR="00EE0DD9">
              <w:rPr>
                <w:noProof/>
                <w:webHidden/>
              </w:rPr>
              <w:fldChar w:fldCharType="begin"/>
            </w:r>
            <w:r w:rsidR="00EE0DD9">
              <w:rPr>
                <w:noProof/>
                <w:webHidden/>
              </w:rPr>
              <w:instrText xml:space="preserve"> PAGEREF _Toc160102568 \h </w:instrText>
            </w:r>
            <w:r w:rsidR="00EE0DD9">
              <w:rPr>
                <w:noProof/>
                <w:webHidden/>
              </w:rPr>
            </w:r>
            <w:r w:rsidR="00EE0DD9">
              <w:rPr>
                <w:noProof/>
                <w:webHidden/>
              </w:rPr>
              <w:fldChar w:fldCharType="separate"/>
            </w:r>
            <w:r w:rsidR="00EE0DD9">
              <w:rPr>
                <w:noProof/>
                <w:webHidden/>
              </w:rPr>
              <w:t>4</w:t>
            </w:r>
            <w:r w:rsidR="00EE0DD9">
              <w:rPr>
                <w:noProof/>
                <w:webHidden/>
              </w:rPr>
              <w:fldChar w:fldCharType="end"/>
            </w:r>
          </w:hyperlink>
        </w:p>
        <w:p w14:paraId="77DDBD36" w14:textId="46088F9C"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69" w:history="1">
            <w:r w:rsidRPr="00D84650">
              <w:rPr>
                <w:rStyle w:val="Hyperlink"/>
                <w:rFonts w:cstheme="minorHAnsi"/>
                <w:b/>
                <w:bCs/>
                <w:noProof/>
                <w:spacing w:val="-1"/>
                <w:w w:val="99"/>
                <w:lang w:val="en-US"/>
              </w:rPr>
              <w:t>2.</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Objetivos del control interno</w:t>
            </w:r>
            <w:r>
              <w:rPr>
                <w:noProof/>
                <w:webHidden/>
              </w:rPr>
              <w:tab/>
            </w:r>
            <w:r>
              <w:rPr>
                <w:noProof/>
                <w:webHidden/>
              </w:rPr>
              <w:fldChar w:fldCharType="begin"/>
            </w:r>
            <w:r>
              <w:rPr>
                <w:noProof/>
                <w:webHidden/>
              </w:rPr>
              <w:instrText xml:space="preserve"> PAGEREF _Toc160102569 \h </w:instrText>
            </w:r>
            <w:r>
              <w:rPr>
                <w:noProof/>
                <w:webHidden/>
              </w:rPr>
            </w:r>
            <w:r>
              <w:rPr>
                <w:noProof/>
                <w:webHidden/>
              </w:rPr>
              <w:fldChar w:fldCharType="separate"/>
            </w:r>
            <w:r>
              <w:rPr>
                <w:noProof/>
                <w:webHidden/>
              </w:rPr>
              <w:t>4</w:t>
            </w:r>
            <w:r>
              <w:rPr>
                <w:noProof/>
                <w:webHidden/>
              </w:rPr>
              <w:fldChar w:fldCharType="end"/>
            </w:r>
          </w:hyperlink>
        </w:p>
        <w:p w14:paraId="10B0B3DC" w14:textId="397DFB1A"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0" w:history="1">
            <w:r w:rsidRPr="00D84650">
              <w:rPr>
                <w:rStyle w:val="Hyperlink"/>
                <w:rFonts w:cstheme="minorHAnsi"/>
                <w:b/>
                <w:bCs/>
                <w:noProof/>
                <w:spacing w:val="-1"/>
                <w:w w:val="99"/>
                <w:lang w:val="en-US"/>
              </w:rPr>
              <w:t>3.</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Limitación del control interno: el concepto de “seguridades razonables”</w:t>
            </w:r>
            <w:r>
              <w:rPr>
                <w:noProof/>
                <w:webHidden/>
              </w:rPr>
              <w:tab/>
            </w:r>
            <w:r>
              <w:rPr>
                <w:noProof/>
                <w:webHidden/>
              </w:rPr>
              <w:fldChar w:fldCharType="begin"/>
            </w:r>
            <w:r>
              <w:rPr>
                <w:noProof/>
                <w:webHidden/>
              </w:rPr>
              <w:instrText xml:space="preserve"> PAGEREF _Toc160102570 \h </w:instrText>
            </w:r>
            <w:r>
              <w:rPr>
                <w:noProof/>
                <w:webHidden/>
              </w:rPr>
            </w:r>
            <w:r>
              <w:rPr>
                <w:noProof/>
                <w:webHidden/>
              </w:rPr>
              <w:fldChar w:fldCharType="separate"/>
            </w:r>
            <w:r>
              <w:rPr>
                <w:noProof/>
                <w:webHidden/>
              </w:rPr>
              <w:t>5</w:t>
            </w:r>
            <w:r>
              <w:rPr>
                <w:noProof/>
                <w:webHidden/>
              </w:rPr>
              <w:fldChar w:fldCharType="end"/>
            </w:r>
          </w:hyperlink>
        </w:p>
        <w:p w14:paraId="65F0C07B" w14:textId="4D631D03"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1" w:history="1">
            <w:r w:rsidRPr="00D84650">
              <w:rPr>
                <w:rStyle w:val="Hyperlink"/>
                <w:rFonts w:cstheme="minorHAnsi"/>
                <w:b/>
                <w:bCs/>
                <w:noProof/>
                <w:spacing w:val="-1"/>
                <w:w w:val="99"/>
                <w:lang w:val="en-US"/>
              </w:rPr>
              <w:t>4.</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Resumen del Marco de Aplicación de Control Interno del PNUD</w:t>
            </w:r>
            <w:r>
              <w:rPr>
                <w:noProof/>
                <w:webHidden/>
              </w:rPr>
              <w:tab/>
            </w:r>
            <w:r>
              <w:rPr>
                <w:noProof/>
                <w:webHidden/>
              </w:rPr>
              <w:fldChar w:fldCharType="begin"/>
            </w:r>
            <w:r>
              <w:rPr>
                <w:noProof/>
                <w:webHidden/>
              </w:rPr>
              <w:instrText xml:space="preserve"> PAGEREF _Toc160102571 \h </w:instrText>
            </w:r>
            <w:r>
              <w:rPr>
                <w:noProof/>
                <w:webHidden/>
              </w:rPr>
            </w:r>
            <w:r>
              <w:rPr>
                <w:noProof/>
                <w:webHidden/>
              </w:rPr>
              <w:fldChar w:fldCharType="separate"/>
            </w:r>
            <w:r>
              <w:rPr>
                <w:noProof/>
                <w:webHidden/>
              </w:rPr>
              <w:t>5</w:t>
            </w:r>
            <w:r>
              <w:rPr>
                <w:noProof/>
                <w:webHidden/>
              </w:rPr>
              <w:fldChar w:fldCharType="end"/>
            </w:r>
          </w:hyperlink>
        </w:p>
        <w:p w14:paraId="60152C69" w14:textId="0C1590D7"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72" w:history="1">
            <w:r w:rsidRPr="00D84650">
              <w:rPr>
                <w:rStyle w:val="Hyperlink"/>
                <w:b/>
                <w:noProof/>
                <w:lang w:bidi="es-ES"/>
              </w:rPr>
              <w:t>5. Componentes y principios del Marco de Control Interno del PNUD (“qué hacemos”)</w:t>
            </w:r>
            <w:r>
              <w:rPr>
                <w:noProof/>
                <w:webHidden/>
              </w:rPr>
              <w:tab/>
            </w:r>
            <w:r>
              <w:rPr>
                <w:noProof/>
                <w:webHidden/>
              </w:rPr>
              <w:fldChar w:fldCharType="begin"/>
            </w:r>
            <w:r>
              <w:rPr>
                <w:noProof/>
                <w:webHidden/>
              </w:rPr>
              <w:instrText xml:space="preserve"> PAGEREF _Toc160102572 \h </w:instrText>
            </w:r>
            <w:r>
              <w:rPr>
                <w:noProof/>
                <w:webHidden/>
              </w:rPr>
            </w:r>
            <w:r>
              <w:rPr>
                <w:noProof/>
                <w:webHidden/>
              </w:rPr>
              <w:fldChar w:fldCharType="separate"/>
            </w:r>
            <w:r>
              <w:rPr>
                <w:noProof/>
                <w:webHidden/>
              </w:rPr>
              <w:t>8</w:t>
            </w:r>
            <w:r>
              <w:rPr>
                <w:noProof/>
                <w:webHidden/>
              </w:rPr>
              <w:fldChar w:fldCharType="end"/>
            </w:r>
          </w:hyperlink>
        </w:p>
        <w:p w14:paraId="2755B068" w14:textId="4005512E"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3" w:history="1">
            <w:r w:rsidRPr="00D84650">
              <w:rPr>
                <w:rStyle w:val="Hyperlink"/>
                <w:b/>
                <w:bCs/>
                <w:noProof/>
                <w:spacing w:val="-1"/>
                <w:w w:val="99"/>
                <w:lang w:val="en-US"/>
              </w:rPr>
              <w:t>6.</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Las tres líneas del PNUD en el control interno (“quién lo hace”)</w:t>
            </w:r>
            <w:r>
              <w:rPr>
                <w:noProof/>
                <w:webHidden/>
              </w:rPr>
              <w:tab/>
            </w:r>
            <w:r>
              <w:rPr>
                <w:noProof/>
                <w:webHidden/>
              </w:rPr>
              <w:fldChar w:fldCharType="begin"/>
            </w:r>
            <w:r>
              <w:rPr>
                <w:noProof/>
                <w:webHidden/>
              </w:rPr>
              <w:instrText xml:space="preserve"> PAGEREF _Toc160102573 \h </w:instrText>
            </w:r>
            <w:r>
              <w:rPr>
                <w:noProof/>
                <w:webHidden/>
              </w:rPr>
            </w:r>
            <w:r>
              <w:rPr>
                <w:noProof/>
                <w:webHidden/>
              </w:rPr>
              <w:fldChar w:fldCharType="separate"/>
            </w:r>
            <w:r>
              <w:rPr>
                <w:noProof/>
                <w:webHidden/>
              </w:rPr>
              <w:t>10</w:t>
            </w:r>
            <w:r>
              <w:rPr>
                <w:noProof/>
                <w:webHidden/>
              </w:rPr>
              <w:fldChar w:fldCharType="end"/>
            </w:r>
          </w:hyperlink>
        </w:p>
        <w:p w14:paraId="1D5D4DB7" w14:textId="36F144FC"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4" w:history="1">
            <w:r w:rsidRPr="00D84650">
              <w:rPr>
                <w:rStyle w:val="Hyperlink"/>
                <w:rFonts w:cstheme="minorHAnsi"/>
                <w:bCs/>
                <w:noProof/>
                <w:spacing w:val="-1"/>
                <w:w w:val="99"/>
                <w:lang w:val="en-US"/>
              </w:rPr>
              <w:t>6.1</w:t>
            </w:r>
            <w:r>
              <w:rPr>
                <w:rFonts w:asciiTheme="minorHAnsi" w:eastAsiaTheme="minorEastAsia" w:hAnsiTheme="minorHAnsi" w:cstheme="minorBidi"/>
                <w:noProof/>
                <w:kern w:val="2"/>
                <w:lang w:val="en-US"/>
                <w14:ligatures w14:val="standardContextual"/>
              </w:rPr>
              <w:tab/>
            </w:r>
            <w:r w:rsidRPr="00D84650">
              <w:rPr>
                <w:rStyle w:val="Hyperlink"/>
                <w:noProof/>
                <w:lang w:bidi="es-ES"/>
              </w:rPr>
              <w:t>Primera línea del control interno: la implementación</w:t>
            </w:r>
            <w:r>
              <w:rPr>
                <w:noProof/>
                <w:webHidden/>
              </w:rPr>
              <w:tab/>
            </w:r>
            <w:r>
              <w:rPr>
                <w:noProof/>
                <w:webHidden/>
              </w:rPr>
              <w:fldChar w:fldCharType="begin"/>
            </w:r>
            <w:r>
              <w:rPr>
                <w:noProof/>
                <w:webHidden/>
              </w:rPr>
              <w:instrText xml:space="preserve"> PAGEREF _Toc160102574 \h </w:instrText>
            </w:r>
            <w:r>
              <w:rPr>
                <w:noProof/>
                <w:webHidden/>
              </w:rPr>
            </w:r>
            <w:r>
              <w:rPr>
                <w:noProof/>
                <w:webHidden/>
              </w:rPr>
              <w:fldChar w:fldCharType="separate"/>
            </w:r>
            <w:r>
              <w:rPr>
                <w:noProof/>
                <w:webHidden/>
              </w:rPr>
              <w:t>13</w:t>
            </w:r>
            <w:r>
              <w:rPr>
                <w:noProof/>
                <w:webHidden/>
              </w:rPr>
              <w:fldChar w:fldCharType="end"/>
            </w:r>
          </w:hyperlink>
        </w:p>
        <w:p w14:paraId="1F7B2758" w14:textId="02A9C27B"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5" w:history="1">
            <w:r w:rsidRPr="00D84650">
              <w:rPr>
                <w:rStyle w:val="Hyperlink"/>
                <w:rFonts w:cstheme="minorHAnsi"/>
                <w:bCs/>
                <w:noProof/>
                <w:spacing w:val="-1"/>
                <w:w w:val="99"/>
                <w:lang w:val="en-US"/>
              </w:rPr>
              <w:t>6.2</w:t>
            </w:r>
            <w:r>
              <w:rPr>
                <w:rFonts w:asciiTheme="minorHAnsi" w:eastAsiaTheme="minorEastAsia" w:hAnsiTheme="minorHAnsi" w:cstheme="minorBidi"/>
                <w:noProof/>
                <w:kern w:val="2"/>
                <w:lang w:val="en-US"/>
                <w14:ligatures w14:val="standardContextual"/>
              </w:rPr>
              <w:tab/>
            </w:r>
            <w:r w:rsidRPr="00D84650">
              <w:rPr>
                <w:rStyle w:val="Hyperlink"/>
                <w:noProof/>
                <w:lang w:bidi="es-ES"/>
              </w:rPr>
              <w:t>Segunda línea del control interno: el seguimiento y la supervisión</w:t>
            </w:r>
            <w:r>
              <w:rPr>
                <w:noProof/>
                <w:webHidden/>
              </w:rPr>
              <w:tab/>
            </w:r>
            <w:r>
              <w:rPr>
                <w:noProof/>
                <w:webHidden/>
              </w:rPr>
              <w:fldChar w:fldCharType="begin"/>
            </w:r>
            <w:r>
              <w:rPr>
                <w:noProof/>
                <w:webHidden/>
              </w:rPr>
              <w:instrText xml:space="preserve"> PAGEREF _Toc160102575 \h </w:instrText>
            </w:r>
            <w:r>
              <w:rPr>
                <w:noProof/>
                <w:webHidden/>
              </w:rPr>
            </w:r>
            <w:r>
              <w:rPr>
                <w:noProof/>
                <w:webHidden/>
              </w:rPr>
              <w:fldChar w:fldCharType="separate"/>
            </w:r>
            <w:r>
              <w:rPr>
                <w:noProof/>
                <w:webHidden/>
              </w:rPr>
              <w:t>14</w:t>
            </w:r>
            <w:r>
              <w:rPr>
                <w:noProof/>
                <w:webHidden/>
              </w:rPr>
              <w:fldChar w:fldCharType="end"/>
            </w:r>
          </w:hyperlink>
        </w:p>
        <w:p w14:paraId="52A127D8" w14:textId="1D69B14A"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6" w:history="1">
            <w:r w:rsidRPr="00D84650">
              <w:rPr>
                <w:rStyle w:val="Hyperlink"/>
                <w:rFonts w:cstheme="minorHAnsi"/>
                <w:bCs/>
                <w:noProof/>
                <w:spacing w:val="-1"/>
                <w:w w:val="99"/>
                <w:lang w:val="en-US"/>
              </w:rPr>
              <w:t>6.3</w:t>
            </w:r>
            <w:r>
              <w:rPr>
                <w:rFonts w:asciiTheme="minorHAnsi" w:eastAsiaTheme="minorEastAsia" w:hAnsiTheme="minorHAnsi" w:cstheme="minorBidi"/>
                <w:noProof/>
                <w:kern w:val="2"/>
                <w:lang w:val="en-US"/>
                <w14:ligatures w14:val="standardContextual"/>
              </w:rPr>
              <w:tab/>
            </w:r>
            <w:r w:rsidRPr="00D84650">
              <w:rPr>
                <w:rStyle w:val="Hyperlink"/>
                <w:noProof/>
                <w:lang w:bidi="es-ES"/>
              </w:rPr>
              <w:t>Tercera línea del control interno: el aseguramiento interno independiente</w:t>
            </w:r>
            <w:r>
              <w:rPr>
                <w:noProof/>
                <w:webHidden/>
              </w:rPr>
              <w:tab/>
            </w:r>
            <w:r>
              <w:rPr>
                <w:noProof/>
                <w:webHidden/>
              </w:rPr>
              <w:fldChar w:fldCharType="begin"/>
            </w:r>
            <w:r>
              <w:rPr>
                <w:noProof/>
                <w:webHidden/>
              </w:rPr>
              <w:instrText xml:space="preserve"> PAGEREF _Toc160102576 \h </w:instrText>
            </w:r>
            <w:r>
              <w:rPr>
                <w:noProof/>
                <w:webHidden/>
              </w:rPr>
            </w:r>
            <w:r>
              <w:rPr>
                <w:noProof/>
                <w:webHidden/>
              </w:rPr>
              <w:fldChar w:fldCharType="separate"/>
            </w:r>
            <w:r>
              <w:rPr>
                <w:noProof/>
                <w:webHidden/>
              </w:rPr>
              <w:t>17</w:t>
            </w:r>
            <w:r>
              <w:rPr>
                <w:noProof/>
                <w:webHidden/>
              </w:rPr>
              <w:fldChar w:fldCharType="end"/>
            </w:r>
          </w:hyperlink>
        </w:p>
        <w:p w14:paraId="0B82713F" w14:textId="550E4B66" w:rsidR="00EE0DD9" w:rsidRDefault="00EE0DD9">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77" w:history="1">
            <w:r w:rsidRPr="00D84650">
              <w:rPr>
                <w:rStyle w:val="Hyperlink"/>
                <w:rFonts w:cstheme="minorHAnsi"/>
                <w:bCs/>
                <w:noProof/>
                <w:spacing w:val="-1"/>
                <w:w w:val="99"/>
                <w:lang w:val="en-US"/>
              </w:rPr>
              <w:t>6.4</w:t>
            </w:r>
            <w:r>
              <w:rPr>
                <w:rFonts w:asciiTheme="minorHAnsi" w:eastAsiaTheme="minorEastAsia" w:hAnsiTheme="minorHAnsi" w:cstheme="minorBidi"/>
                <w:noProof/>
                <w:kern w:val="2"/>
                <w:lang w:val="en-US"/>
                <w14:ligatures w14:val="standardContextual"/>
              </w:rPr>
              <w:tab/>
            </w:r>
            <w:r w:rsidRPr="00D84650">
              <w:rPr>
                <w:rStyle w:val="Hyperlink"/>
                <w:noProof/>
                <w:lang w:bidi="es-ES"/>
              </w:rPr>
              <w:t>Línea externa del control interno: garantía externa independiente y supervisión</w:t>
            </w:r>
            <w:r>
              <w:rPr>
                <w:noProof/>
                <w:webHidden/>
              </w:rPr>
              <w:tab/>
            </w:r>
            <w:r>
              <w:rPr>
                <w:noProof/>
                <w:webHidden/>
              </w:rPr>
              <w:fldChar w:fldCharType="begin"/>
            </w:r>
            <w:r>
              <w:rPr>
                <w:noProof/>
                <w:webHidden/>
              </w:rPr>
              <w:instrText xml:space="preserve"> PAGEREF _Toc160102577 \h </w:instrText>
            </w:r>
            <w:r>
              <w:rPr>
                <w:noProof/>
                <w:webHidden/>
              </w:rPr>
            </w:r>
            <w:r>
              <w:rPr>
                <w:noProof/>
                <w:webHidden/>
              </w:rPr>
              <w:fldChar w:fldCharType="separate"/>
            </w:r>
            <w:r>
              <w:rPr>
                <w:noProof/>
                <w:webHidden/>
              </w:rPr>
              <w:t>17</w:t>
            </w:r>
            <w:r>
              <w:rPr>
                <w:noProof/>
                <w:webHidden/>
              </w:rPr>
              <w:fldChar w:fldCharType="end"/>
            </w:r>
          </w:hyperlink>
        </w:p>
        <w:p w14:paraId="263F4751" w14:textId="6FEF3608"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78" w:history="1">
            <w:r w:rsidRPr="00D84650">
              <w:rPr>
                <w:rStyle w:val="Hyperlink"/>
                <w:b/>
                <w:noProof/>
                <w:lang w:bidi="es-ES"/>
              </w:rPr>
              <w:t>7. Funciones y responsabilidades específicas de los servicios compartidos</w:t>
            </w:r>
            <w:r>
              <w:rPr>
                <w:noProof/>
                <w:webHidden/>
              </w:rPr>
              <w:tab/>
            </w:r>
            <w:r>
              <w:rPr>
                <w:noProof/>
                <w:webHidden/>
              </w:rPr>
              <w:fldChar w:fldCharType="begin"/>
            </w:r>
            <w:r>
              <w:rPr>
                <w:noProof/>
                <w:webHidden/>
              </w:rPr>
              <w:instrText xml:space="preserve"> PAGEREF _Toc160102578 \h </w:instrText>
            </w:r>
            <w:r>
              <w:rPr>
                <w:noProof/>
                <w:webHidden/>
              </w:rPr>
            </w:r>
            <w:r>
              <w:rPr>
                <w:noProof/>
                <w:webHidden/>
              </w:rPr>
              <w:fldChar w:fldCharType="separate"/>
            </w:r>
            <w:r>
              <w:rPr>
                <w:noProof/>
                <w:webHidden/>
              </w:rPr>
              <w:t>18</w:t>
            </w:r>
            <w:r>
              <w:rPr>
                <w:noProof/>
                <w:webHidden/>
              </w:rPr>
              <w:fldChar w:fldCharType="end"/>
            </w:r>
          </w:hyperlink>
        </w:p>
        <w:p w14:paraId="649FC890" w14:textId="0373D378"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79" w:history="1">
            <w:r w:rsidRPr="00D84650">
              <w:rPr>
                <w:rStyle w:val="Hyperlink"/>
                <w:b/>
                <w:bCs/>
                <w:noProof/>
                <w:spacing w:val="-1"/>
                <w:w w:val="99"/>
                <w:lang w:val="en-US"/>
              </w:rPr>
              <w:t>8.</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Evaluar la eficacia del control interno e informar al respecto</w:t>
            </w:r>
            <w:r>
              <w:rPr>
                <w:noProof/>
                <w:webHidden/>
              </w:rPr>
              <w:tab/>
            </w:r>
            <w:r>
              <w:rPr>
                <w:noProof/>
                <w:webHidden/>
              </w:rPr>
              <w:fldChar w:fldCharType="begin"/>
            </w:r>
            <w:r>
              <w:rPr>
                <w:noProof/>
                <w:webHidden/>
              </w:rPr>
              <w:instrText xml:space="preserve"> PAGEREF _Toc160102579 \h </w:instrText>
            </w:r>
            <w:r>
              <w:rPr>
                <w:noProof/>
                <w:webHidden/>
              </w:rPr>
            </w:r>
            <w:r>
              <w:rPr>
                <w:noProof/>
                <w:webHidden/>
              </w:rPr>
              <w:fldChar w:fldCharType="separate"/>
            </w:r>
            <w:r>
              <w:rPr>
                <w:noProof/>
                <w:webHidden/>
              </w:rPr>
              <w:t>21</w:t>
            </w:r>
            <w:r>
              <w:rPr>
                <w:noProof/>
                <w:webHidden/>
              </w:rPr>
              <w:fldChar w:fldCharType="end"/>
            </w:r>
          </w:hyperlink>
        </w:p>
        <w:p w14:paraId="60DE29DB" w14:textId="6F2668B7" w:rsidR="00EE0DD9" w:rsidRDefault="00EE0DD9">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80" w:history="1">
            <w:r w:rsidRPr="00D84650">
              <w:rPr>
                <w:rStyle w:val="Hyperlink"/>
                <w:b/>
                <w:bCs/>
                <w:noProof/>
                <w:spacing w:val="-1"/>
                <w:w w:val="99"/>
                <w:lang w:val="en-US"/>
              </w:rPr>
              <w:t>9.</w:t>
            </w:r>
            <w:r>
              <w:rPr>
                <w:rFonts w:asciiTheme="minorHAnsi" w:eastAsiaTheme="minorEastAsia" w:hAnsiTheme="minorHAnsi" w:cstheme="minorBidi"/>
                <w:noProof/>
                <w:kern w:val="2"/>
                <w:lang w:val="en-US"/>
                <w14:ligatures w14:val="standardContextual"/>
              </w:rPr>
              <w:tab/>
            </w:r>
            <w:r w:rsidRPr="00D84650">
              <w:rPr>
                <w:rStyle w:val="Hyperlink"/>
                <w:b/>
                <w:noProof/>
                <w:lang w:bidi="es-ES"/>
              </w:rPr>
              <w:t>Garantía independiente de la eficacia del control interno</w:t>
            </w:r>
            <w:r>
              <w:rPr>
                <w:noProof/>
                <w:webHidden/>
              </w:rPr>
              <w:tab/>
            </w:r>
            <w:r>
              <w:rPr>
                <w:noProof/>
                <w:webHidden/>
              </w:rPr>
              <w:fldChar w:fldCharType="begin"/>
            </w:r>
            <w:r>
              <w:rPr>
                <w:noProof/>
                <w:webHidden/>
              </w:rPr>
              <w:instrText xml:space="preserve"> PAGEREF _Toc160102580 \h </w:instrText>
            </w:r>
            <w:r>
              <w:rPr>
                <w:noProof/>
                <w:webHidden/>
              </w:rPr>
            </w:r>
            <w:r>
              <w:rPr>
                <w:noProof/>
                <w:webHidden/>
              </w:rPr>
              <w:fldChar w:fldCharType="separate"/>
            </w:r>
            <w:r>
              <w:rPr>
                <w:noProof/>
                <w:webHidden/>
              </w:rPr>
              <w:t>21</w:t>
            </w:r>
            <w:r>
              <w:rPr>
                <w:noProof/>
                <w:webHidden/>
              </w:rPr>
              <w:fldChar w:fldCharType="end"/>
            </w:r>
          </w:hyperlink>
        </w:p>
        <w:p w14:paraId="45F8A5D4" w14:textId="51A04491"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81" w:history="1">
            <w:r w:rsidRPr="00D84650">
              <w:rPr>
                <w:rStyle w:val="Hyperlink"/>
                <w:b/>
                <w:noProof/>
                <w:lang w:bidi="es-ES"/>
              </w:rPr>
              <w:t>Anexo 1: Resumen del Marco de Aplicación de Control Interno del PNUD</w:t>
            </w:r>
            <w:r>
              <w:rPr>
                <w:noProof/>
                <w:webHidden/>
              </w:rPr>
              <w:tab/>
            </w:r>
            <w:r>
              <w:rPr>
                <w:noProof/>
                <w:webHidden/>
              </w:rPr>
              <w:fldChar w:fldCharType="begin"/>
            </w:r>
            <w:r>
              <w:rPr>
                <w:noProof/>
                <w:webHidden/>
              </w:rPr>
              <w:instrText xml:space="preserve"> PAGEREF _Toc160102581 \h </w:instrText>
            </w:r>
            <w:r>
              <w:rPr>
                <w:noProof/>
                <w:webHidden/>
              </w:rPr>
            </w:r>
            <w:r>
              <w:rPr>
                <w:noProof/>
                <w:webHidden/>
              </w:rPr>
              <w:fldChar w:fldCharType="separate"/>
            </w:r>
            <w:r>
              <w:rPr>
                <w:noProof/>
                <w:webHidden/>
              </w:rPr>
              <w:t>22</w:t>
            </w:r>
            <w:r>
              <w:rPr>
                <w:noProof/>
                <w:webHidden/>
              </w:rPr>
              <w:fldChar w:fldCharType="end"/>
            </w:r>
          </w:hyperlink>
        </w:p>
        <w:p w14:paraId="6EFE85BD" w14:textId="539E593C"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82" w:history="1">
            <w:r w:rsidRPr="00D84650">
              <w:rPr>
                <w:rStyle w:val="Hyperlink"/>
                <w:b/>
                <w:noProof/>
                <w:lang w:bidi="es-ES"/>
              </w:rPr>
              <w:t>Anexo 2: Los 17 principios de control interno del PNUD y cómo se aplican</w:t>
            </w:r>
            <w:r>
              <w:rPr>
                <w:noProof/>
                <w:webHidden/>
              </w:rPr>
              <w:tab/>
            </w:r>
            <w:r>
              <w:rPr>
                <w:noProof/>
                <w:webHidden/>
              </w:rPr>
              <w:fldChar w:fldCharType="begin"/>
            </w:r>
            <w:r>
              <w:rPr>
                <w:noProof/>
                <w:webHidden/>
              </w:rPr>
              <w:instrText xml:space="preserve"> PAGEREF _Toc160102582 \h </w:instrText>
            </w:r>
            <w:r>
              <w:rPr>
                <w:noProof/>
                <w:webHidden/>
              </w:rPr>
            </w:r>
            <w:r>
              <w:rPr>
                <w:noProof/>
                <w:webHidden/>
              </w:rPr>
              <w:fldChar w:fldCharType="separate"/>
            </w:r>
            <w:r>
              <w:rPr>
                <w:noProof/>
                <w:webHidden/>
              </w:rPr>
              <w:t>23</w:t>
            </w:r>
            <w:r>
              <w:rPr>
                <w:noProof/>
                <w:webHidden/>
              </w:rPr>
              <w:fldChar w:fldCharType="end"/>
            </w:r>
          </w:hyperlink>
        </w:p>
        <w:p w14:paraId="355D87B1" w14:textId="570ADE7A" w:rsidR="00EE0DD9" w:rsidRDefault="00EE0DD9">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83" w:history="1">
            <w:r w:rsidRPr="00D84650">
              <w:rPr>
                <w:rStyle w:val="Hyperlink"/>
                <w:b/>
                <w:noProof/>
                <w:lang w:bidi="es-ES"/>
              </w:rPr>
              <w:t>Anexo 3: Información adicional sobre las funciones y responsabilidades de los servicios compartidos</w:t>
            </w:r>
            <w:r>
              <w:rPr>
                <w:noProof/>
                <w:webHidden/>
              </w:rPr>
              <w:tab/>
            </w:r>
            <w:r>
              <w:rPr>
                <w:noProof/>
                <w:webHidden/>
              </w:rPr>
              <w:fldChar w:fldCharType="begin"/>
            </w:r>
            <w:r>
              <w:rPr>
                <w:noProof/>
                <w:webHidden/>
              </w:rPr>
              <w:instrText xml:space="preserve"> PAGEREF _Toc160102583 \h </w:instrText>
            </w:r>
            <w:r>
              <w:rPr>
                <w:noProof/>
                <w:webHidden/>
              </w:rPr>
            </w:r>
            <w:r>
              <w:rPr>
                <w:noProof/>
                <w:webHidden/>
              </w:rPr>
              <w:fldChar w:fldCharType="separate"/>
            </w:r>
            <w:r>
              <w:rPr>
                <w:noProof/>
                <w:webHidden/>
              </w:rPr>
              <w:t>35</w:t>
            </w:r>
            <w:r>
              <w:rPr>
                <w:noProof/>
                <w:webHidden/>
              </w:rPr>
              <w:fldChar w:fldCharType="end"/>
            </w:r>
          </w:hyperlink>
        </w:p>
        <w:p w14:paraId="32838905" w14:textId="602B57A8" w:rsidR="000A141C" w:rsidRDefault="000A141C" w:rsidP="00D26D46">
          <w:pPr>
            <w:jc w:val="both"/>
          </w:pPr>
          <w:r w:rsidRPr="00FC16CA">
            <w:rPr>
              <w:lang w:bidi="es-ES"/>
            </w:rPr>
            <w:fldChar w:fldCharType="end"/>
          </w:r>
        </w:p>
      </w:sdtContent>
    </w:sdt>
    <w:p w14:paraId="7B2C5DE7" w14:textId="77777777" w:rsidR="000A141C" w:rsidRDefault="000A141C" w:rsidP="00D26D46">
      <w:pPr>
        <w:jc w:val="both"/>
        <w:sectPr w:rsidR="000A141C" w:rsidSect="002647F8">
          <w:pgSz w:w="12240" w:h="15840"/>
          <w:pgMar w:top="1360" w:right="800" w:bottom="1200" w:left="1260" w:header="203" w:footer="979" w:gutter="0"/>
          <w:cols w:space="720"/>
          <w:docGrid w:linePitch="299"/>
        </w:sectPr>
      </w:pPr>
    </w:p>
    <w:p w14:paraId="701B65FE" w14:textId="77777777" w:rsidR="000A141C" w:rsidRPr="00643D47" w:rsidRDefault="000A141C" w:rsidP="00D26D46">
      <w:pPr>
        <w:pStyle w:val="Heading1"/>
        <w:numPr>
          <w:ilvl w:val="0"/>
          <w:numId w:val="66"/>
        </w:numPr>
        <w:tabs>
          <w:tab w:val="left" w:pos="493"/>
        </w:tabs>
        <w:spacing w:before="80"/>
        <w:ind w:hanging="313"/>
        <w:jc w:val="both"/>
        <w:rPr>
          <w:rFonts w:asciiTheme="minorHAnsi" w:hAnsiTheme="minorHAnsi" w:cstheme="minorHAnsi"/>
          <w:b/>
          <w:bCs/>
          <w:sz w:val="22"/>
          <w:szCs w:val="22"/>
        </w:rPr>
      </w:pPr>
      <w:bookmarkStart w:id="0" w:name="1._Introduction"/>
      <w:bookmarkStart w:id="1" w:name="_Toc160102568"/>
      <w:bookmarkEnd w:id="0"/>
      <w:r w:rsidRPr="00643D47">
        <w:rPr>
          <w:b/>
          <w:color w:val="2D74B5"/>
          <w:sz w:val="22"/>
          <w:lang w:bidi="es-ES"/>
        </w:rPr>
        <w:lastRenderedPageBreak/>
        <w:t>Introducción</w:t>
      </w:r>
      <w:bookmarkEnd w:id="1"/>
    </w:p>
    <w:p w14:paraId="6624C3DF" w14:textId="218CB896" w:rsidR="000A141C" w:rsidRDefault="000A141C" w:rsidP="00D26D46">
      <w:pPr>
        <w:pStyle w:val="BodyText"/>
        <w:spacing w:before="240"/>
        <w:ind w:left="180" w:right="632"/>
        <w:jc w:val="both"/>
      </w:pPr>
      <w:r>
        <w:rPr>
          <w:lang w:bidi="es-ES"/>
        </w:rPr>
        <w:t>Esta Política del Marco de Control Interno (Política del MCI) define el propósito y los objetivos del control interno y esboza cómo el PNUD utiliza las mejores prácticas del sector para diseñar, aplicar y mejorar continuamente los controles internos con el fin de alcanzar sus objetivos organizativos</w:t>
      </w:r>
      <w:r w:rsidR="00D83A0B">
        <w:rPr>
          <w:rStyle w:val="FootnoteReference"/>
          <w:lang w:bidi="es-ES"/>
        </w:rPr>
        <w:footnoteReference w:id="2"/>
      </w:r>
      <w:r>
        <w:rPr>
          <w:lang w:bidi="es-ES"/>
        </w:rPr>
        <w:t>. La política del MCI también especifica las funciones y responsabilidades del personal (tanto de plantilla como no de plantilla) a todos los niveles de la organización en el logro de los objetivos de control interno, y las formas en que el PNUD hace un seguimiento de la eficacia del control interno y la evalúa.</w:t>
      </w:r>
    </w:p>
    <w:p w14:paraId="2B7B32EE" w14:textId="77777777" w:rsidR="000A141C" w:rsidRDefault="000A141C" w:rsidP="00D26D46">
      <w:pPr>
        <w:pStyle w:val="BodyText"/>
        <w:spacing w:before="11"/>
        <w:jc w:val="both"/>
        <w:rPr>
          <w:sz w:val="21"/>
        </w:rPr>
      </w:pPr>
    </w:p>
    <w:p w14:paraId="136AC35D" w14:textId="44CD8B57" w:rsidR="000A141C" w:rsidRDefault="000A141C" w:rsidP="00D26D46">
      <w:pPr>
        <w:ind w:left="180" w:right="640"/>
        <w:jc w:val="both"/>
      </w:pPr>
      <w:r>
        <w:rPr>
          <w:lang w:bidi="es-ES"/>
        </w:rPr>
        <w:t xml:space="preserve">Esta Política del MCI se complementa con la </w:t>
      </w:r>
      <w:r>
        <w:rPr>
          <w:b/>
          <w:lang w:bidi="es-ES"/>
        </w:rPr>
        <w:t>Guía Operativa del Marco de Control Interno (202</w:t>
      </w:r>
      <w:r w:rsidR="00F1702C">
        <w:rPr>
          <w:b/>
          <w:lang w:bidi="es-ES"/>
        </w:rPr>
        <w:t>3</w:t>
      </w:r>
      <w:r>
        <w:rPr>
          <w:b/>
          <w:lang w:bidi="es-ES"/>
        </w:rPr>
        <w:t>)</w:t>
      </w:r>
      <w:r>
        <w:rPr>
          <w:lang w:bidi="es-ES"/>
        </w:rPr>
        <w:t xml:space="preserve"> y ambos documentos deben leerse conjuntamente. La guía reúne los requisitos clave relativos al control interno que se establecen en las políticas y los procedimientos de operaciones y programas con el fin de ayudar a las oficinas del PNUD a implementar controles internos eficaces tanto en entornos agrupados como no agrupados. En concreto, la guía operativa: i) define las funciones clave del control interno que se llevan a cabo día a día, así como </w:t>
      </w:r>
      <w:r>
        <w:rPr>
          <w:b/>
          <w:lang w:bidi="es-ES"/>
        </w:rPr>
        <w:t>las autoridades, la rendición de cuentas y las responsabilidades</w:t>
      </w:r>
      <w:r>
        <w:rPr>
          <w:lang w:bidi="es-ES"/>
        </w:rPr>
        <w:t xml:space="preserve"> asociadas;</w:t>
      </w:r>
      <w:r w:rsidR="00D83A0B">
        <w:rPr>
          <w:lang w:bidi="es-ES"/>
        </w:rPr>
        <w:t xml:space="preserve"> </w:t>
      </w:r>
      <w:proofErr w:type="spellStart"/>
      <w:r>
        <w:rPr>
          <w:lang w:bidi="es-ES"/>
        </w:rPr>
        <w:t>ii</w:t>
      </w:r>
      <w:proofErr w:type="spellEnd"/>
      <w:r>
        <w:rPr>
          <w:lang w:bidi="es-ES"/>
        </w:rPr>
        <w:t xml:space="preserve">) describe a un alto nivel algunos de los </w:t>
      </w:r>
      <w:r>
        <w:rPr>
          <w:b/>
          <w:lang w:bidi="es-ES"/>
        </w:rPr>
        <w:t>puntos clave del control del proceso</w:t>
      </w:r>
      <w:r>
        <w:rPr>
          <w:lang w:bidi="es-ES"/>
        </w:rPr>
        <w:t xml:space="preserve">; y </w:t>
      </w:r>
      <w:proofErr w:type="spellStart"/>
      <w:r>
        <w:rPr>
          <w:lang w:bidi="es-ES"/>
        </w:rPr>
        <w:t>iii</w:t>
      </w:r>
      <w:proofErr w:type="spellEnd"/>
      <w:r>
        <w:rPr>
          <w:lang w:bidi="es-ES"/>
        </w:rPr>
        <w:t xml:space="preserve">) determina las </w:t>
      </w:r>
      <w:r>
        <w:rPr>
          <w:b/>
          <w:lang w:bidi="es-ES"/>
        </w:rPr>
        <w:t>funciones de apoyo relacionadas con la tecnología (es decir, el sistema de planificación de los recursos institucionales [ERP]), los derechos y las herramientas disponibles</w:t>
      </w:r>
      <w:r>
        <w:rPr>
          <w:lang w:bidi="es-ES"/>
        </w:rPr>
        <w:t xml:space="preserve"> para facilitar la implementación del control interno y hacer un seguimiento de ella.</w:t>
      </w:r>
    </w:p>
    <w:p w14:paraId="01D59550" w14:textId="77777777" w:rsidR="000A141C" w:rsidRDefault="000A141C" w:rsidP="00D26D46">
      <w:pPr>
        <w:pStyle w:val="BodyText"/>
        <w:spacing w:before="7"/>
        <w:jc w:val="both"/>
        <w:rPr>
          <w:sz w:val="19"/>
        </w:rPr>
      </w:pPr>
    </w:p>
    <w:p w14:paraId="79CDDF52" w14:textId="77777777" w:rsidR="000A141C" w:rsidRPr="00643D47" w:rsidRDefault="000A141C" w:rsidP="00D26D46">
      <w:pPr>
        <w:pStyle w:val="Heading1"/>
        <w:numPr>
          <w:ilvl w:val="0"/>
          <w:numId w:val="66"/>
        </w:numPr>
        <w:tabs>
          <w:tab w:val="left" w:pos="493"/>
        </w:tabs>
        <w:spacing w:before="80"/>
        <w:ind w:hanging="313"/>
        <w:jc w:val="both"/>
        <w:rPr>
          <w:rFonts w:asciiTheme="minorHAnsi" w:hAnsiTheme="minorHAnsi" w:cstheme="minorHAnsi"/>
          <w:b/>
          <w:bCs/>
          <w:color w:val="2D74B5"/>
          <w:sz w:val="22"/>
          <w:szCs w:val="22"/>
        </w:rPr>
      </w:pPr>
      <w:bookmarkStart w:id="2" w:name="2._Objectives_of_internal_control"/>
      <w:bookmarkStart w:id="3" w:name="_Toc160102569"/>
      <w:bookmarkEnd w:id="2"/>
      <w:r w:rsidRPr="00643D47">
        <w:rPr>
          <w:b/>
          <w:color w:val="2D74B5"/>
          <w:sz w:val="22"/>
          <w:lang w:bidi="es-ES"/>
        </w:rPr>
        <w:t>Objetivos del control interno</w:t>
      </w:r>
      <w:bookmarkEnd w:id="3"/>
    </w:p>
    <w:p w14:paraId="69FD5502" w14:textId="77777777" w:rsidR="000A141C" w:rsidRDefault="000A141C" w:rsidP="00D26D46">
      <w:pPr>
        <w:pStyle w:val="BodyText"/>
        <w:spacing w:before="240"/>
        <w:ind w:left="180" w:right="640"/>
        <w:jc w:val="both"/>
      </w:pPr>
      <w:r>
        <w:rPr>
          <w:lang w:bidi="es-ES"/>
        </w:rPr>
        <w:t xml:space="preserve">En consonancia con lo que figura en el Marco de Rendición de Cuentas del PNUD (2008), el PNUD define el control interno como un proceso que realiza un órgano rector, la administración u otros funcionarios de una organización, con el fin de proporcionar seguridades razonables respecto del cumplimiento de los objetivos en lo concerniente a i) la eficacia y eficiencia de las operaciones, </w:t>
      </w:r>
      <w:proofErr w:type="spellStart"/>
      <w:r>
        <w:rPr>
          <w:lang w:bidi="es-ES"/>
        </w:rPr>
        <w:t>ii</w:t>
      </w:r>
      <w:proofErr w:type="spellEnd"/>
      <w:r>
        <w:rPr>
          <w:lang w:bidi="es-ES"/>
        </w:rPr>
        <w:t xml:space="preserve">) la confiabilidad de los informes financieros, y </w:t>
      </w:r>
      <w:proofErr w:type="spellStart"/>
      <w:r>
        <w:rPr>
          <w:lang w:bidi="es-ES"/>
        </w:rPr>
        <w:t>iii</w:t>
      </w:r>
      <w:proofErr w:type="spellEnd"/>
      <w:r>
        <w:rPr>
          <w:lang w:bidi="es-ES"/>
        </w:rPr>
        <w:t>) el cumplimiento de las normas y reglamentos pertinentes. En concreto:</w:t>
      </w:r>
    </w:p>
    <w:p w14:paraId="36B32730" w14:textId="77777777" w:rsidR="000A141C" w:rsidRDefault="000A141C" w:rsidP="00D26D46">
      <w:pPr>
        <w:pStyle w:val="BodyText"/>
        <w:spacing w:before="7"/>
        <w:jc w:val="both"/>
        <w:rPr>
          <w:sz w:val="19"/>
        </w:rPr>
      </w:pPr>
    </w:p>
    <w:p w14:paraId="11F320C6" w14:textId="77777777" w:rsidR="000A141C" w:rsidRDefault="000A141C" w:rsidP="00D26D46">
      <w:pPr>
        <w:pStyle w:val="ListParagraph"/>
        <w:numPr>
          <w:ilvl w:val="0"/>
          <w:numId w:val="65"/>
        </w:numPr>
        <w:tabs>
          <w:tab w:val="left" w:pos="541"/>
        </w:tabs>
        <w:ind w:right="550"/>
        <w:jc w:val="both"/>
      </w:pPr>
      <w:r>
        <w:rPr>
          <w:b/>
          <w:i/>
          <w:lang w:bidi="es-ES"/>
        </w:rPr>
        <w:t>Objetivos de las operaciones</w:t>
      </w:r>
      <w:r>
        <w:rPr>
          <w:lang w:bidi="es-ES"/>
        </w:rPr>
        <w:t xml:space="preserve">: hacen referencia a la eficacia y la eficiencia de la gestión que lleva a cabo el PNUD de los programas o proyectos y las operaciones en </w:t>
      </w:r>
      <w:proofErr w:type="spellStart"/>
      <w:r>
        <w:rPr>
          <w:lang w:bidi="es-ES"/>
        </w:rPr>
        <w:t>pos</w:t>
      </w:r>
      <w:proofErr w:type="spellEnd"/>
      <w:r>
        <w:rPr>
          <w:lang w:bidi="es-ES"/>
        </w:rPr>
        <w:t xml:space="preserve"> de los objetivos de su Plan Estratégico, incluidos los objetivos de desempeño programático y operacional y la protección de los activos frente a pérdidas.</w:t>
      </w:r>
    </w:p>
    <w:p w14:paraId="373D1895" w14:textId="77777777" w:rsidR="000A141C" w:rsidRDefault="000A141C" w:rsidP="00D26D46">
      <w:pPr>
        <w:pStyle w:val="BodyText"/>
        <w:spacing w:before="9"/>
        <w:jc w:val="both"/>
        <w:rPr>
          <w:sz w:val="19"/>
        </w:rPr>
      </w:pPr>
    </w:p>
    <w:p w14:paraId="104BD8CC" w14:textId="4F37EF10" w:rsidR="000A141C" w:rsidRDefault="000A141C" w:rsidP="00D26D46">
      <w:pPr>
        <w:pStyle w:val="ListParagraph"/>
        <w:numPr>
          <w:ilvl w:val="0"/>
          <w:numId w:val="65"/>
        </w:numPr>
        <w:tabs>
          <w:tab w:val="left" w:pos="541"/>
        </w:tabs>
        <w:ind w:right="550"/>
        <w:jc w:val="both"/>
      </w:pPr>
      <w:r w:rsidRPr="00D83A0B">
        <w:rPr>
          <w:b/>
          <w:i/>
          <w:lang w:bidi="es-ES"/>
        </w:rPr>
        <w:t>Objetivos de la presentación de informes:</w:t>
      </w:r>
      <w:r>
        <w:rPr>
          <w:lang w:bidi="es-ES"/>
        </w:rPr>
        <w:t xml:space="preserve"> hacen referencia a la presentación de informes financieros y no financieros de carácter interno y externo, y engloban conceptos como la fiabilidad, el momento oportuno, la transparencia u otros términos establecidos por los reguladores,</w:t>
      </w:r>
      <w:r w:rsidR="00D83A0B">
        <w:rPr>
          <w:lang w:bidi="es-ES"/>
        </w:rPr>
        <w:t xml:space="preserve"> </w:t>
      </w:r>
      <w:r>
        <w:rPr>
          <w:lang w:bidi="es-ES"/>
        </w:rPr>
        <w:t>los organismos de normalización reconocidos (como las IPSAS), el Reglamento Financiero y la Reglamentación Financiera del PNUD, el Estatuto y Reglamento del Personal de las Naciones Unidas, y las decisiones y directivas de la Junta Ejecutiva del PNUD.</w:t>
      </w:r>
    </w:p>
    <w:p w14:paraId="48C8BCC3" w14:textId="77777777" w:rsidR="000A141C" w:rsidRDefault="000A141C" w:rsidP="00D26D46">
      <w:pPr>
        <w:pStyle w:val="BodyText"/>
        <w:spacing w:before="1"/>
        <w:jc w:val="both"/>
      </w:pPr>
    </w:p>
    <w:p w14:paraId="57FE5696" w14:textId="77777777" w:rsidR="000A141C" w:rsidRDefault="000A141C" w:rsidP="00D26D46">
      <w:pPr>
        <w:pStyle w:val="ListParagraph"/>
        <w:numPr>
          <w:ilvl w:val="0"/>
          <w:numId w:val="65"/>
        </w:numPr>
        <w:tabs>
          <w:tab w:val="left" w:pos="541"/>
        </w:tabs>
        <w:ind w:right="550"/>
        <w:jc w:val="both"/>
      </w:pPr>
      <w:r>
        <w:rPr>
          <w:b/>
          <w:i/>
          <w:lang w:bidi="es-ES"/>
        </w:rPr>
        <w:t>Objetivos del cumplimiento:</w:t>
      </w:r>
      <w:r>
        <w:rPr>
          <w:lang w:bidi="es-ES"/>
        </w:rPr>
        <w:t xml:space="preserve"> hacen referencia a la observancia de leyes y regulaciones a las que está sujeto el PNUD, entre las que se incluyen la Carta de las Naciones Unidas, el Reglamento Financiero y la Reglamentación Financiera del PNUD, el Estatuto y Reglamento del Personal de las Naciones Unidas, </w:t>
      </w:r>
      <w:r>
        <w:rPr>
          <w:lang w:bidi="es-ES"/>
        </w:rPr>
        <w:lastRenderedPageBreak/>
        <w:t>y las decisiones y directivas de la Junta Ejecutiva del PNUD.</w:t>
      </w:r>
    </w:p>
    <w:p w14:paraId="7FFCC0E6" w14:textId="20B77130" w:rsidR="000A141C" w:rsidRDefault="000A141C" w:rsidP="00D26D46">
      <w:pPr>
        <w:pStyle w:val="BodyText"/>
        <w:jc w:val="both"/>
        <w:rPr>
          <w:sz w:val="20"/>
        </w:rPr>
      </w:pPr>
    </w:p>
    <w:p w14:paraId="5C3C96B4" w14:textId="77777777" w:rsidR="000A141C" w:rsidRPr="00643D47" w:rsidRDefault="000A141C" w:rsidP="00D26D46">
      <w:pPr>
        <w:pStyle w:val="Heading1"/>
        <w:numPr>
          <w:ilvl w:val="0"/>
          <w:numId w:val="64"/>
        </w:numPr>
        <w:tabs>
          <w:tab w:val="left" w:pos="493"/>
        </w:tabs>
        <w:spacing w:before="80"/>
        <w:ind w:hanging="313"/>
        <w:jc w:val="both"/>
        <w:rPr>
          <w:rFonts w:asciiTheme="minorHAnsi" w:hAnsiTheme="minorHAnsi" w:cstheme="minorHAnsi"/>
          <w:b/>
          <w:bCs/>
          <w:sz w:val="22"/>
          <w:szCs w:val="22"/>
        </w:rPr>
      </w:pPr>
      <w:bookmarkStart w:id="4" w:name="3._Limitation_of_Internal_Control_–_the_"/>
      <w:bookmarkStart w:id="5" w:name="_Toc160102570"/>
      <w:bookmarkEnd w:id="4"/>
      <w:r w:rsidRPr="00643D47">
        <w:rPr>
          <w:b/>
          <w:color w:val="2D74B5"/>
          <w:sz w:val="22"/>
          <w:lang w:bidi="es-ES"/>
        </w:rPr>
        <w:t>Limitación del control interno: el concepto de “seguridades razonables”</w:t>
      </w:r>
      <w:bookmarkEnd w:id="5"/>
    </w:p>
    <w:p w14:paraId="1B6E6FBA" w14:textId="77777777" w:rsidR="000A141C" w:rsidRDefault="000A141C" w:rsidP="00D26D46">
      <w:pPr>
        <w:pStyle w:val="BodyText"/>
        <w:spacing w:before="240"/>
        <w:ind w:left="180" w:right="662"/>
        <w:jc w:val="both"/>
      </w:pPr>
      <w:r>
        <w:rPr>
          <w:lang w:bidi="es-ES"/>
        </w:rPr>
        <w:t>El control interno contribuye a que una organización alcance sus objetivos estratégicos, produzca información fiable sobre aspectos financieros y el desempeño, y cumpla con las políticas y los procedimientos pertinentes. Además, un marco sólido de control interno propicia un entorno y una cultura en la organización basados en la integridad y los valores éticos, que sirven de inspiración para la actuación y el comportamiento de todo el personal.</w:t>
      </w:r>
    </w:p>
    <w:p w14:paraId="76C10177" w14:textId="77777777" w:rsidR="000A141C" w:rsidRDefault="000A141C" w:rsidP="00D26D46">
      <w:pPr>
        <w:pStyle w:val="BodyText"/>
        <w:spacing w:before="11"/>
        <w:jc w:val="both"/>
        <w:rPr>
          <w:sz w:val="21"/>
        </w:rPr>
      </w:pPr>
    </w:p>
    <w:p w14:paraId="65623CB2" w14:textId="77777777" w:rsidR="000A141C" w:rsidRPr="001B3B8E" w:rsidRDefault="000A141C" w:rsidP="003521E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80" w:right="640"/>
        <w:jc w:val="both"/>
        <w:rPr>
          <w:rFonts w:eastAsia="Times New Roman"/>
        </w:rPr>
      </w:pPr>
      <w:r>
        <w:rPr>
          <w:lang w:bidi="es-ES"/>
        </w:rPr>
        <w:t xml:space="preserve">La </w:t>
      </w:r>
      <w:r>
        <w:rPr>
          <w:b/>
          <w:lang w:bidi="es-ES"/>
        </w:rPr>
        <w:t xml:space="preserve">separación de funciones </w:t>
      </w:r>
      <w:r>
        <w:rPr>
          <w:lang w:bidi="es-ES"/>
        </w:rPr>
        <w:t xml:space="preserve">se basa en el reglamento financiero 20.02 del PNUD y es un control clave que ayuda al PNUD a salvaguardar sus activos y a mitigar el riesgo de fraude y error. La separación de funciones se basa en garantizar que ningún miembro del personal pueda i) tener la custodia de los activos; </w:t>
      </w:r>
      <w:proofErr w:type="spellStart"/>
      <w:r>
        <w:rPr>
          <w:lang w:bidi="es-ES"/>
        </w:rPr>
        <w:t>ii</w:t>
      </w:r>
      <w:proofErr w:type="spellEnd"/>
      <w:r>
        <w:rPr>
          <w:lang w:bidi="es-ES"/>
        </w:rPr>
        <w:t xml:space="preserve">) autorizar y aprobar el uso de los activos; y </w:t>
      </w:r>
      <w:proofErr w:type="spellStart"/>
      <w:r>
        <w:rPr>
          <w:lang w:bidi="es-ES"/>
        </w:rPr>
        <w:t>iii</w:t>
      </w:r>
      <w:proofErr w:type="spellEnd"/>
      <w:r>
        <w:rPr>
          <w:lang w:bidi="es-ES"/>
        </w:rPr>
        <w:t xml:space="preserve">) registrar y reportar los activos. Además, el PNUD exige a todo el personal que esté atento en el seguimiento de los </w:t>
      </w:r>
      <w:r>
        <w:rPr>
          <w:b/>
          <w:lang w:bidi="es-ES"/>
        </w:rPr>
        <w:t>conflictos de intereses</w:t>
      </w:r>
      <w:r>
        <w:rPr>
          <w:lang w:bidi="es-ES"/>
        </w:rPr>
        <w:t>. El párrafo g) de la cláusula 1.2 del Reglamento del Personal establece que los funcionarios del PNUD no aprovecharán los conocimientos adquiridos en el desempeño de sus funciones oficiales para obtener beneficios personales, sean financieros o de otro tipo, ni para beneficiar a terceros, como familiares, amigos y personas a quienes deseen favorecer. Pueden darse situaciones en las que una persona que represente al PNUD se enfrente a un posible conflicto entre los intereses del PNUD y los suyos propios. Se deben aplicar procedimientos y controles internos en todas las oficinas para detectar y gestionar cualquier posible conflicto, a fin de que los intereses del PNUD estén protegidos en todo momento. En el párrafo q)</w:t>
      </w:r>
      <w:r>
        <w:rPr>
          <w:lang w:bidi="es-ES"/>
        </w:rPr>
        <w:tab/>
        <w:t>se establece que los funcionarios utilizarán los bienes y activos de la Organización exclusivamente para fines oficiales, tomando los debidos recaudos; y en el párrafo r)</w:t>
      </w:r>
      <w:r>
        <w:rPr>
          <w:lang w:bidi="es-ES"/>
        </w:rPr>
        <w:tab/>
        <w:t>se establece que los funcionarios deberán responder a todas las solicitudes de información formuladas por los funcionarios y otros miembros del personal de la Organización autorizados para investigar posibles casos de malversación de fondos, derroche o uso indebido.</w:t>
      </w:r>
    </w:p>
    <w:p w14:paraId="04BF6C48" w14:textId="77777777" w:rsidR="000A141C" w:rsidRDefault="000A141C" w:rsidP="00D26D46">
      <w:pPr>
        <w:pStyle w:val="BodyText"/>
        <w:jc w:val="both"/>
      </w:pPr>
    </w:p>
    <w:p w14:paraId="3EA9C40C" w14:textId="77777777" w:rsidR="000A141C" w:rsidRDefault="000A141C" w:rsidP="00D26D46">
      <w:pPr>
        <w:pStyle w:val="BodyText"/>
        <w:spacing w:before="1"/>
        <w:ind w:left="180" w:right="635"/>
        <w:jc w:val="both"/>
      </w:pPr>
      <w:r>
        <w:rPr>
          <w:lang w:bidi="es-ES"/>
        </w:rPr>
        <w:t>No obstante, el control interno no puede influir en factores externos como, por ejemplo, menores niveles de financiación o limitaciones operacionales que son consecuencia de medidas políticas o militares. Por otro lado, diversas prácticas proscritas como el fraude y la colusión socavan la eficacia de los controles internos. El personal del PNUD debe ser consciente de que el objetivo del control interno es contar con seguridades razonables de que la organización alcanzará sus objetivos de manera eficiente. Los sistemas de control interno no pueden garantizar de manera absoluta que el PNUD vaya a alcanzar todos sus objetivos.</w:t>
      </w:r>
    </w:p>
    <w:p w14:paraId="11D2DB8D" w14:textId="77777777" w:rsidR="000A141C" w:rsidRDefault="000A141C" w:rsidP="00D26D46">
      <w:pPr>
        <w:pStyle w:val="BodyText"/>
        <w:spacing w:before="10"/>
        <w:jc w:val="both"/>
        <w:rPr>
          <w:sz w:val="19"/>
        </w:rPr>
      </w:pPr>
    </w:p>
    <w:p w14:paraId="613D65DF" w14:textId="77777777" w:rsidR="000A141C" w:rsidRPr="00643D47" w:rsidRDefault="000A141C" w:rsidP="00D26D46">
      <w:pPr>
        <w:pStyle w:val="Heading1"/>
        <w:numPr>
          <w:ilvl w:val="0"/>
          <w:numId w:val="64"/>
        </w:numPr>
        <w:tabs>
          <w:tab w:val="left" w:pos="493"/>
        </w:tabs>
        <w:spacing w:before="80"/>
        <w:ind w:hanging="313"/>
        <w:jc w:val="both"/>
        <w:rPr>
          <w:rFonts w:asciiTheme="minorHAnsi" w:hAnsiTheme="minorHAnsi" w:cstheme="minorHAnsi"/>
          <w:b/>
          <w:bCs/>
          <w:color w:val="2D74B5"/>
          <w:sz w:val="22"/>
          <w:szCs w:val="22"/>
        </w:rPr>
      </w:pPr>
      <w:bookmarkStart w:id="6" w:name="4._Overview_of_UNDP’s_Internal_Control_I"/>
      <w:bookmarkStart w:id="7" w:name="_Toc160102571"/>
      <w:bookmarkEnd w:id="6"/>
      <w:r w:rsidRPr="00AA76A6">
        <w:rPr>
          <w:b/>
          <w:color w:val="2D74B5"/>
          <w:sz w:val="22"/>
          <w:lang w:bidi="es-ES"/>
        </w:rPr>
        <w:t>Resumen del Marco de Aplicación de Control Interno del PNUD</w:t>
      </w:r>
      <w:bookmarkEnd w:id="7"/>
    </w:p>
    <w:p w14:paraId="0B79F7F4" w14:textId="77777777" w:rsidR="000A141C" w:rsidRDefault="000A141C" w:rsidP="003521E1">
      <w:pPr>
        <w:pStyle w:val="BodyText"/>
        <w:spacing w:before="238"/>
        <w:ind w:left="180" w:right="640"/>
        <w:jc w:val="both"/>
      </w:pPr>
      <w:r>
        <w:rPr>
          <w:lang w:bidi="es-ES"/>
        </w:rPr>
        <w:t xml:space="preserve">Los controles internos son un componente fundacional de la gestión de la organización y contribuyen a que el PNUD alcance sus objetivos estratégicos con eficacia, eficiencia, transparencia y rendición de cuentas. Los </w:t>
      </w:r>
      <w:r>
        <w:rPr>
          <w:b/>
          <w:lang w:bidi="es-ES"/>
        </w:rPr>
        <w:t xml:space="preserve">componentes fundacionales </w:t>
      </w:r>
      <w:r>
        <w:rPr>
          <w:lang w:bidi="es-ES"/>
        </w:rPr>
        <w:t>del marco de control interno del PNUD se definen en los instrumentos siguientes:</w:t>
      </w:r>
    </w:p>
    <w:p w14:paraId="6129FA3F" w14:textId="77777777" w:rsidR="000A141C" w:rsidRDefault="000A141C" w:rsidP="00D26D46">
      <w:pPr>
        <w:pStyle w:val="BodyText"/>
        <w:spacing w:before="1"/>
        <w:jc w:val="both"/>
      </w:pPr>
    </w:p>
    <w:p w14:paraId="22721BFB" w14:textId="77777777" w:rsidR="000A141C" w:rsidRDefault="000A141C" w:rsidP="00D26D46">
      <w:pPr>
        <w:pStyle w:val="ListParagraph"/>
        <w:numPr>
          <w:ilvl w:val="0"/>
          <w:numId w:val="63"/>
        </w:numPr>
        <w:tabs>
          <w:tab w:val="left" w:pos="540"/>
          <w:tab w:val="left" w:pos="541"/>
        </w:tabs>
        <w:ind w:right="646"/>
        <w:jc w:val="both"/>
        <w:rPr>
          <w:rFonts w:ascii="Wingdings" w:hAnsi="Wingdings"/>
        </w:rPr>
      </w:pPr>
      <w:r>
        <w:rPr>
          <w:i/>
          <w:lang w:bidi="es-ES"/>
        </w:rPr>
        <w:t>Documentos legislativos</w:t>
      </w:r>
      <w:r>
        <w:rPr>
          <w:lang w:bidi="es-ES"/>
        </w:rPr>
        <w:t xml:space="preserve"> aprobados por la Asamblea General de las Naciones Unidas y la Junta Ejecutiva del PNUD, incluida la Carta de las Naciones Unidas; resoluciones de la Asamblea General de las Naciones Unidas relacionadas específicamente con el PNUD y con fondos y programas en general; el Estatuto y Reglamento del Personal de las Naciones Unidas; el Reglamento Financiero y la Reglamentación Financiera del PNUD; directivas y decisiones de la Junta Ejecutiva del PNUD; y el </w:t>
      </w:r>
      <w:r>
        <w:rPr>
          <w:lang w:bidi="es-ES"/>
        </w:rPr>
        <w:lastRenderedPageBreak/>
        <w:t>Marco de Rendición de Cuentas del PNUD.</w:t>
      </w:r>
    </w:p>
    <w:p w14:paraId="0EA81E8A" w14:textId="77777777" w:rsidR="000A141C" w:rsidRDefault="000A141C" w:rsidP="00D26D46">
      <w:pPr>
        <w:pStyle w:val="BodyText"/>
        <w:spacing w:before="11"/>
        <w:jc w:val="both"/>
        <w:rPr>
          <w:sz w:val="21"/>
        </w:rPr>
      </w:pPr>
    </w:p>
    <w:p w14:paraId="62A84A01" w14:textId="77777777" w:rsidR="000A141C" w:rsidRDefault="000A141C" w:rsidP="00D26D46">
      <w:pPr>
        <w:pStyle w:val="ListParagraph"/>
        <w:numPr>
          <w:ilvl w:val="0"/>
          <w:numId w:val="63"/>
        </w:numPr>
        <w:tabs>
          <w:tab w:val="left" w:pos="540"/>
          <w:tab w:val="left" w:pos="541"/>
        </w:tabs>
        <w:ind w:right="642"/>
        <w:jc w:val="both"/>
        <w:rPr>
          <w:rFonts w:ascii="Wingdings" w:hAnsi="Wingdings"/>
        </w:rPr>
      </w:pPr>
      <w:r>
        <w:rPr>
          <w:i/>
          <w:lang w:bidi="es-ES"/>
        </w:rPr>
        <w:t xml:space="preserve">Documentos administrativos </w:t>
      </w:r>
      <w:r>
        <w:rPr>
          <w:lang w:bidi="es-ES"/>
        </w:rPr>
        <w:t xml:space="preserve">publicados por el Administrador, directores de oficinas o jefes funcionales, como, por ejemplo, el Oficial </w:t>
      </w:r>
      <w:proofErr w:type="gramStart"/>
      <w:r>
        <w:rPr>
          <w:lang w:bidi="es-ES"/>
        </w:rPr>
        <w:t>Jefe</w:t>
      </w:r>
      <w:proofErr w:type="gramEnd"/>
      <w:r>
        <w:rPr>
          <w:lang w:bidi="es-ES"/>
        </w:rPr>
        <w:t xml:space="preserve"> de Adquisiciones, el Oficial Jefe de Finanzas y el Tesorero, incluida la Política de Delegación de Autoridades; la Política de Gestión de los Riesgos Institucionales; la Política Antifraude; el Código de Ética; el Marco Institucional de Rendición de Cuentas; y las Políticas y Procedimientos de Operaciones y Programas.</w:t>
      </w:r>
    </w:p>
    <w:p w14:paraId="6D2BF934" w14:textId="77777777" w:rsidR="000A141C" w:rsidRDefault="000A141C" w:rsidP="00D26D46">
      <w:pPr>
        <w:pStyle w:val="BodyText"/>
        <w:spacing w:before="2"/>
        <w:jc w:val="both"/>
      </w:pPr>
    </w:p>
    <w:p w14:paraId="4B042EDC" w14:textId="77777777" w:rsidR="000A141C" w:rsidRDefault="000A141C" w:rsidP="00D26D46">
      <w:pPr>
        <w:pStyle w:val="ListParagraph"/>
        <w:numPr>
          <w:ilvl w:val="0"/>
          <w:numId w:val="63"/>
        </w:numPr>
        <w:tabs>
          <w:tab w:val="left" w:pos="540"/>
          <w:tab w:val="left" w:pos="541"/>
        </w:tabs>
        <w:ind w:right="896"/>
        <w:jc w:val="both"/>
        <w:rPr>
          <w:rFonts w:ascii="Wingdings" w:hAnsi="Wingdings"/>
        </w:rPr>
      </w:pPr>
      <w:r>
        <w:rPr>
          <w:i/>
          <w:lang w:bidi="es-ES"/>
        </w:rPr>
        <w:t>Acuerdos legales</w:t>
      </w:r>
      <w:r>
        <w:rPr>
          <w:lang w:bidi="es-ES"/>
        </w:rPr>
        <w:t xml:space="preserve"> firmados con asociados y otras partes interesadas por los cuales se establecen compromisos fiduciarios específicos (es decir, acuerdos de financiación, acuerdos bancarios marco, acuerdos de gestión de las inversiones, etc.).</w:t>
      </w:r>
    </w:p>
    <w:p w14:paraId="7A868835" w14:textId="77777777" w:rsidR="000A141C" w:rsidRDefault="000A141C" w:rsidP="00D26D46">
      <w:pPr>
        <w:pStyle w:val="BodyText"/>
        <w:spacing w:before="10"/>
        <w:jc w:val="both"/>
        <w:rPr>
          <w:sz w:val="21"/>
        </w:rPr>
      </w:pPr>
    </w:p>
    <w:p w14:paraId="162454BD" w14:textId="51292A3E" w:rsidR="000A141C" w:rsidRDefault="000A141C" w:rsidP="00D26D46">
      <w:pPr>
        <w:spacing w:before="1"/>
        <w:ind w:left="180"/>
        <w:jc w:val="both"/>
      </w:pPr>
      <w:r>
        <w:rPr>
          <w:b/>
          <w:u w:val="single"/>
          <w:lang w:bidi="es-ES"/>
        </w:rPr>
        <w:t>Para respaldar la ejecución</w:t>
      </w:r>
      <w:r>
        <w:rPr>
          <w:lang w:bidi="es-ES"/>
        </w:rPr>
        <w:t xml:space="preserve"> del control interno,</w:t>
      </w:r>
      <w:r w:rsidR="00442978">
        <w:rPr>
          <w:lang w:bidi="es-ES"/>
        </w:rPr>
        <w:t xml:space="preserve"> </w:t>
      </w:r>
      <w:r>
        <w:rPr>
          <w:lang w:bidi="es-ES"/>
        </w:rPr>
        <w:t>el PNUD utiliza:</w:t>
      </w:r>
    </w:p>
    <w:p w14:paraId="0AD39754" w14:textId="77777777" w:rsidR="000A141C" w:rsidRDefault="000A141C" w:rsidP="00D26D46">
      <w:pPr>
        <w:pStyle w:val="BodyText"/>
        <w:spacing w:before="11"/>
        <w:jc w:val="both"/>
        <w:rPr>
          <w:sz w:val="23"/>
        </w:rPr>
      </w:pPr>
    </w:p>
    <w:p w14:paraId="72611B9F" w14:textId="77777777" w:rsidR="000A141C" w:rsidRDefault="000A141C" w:rsidP="00D26D46">
      <w:pPr>
        <w:pStyle w:val="ListParagraph"/>
        <w:numPr>
          <w:ilvl w:val="0"/>
          <w:numId w:val="62"/>
        </w:numPr>
        <w:tabs>
          <w:tab w:val="left" w:pos="541"/>
        </w:tabs>
        <w:spacing w:before="56"/>
        <w:ind w:right="640"/>
        <w:jc w:val="both"/>
      </w:pPr>
      <w:r>
        <w:rPr>
          <w:lang w:bidi="es-ES"/>
        </w:rPr>
        <w:t xml:space="preserve">El Marco Integrado de Control Interno del COSO (“el marco del COSO”) como herramienta para organizar, implementar y evaluar los elementos y principios clave de un sistema eficaz de control interno, que incluye cinco componentes: i) un entorno sólido de control; </w:t>
      </w:r>
      <w:proofErr w:type="spellStart"/>
      <w:r>
        <w:rPr>
          <w:lang w:bidi="es-ES"/>
        </w:rPr>
        <w:t>ii</w:t>
      </w:r>
      <w:proofErr w:type="spellEnd"/>
      <w:r>
        <w:rPr>
          <w:lang w:bidi="es-ES"/>
        </w:rPr>
        <w:t xml:space="preserve">) una evaluación activa de los riesgos; </w:t>
      </w:r>
      <w:proofErr w:type="spellStart"/>
      <w:r>
        <w:rPr>
          <w:lang w:bidi="es-ES"/>
        </w:rPr>
        <w:t>iii</w:t>
      </w:r>
      <w:proofErr w:type="spellEnd"/>
      <w:r>
        <w:rPr>
          <w:lang w:bidi="es-ES"/>
        </w:rPr>
        <w:t xml:space="preserve">) un despliegue selectivo de los controles; </w:t>
      </w:r>
      <w:proofErr w:type="spellStart"/>
      <w:r>
        <w:rPr>
          <w:lang w:bidi="es-ES"/>
        </w:rPr>
        <w:t>iv</w:t>
      </w:r>
      <w:proofErr w:type="spellEnd"/>
      <w:r>
        <w:rPr>
          <w:lang w:bidi="es-ES"/>
        </w:rPr>
        <w:t>) información y comunicación eficaces y oportunas; y v) actividades de seguimiento continuadas y periódicas. Estos cinco componentes están respaldados por 17 principios, que se detallan en la sección 5 de esta política.</w:t>
      </w:r>
    </w:p>
    <w:p w14:paraId="126DA61D" w14:textId="77777777" w:rsidR="000A141C" w:rsidRDefault="000A141C" w:rsidP="00D26D46">
      <w:pPr>
        <w:pStyle w:val="BodyText"/>
        <w:spacing w:before="11"/>
        <w:jc w:val="both"/>
        <w:rPr>
          <w:sz w:val="21"/>
        </w:rPr>
      </w:pPr>
    </w:p>
    <w:p w14:paraId="138A6A0C" w14:textId="46065C40" w:rsidR="000A141C" w:rsidRDefault="00015DB7" w:rsidP="00D26D46">
      <w:pPr>
        <w:pStyle w:val="ListParagraph"/>
        <w:numPr>
          <w:ilvl w:val="0"/>
          <w:numId w:val="62"/>
        </w:numPr>
        <w:tabs>
          <w:tab w:val="left" w:pos="541"/>
        </w:tabs>
        <w:spacing w:before="1"/>
        <w:ind w:right="659"/>
        <w:jc w:val="both"/>
      </w:pPr>
      <w:r>
        <w:rPr>
          <w:i/>
          <w:lang w:bidi="es-ES"/>
        </w:rPr>
        <w:t>E</w:t>
      </w:r>
      <w:r w:rsidR="000A141C">
        <w:rPr>
          <w:i/>
          <w:lang w:bidi="es-ES"/>
        </w:rPr>
        <w:t>l modelo de las tres líneas</w:t>
      </w:r>
      <w:r w:rsidR="000A141C">
        <w:rPr>
          <w:lang w:bidi="es-ES"/>
        </w:rPr>
        <w:t xml:space="preserve">, </w:t>
      </w:r>
      <w:r w:rsidR="006746CA" w:rsidRPr="006746CA">
        <w:rPr>
          <w:lang w:bidi="es-ES"/>
        </w:rPr>
        <w:t>ver más abajo la sección 6</w:t>
      </w:r>
      <w:r w:rsidR="009D4A88">
        <w:rPr>
          <w:lang w:bidi="es-ES"/>
        </w:rPr>
        <w:t xml:space="preserve">: </w:t>
      </w:r>
      <w:r w:rsidR="009D4A88" w:rsidRPr="009D4A88">
        <w:rPr>
          <w:lang w:bidi="es-ES"/>
        </w:rPr>
        <w:t>como una herramienta para identificar las estructuras y procesos que mejor ayudan al logro de los objetivos y facilitan una gobernanza y una gestión de riesgos sólidas</w:t>
      </w:r>
      <w:r w:rsidR="000A141C">
        <w:rPr>
          <w:lang w:bidi="es-ES"/>
        </w:rPr>
        <w:t xml:space="preserve">. </w:t>
      </w:r>
      <w:r w:rsidR="007067AD" w:rsidRPr="007067AD">
        <w:rPr>
          <w:lang w:bidi="es-ES"/>
        </w:rPr>
        <w:t>El PNUD utiliza este modelo</w:t>
      </w:r>
      <w:r w:rsidR="000A141C">
        <w:rPr>
          <w:lang w:bidi="es-ES"/>
        </w:rPr>
        <w:t xml:space="preserve"> para organizar y definir las funciones y responsabilidades de los diferentes niveles y oficinas de la organización en la ejecución y el seguimiento del control interno en el PNUD</w:t>
      </w:r>
      <w:r w:rsidR="00272AA7" w:rsidRPr="00272AA7">
        <w:rPr>
          <w:lang w:bidi="es-ES"/>
        </w:rPr>
        <w:t>, así como las funciones de los proveedores externos de aseguramiento y del órgano rector del PNUD</w:t>
      </w:r>
      <w:r w:rsidR="000A141C">
        <w:rPr>
          <w:lang w:bidi="es-ES"/>
        </w:rPr>
        <w:t xml:space="preserve">. La </w:t>
      </w:r>
      <w:r w:rsidR="000A141C">
        <w:rPr>
          <w:b/>
          <w:lang w:bidi="es-ES"/>
        </w:rPr>
        <w:t xml:space="preserve">primera línea </w:t>
      </w:r>
      <w:r w:rsidR="000A141C">
        <w:rPr>
          <w:lang w:bidi="es-ES"/>
        </w:rPr>
        <w:t xml:space="preserve">implica a todo el personal que crea e </w:t>
      </w:r>
      <w:r w:rsidR="000A141C">
        <w:rPr>
          <w:b/>
          <w:lang w:bidi="es-ES"/>
        </w:rPr>
        <w:t xml:space="preserve">implementa </w:t>
      </w:r>
      <w:r w:rsidR="000A141C">
        <w:rPr>
          <w:lang w:bidi="es-ES"/>
        </w:rPr>
        <w:t xml:space="preserve">controles internos en su trabajo cotidiano, lo que incluye a supervisores y directores, jefes de oficina y todas aquellas personas que forman parte del CMSC de la BMS en su función de proveedor de servicios compartidos. La </w:t>
      </w:r>
      <w:r w:rsidR="000A141C">
        <w:rPr>
          <w:b/>
          <w:lang w:bidi="es-ES"/>
        </w:rPr>
        <w:t xml:space="preserve">segunda línea </w:t>
      </w:r>
      <w:r w:rsidR="000A141C">
        <w:rPr>
          <w:lang w:bidi="es-ES"/>
        </w:rPr>
        <w:t xml:space="preserve">incluye a aquellas personas que desempeñan funciones de </w:t>
      </w:r>
      <w:r w:rsidR="000A141C">
        <w:rPr>
          <w:b/>
          <w:lang w:bidi="es-ES"/>
        </w:rPr>
        <w:t>seguimiento y supervisión</w:t>
      </w:r>
      <w:r w:rsidR="000A141C">
        <w:rPr>
          <w:lang w:bidi="es-ES"/>
        </w:rPr>
        <w:t xml:space="preserve">, incluidos los oficinas regionales y centrales y la Oficina de Ética, </w:t>
      </w:r>
      <w:r w:rsidR="000A141C">
        <w:rPr>
          <w:u w:val="single"/>
          <w:lang w:bidi="es-ES"/>
        </w:rPr>
        <w:t>así como los programas afiliados</w:t>
      </w:r>
      <w:r w:rsidR="000A141C">
        <w:rPr>
          <w:lang w:bidi="es-ES"/>
        </w:rPr>
        <w:t xml:space="preserve">. La </w:t>
      </w:r>
      <w:r w:rsidR="000A141C">
        <w:rPr>
          <w:b/>
          <w:lang w:bidi="es-ES"/>
        </w:rPr>
        <w:t xml:space="preserve">tercera línea </w:t>
      </w:r>
      <w:r w:rsidR="000A141C">
        <w:rPr>
          <w:lang w:bidi="es-ES"/>
        </w:rPr>
        <w:t xml:space="preserve">corresponde al trabajo de las oficinas internas independientes que llevan a cabo actividades de </w:t>
      </w:r>
      <w:r w:rsidR="000A141C">
        <w:rPr>
          <w:b/>
          <w:lang w:bidi="es-ES"/>
        </w:rPr>
        <w:t>aseguramiento de manera objetiva</w:t>
      </w:r>
      <w:r w:rsidR="000A141C">
        <w:rPr>
          <w:lang w:bidi="es-ES"/>
        </w:rPr>
        <w:t xml:space="preserve">, incluida la Oficina de Auditoría e Investigaciones (OAI), la Oficina de Evaluación Independiente y el </w:t>
      </w:r>
      <w:proofErr w:type="spellStart"/>
      <w:r w:rsidR="000A141C">
        <w:rPr>
          <w:lang w:bidi="es-ES"/>
        </w:rPr>
        <w:t>Ómbudsman</w:t>
      </w:r>
      <w:proofErr w:type="spellEnd"/>
      <w:r w:rsidR="000A141C">
        <w:rPr>
          <w:lang w:bidi="es-ES"/>
        </w:rPr>
        <w:t xml:space="preserve">. Estas tres líneas se complementan con el </w:t>
      </w:r>
      <w:r w:rsidR="000A141C">
        <w:rPr>
          <w:b/>
          <w:lang w:bidi="es-ES"/>
        </w:rPr>
        <w:t>aseguramiento externo</w:t>
      </w:r>
      <w:r w:rsidR="000A141C">
        <w:rPr>
          <w:lang w:bidi="es-ES"/>
        </w:rPr>
        <w:t xml:space="preserve"> proporcionado por </w:t>
      </w:r>
      <w:r w:rsidR="000A141C">
        <w:rPr>
          <w:b/>
          <w:lang w:bidi="es-ES"/>
        </w:rPr>
        <w:t>órganos de supervisión</w:t>
      </w:r>
      <w:r w:rsidR="000A141C">
        <w:rPr>
          <w:lang w:bidi="es-ES"/>
        </w:rPr>
        <w:t xml:space="preserve"> externos, entre ellos, el Comité Asesor de Auditoría y Evaluación, la Junta de Auditores de las Naciones Unidas (auditoría externa) y la Dependencia Común de Inspección (DCI).</w:t>
      </w:r>
      <w:r w:rsidR="00027895" w:rsidRPr="00027895">
        <w:t xml:space="preserve"> </w:t>
      </w:r>
      <w:r w:rsidR="00027895" w:rsidRPr="00027895">
        <w:rPr>
          <w:lang w:bidi="es-ES"/>
        </w:rPr>
        <w:t>Además, la Junta Ejecutiva del PNUD actúa como órgano rector del PNUD y proporciona dirección y supervisión de conformidad con la orientación normativa general de la Asamblea General y el Consejo Económico y Social, y las responsabilidades establecidas en la Carta de las Naciones Unidas.</w:t>
      </w:r>
    </w:p>
    <w:p w14:paraId="40131B16" w14:textId="77777777" w:rsidR="000A141C" w:rsidRDefault="000A141C" w:rsidP="00D26D46">
      <w:pPr>
        <w:pStyle w:val="BodyText"/>
        <w:spacing w:before="1"/>
        <w:jc w:val="both"/>
      </w:pPr>
    </w:p>
    <w:p w14:paraId="3802F4D5" w14:textId="2D8A1F7E" w:rsidR="000A141C" w:rsidRDefault="000A141C" w:rsidP="003521E1">
      <w:pPr>
        <w:pStyle w:val="BodyText"/>
        <w:ind w:left="180" w:right="640"/>
        <w:jc w:val="both"/>
      </w:pPr>
      <w:r>
        <w:rPr>
          <w:lang w:bidi="es-ES"/>
        </w:rPr>
        <w:t xml:space="preserve">Básicamente, el marco del COSO contribuye a que el PNUD defina </w:t>
      </w:r>
      <w:r>
        <w:rPr>
          <w:u w:val="single"/>
          <w:lang w:bidi="es-ES"/>
        </w:rPr>
        <w:t>qué hace</w:t>
      </w:r>
      <w:r>
        <w:rPr>
          <w:lang w:bidi="es-ES"/>
        </w:rPr>
        <w:t xml:space="preserve"> en el control interno, y el modelo de las tres líneas contribuye a definir </w:t>
      </w:r>
      <w:r>
        <w:rPr>
          <w:u w:val="single"/>
          <w:lang w:bidi="es-ES"/>
        </w:rPr>
        <w:t>quién lo hace</w:t>
      </w:r>
      <w:r>
        <w:rPr>
          <w:lang w:bidi="es-ES"/>
        </w:rPr>
        <w:t>. La aplicación del PNUD de estos dos marcos de mejores prácticas se detalla en las secciones 5 y 6, respectivamente.</w:t>
      </w:r>
    </w:p>
    <w:p w14:paraId="6477610D" w14:textId="77777777" w:rsidR="000A141C" w:rsidRDefault="000A141C" w:rsidP="00D26D46">
      <w:pPr>
        <w:pStyle w:val="BodyText"/>
        <w:spacing w:before="11"/>
        <w:jc w:val="both"/>
        <w:rPr>
          <w:sz w:val="21"/>
        </w:rPr>
      </w:pPr>
    </w:p>
    <w:p w14:paraId="52D3091C" w14:textId="77777777" w:rsidR="000A141C" w:rsidRDefault="000A141C" w:rsidP="003521E1">
      <w:pPr>
        <w:ind w:left="180" w:right="550"/>
        <w:jc w:val="both"/>
      </w:pPr>
      <w:r>
        <w:rPr>
          <w:b/>
          <w:u w:val="single"/>
          <w:lang w:bidi="es-ES"/>
        </w:rPr>
        <w:t>El modelo institucional del PNUD</w:t>
      </w:r>
      <w:r>
        <w:rPr>
          <w:lang w:bidi="es-ES"/>
        </w:rPr>
        <w:t xml:space="preserve"> para la ejecución del control interno consta de </w:t>
      </w:r>
      <w:r>
        <w:rPr>
          <w:b/>
          <w:lang w:bidi="es-ES"/>
        </w:rPr>
        <w:t>dos plataformas</w:t>
      </w:r>
      <w:r>
        <w:rPr>
          <w:lang w:bidi="es-ES"/>
        </w:rPr>
        <w:t>, a saber:</w:t>
      </w:r>
    </w:p>
    <w:p w14:paraId="05116BC4" w14:textId="77777777" w:rsidR="000A141C" w:rsidRDefault="000A141C" w:rsidP="00D26D46">
      <w:pPr>
        <w:pStyle w:val="BodyText"/>
        <w:spacing w:before="5"/>
        <w:jc w:val="both"/>
        <w:rPr>
          <w:sz w:val="17"/>
        </w:rPr>
      </w:pPr>
    </w:p>
    <w:p w14:paraId="085FE399" w14:textId="17740DF1" w:rsidR="000A141C" w:rsidRDefault="000A141C" w:rsidP="003521E1">
      <w:pPr>
        <w:pStyle w:val="ListParagraph"/>
        <w:numPr>
          <w:ilvl w:val="0"/>
          <w:numId w:val="61"/>
        </w:numPr>
        <w:tabs>
          <w:tab w:val="left" w:pos="541"/>
        </w:tabs>
        <w:spacing w:before="57"/>
        <w:ind w:right="640"/>
        <w:jc w:val="both"/>
        <w:rPr>
          <w:b/>
        </w:rPr>
      </w:pPr>
      <w:r>
        <w:rPr>
          <w:b/>
          <w:lang w:bidi="es-ES"/>
        </w:rPr>
        <w:t xml:space="preserve">Plataforma 1: El Centro Mundial de Servicios Compartidos de la Oficina de Servicios de Gestión (el </w:t>
      </w:r>
      <w:r>
        <w:rPr>
          <w:b/>
          <w:lang w:bidi="es-ES"/>
        </w:rPr>
        <w:lastRenderedPageBreak/>
        <w:t xml:space="preserve">CMSC de la BMS): </w:t>
      </w:r>
      <w:r>
        <w:rPr>
          <w:lang w:bidi="es-ES"/>
        </w:rPr>
        <w:t>El CMSC de la BMS lleva a cabo determinados procesos agrupados a escala mundial (es decir, tanto para las oficinas en los países como las dependencias de la sede), incluida la contabilidad relacionada con los ingresos, los activos y el inventario; se encarga de las nóminas y las prestaciones y los derechos de todos los funcionarios internacionales del Cuadro Orgánico; y ejecuta una amplia variedad de procesos institucionales para las oficinas en los países. Estos incluyen los siguientes procesos financieros</w:t>
      </w:r>
      <w:r w:rsidR="00471FFB">
        <w:rPr>
          <w:lang w:bidi="es-ES"/>
        </w:rPr>
        <w:t xml:space="preserve"> y</w:t>
      </w:r>
      <w:r>
        <w:rPr>
          <w:lang w:bidi="es-ES"/>
        </w:rPr>
        <w:t xml:space="preserve"> de recursos humanos para </w:t>
      </w:r>
      <w:r>
        <w:rPr>
          <w:b/>
          <w:lang w:bidi="es-ES"/>
        </w:rPr>
        <w:t>todas las oficinas en los países:</w:t>
      </w:r>
    </w:p>
    <w:p w14:paraId="61AB0A32" w14:textId="77777777" w:rsidR="000A141C" w:rsidRDefault="000A141C" w:rsidP="00D26D46">
      <w:pPr>
        <w:pStyle w:val="BodyText"/>
        <w:spacing w:before="11"/>
        <w:jc w:val="both"/>
        <w:rPr>
          <w:b/>
          <w:sz w:val="21"/>
        </w:rPr>
      </w:pPr>
    </w:p>
    <w:p w14:paraId="79B3010B" w14:textId="3101883B" w:rsidR="000A141C" w:rsidRDefault="000A141C" w:rsidP="003521E1">
      <w:pPr>
        <w:pStyle w:val="ListParagraph"/>
        <w:numPr>
          <w:ilvl w:val="1"/>
          <w:numId w:val="61"/>
        </w:numPr>
        <w:tabs>
          <w:tab w:val="left" w:pos="900"/>
          <w:tab w:val="left" w:pos="901"/>
        </w:tabs>
        <w:spacing w:before="1"/>
        <w:ind w:right="640"/>
        <w:jc w:val="both"/>
      </w:pPr>
      <w:r>
        <w:rPr>
          <w:b/>
          <w:lang w:bidi="es-ES"/>
        </w:rPr>
        <w:t>Procesos financieros:</w:t>
      </w:r>
      <w:r>
        <w:rPr>
          <w:lang w:bidi="es-ES"/>
        </w:rPr>
        <w:t xml:space="preserve"> cuentas por pagar, gestión de proveedores, conciliación y pago de viajes, gestión de ingresos, contabilidad general, </w:t>
      </w:r>
      <w:r w:rsidR="000570CA">
        <w:rPr>
          <w:lang w:bidi="es-ES"/>
        </w:rPr>
        <w:t>c</w:t>
      </w:r>
      <w:r w:rsidR="000570CA" w:rsidRPr="000570CA">
        <w:rPr>
          <w:lang w:bidi="es-ES"/>
        </w:rPr>
        <w:t>ontabilidad de recuperación de costos</w:t>
      </w:r>
      <w:r w:rsidR="000570CA">
        <w:rPr>
          <w:lang w:bidi="es-ES"/>
        </w:rPr>
        <w:t>,</w:t>
      </w:r>
      <w:r w:rsidR="000570CA" w:rsidRPr="000570CA">
        <w:rPr>
          <w:lang w:bidi="es-ES"/>
        </w:rPr>
        <w:t xml:space="preserve"> </w:t>
      </w:r>
      <w:r>
        <w:rPr>
          <w:lang w:bidi="es-ES"/>
        </w:rPr>
        <w:t xml:space="preserve">servicios a organismos, operaciones de tesorería, </w:t>
      </w:r>
      <w:r w:rsidR="00204DDA" w:rsidRPr="00204DDA">
        <w:rPr>
          <w:lang w:bidi="es-ES"/>
        </w:rPr>
        <w:t>ofertas y anticipos</w:t>
      </w:r>
      <w:r w:rsidR="00204DDA">
        <w:rPr>
          <w:lang w:bidi="es-ES"/>
        </w:rPr>
        <w:t xml:space="preserve">, </w:t>
      </w:r>
      <w:r w:rsidR="009E09AE">
        <w:rPr>
          <w:lang w:bidi="es-ES"/>
        </w:rPr>
        <w:t xml:space="preserve">y </w:t>
      </w:r>
      <w:r>
        <w:rPr>
          <w:lang w:bidi="es-ES"/>
        </w:rPr>
        <w:t>cierre financiero de proyectos de desarrollo.</w:t>
      </w:r>
    </w:p>
    <w:p w14:paraId="633BFDE0" w14:textId="77777777" w:rsidR="000A141C" w:rsidRDefault="000A141C" w:rsidP="00D26D46">
      <w:pPr>
        <w:pStyle w:val="BodyText"/>
        <w:spacing w:before="1"/>
        <w:jc w:val="both"/>
      </w:pPr>
    </w:p>
    <w:p w14:paraId="5AD558AE" w14:textId="59E3041A" w:rsidR="000A141C" w:rsidRDefault="000A141C" w:rsidP="005E511F">
      <w:pPr>
        <w:pStyle w:val="ListParagraph"/>
        <w:numPr>
          <w:ilvl w:val="1"/>
          <w:numId w:val="61"/>
        </w:numPr>
        <w:tabs>
          <w:tab w:val="left" w:pos="900"/>
          <w:tab w:val="left" w:pos="901"/>
        </w:tabs>
        <w:ind w:right="688"/>
        <w:jc w:val="both"/>
      </w:pPr>
      <w:r>
        <w:rPr>
          <w:b/>
          <w:lang w:bidi="es-ES"/>
        </w:rPr>
        <w:t>Recursos humanos:</w:t>
      </w:r>
      <w:r w:rsidR="00B053F9">
        <w:rPr>
          <w:b/>
          <w:lang w:bidi="es-ES"/>
        </w:rPr>
        <w:t xml:space="preserve"> </w:t>
      </w:r>
      <w:r w:rsidR="00B053F9" w:rsidRPr="00B053F9">
        <w:rPr>
          <w:lang w:bidi="es-ES"/>
        </w:rPr>
        <w:t>Reclutamiento (con algunas facetas delegadas), Servicios para empleados, Compensación y beneficios, Servicios de nómina, Desarrollo de personas</w:t>
      </w:r>
      <w:r w:rsidR="00B053F9">
        <w:rPr>
          <w:lang w:bidi="es-ES"/>
        </w:rPr>
        <w:t>.</w:t>
      </w:r>
    </w:p>
    <w:p w14:paraId="45B7E533" w14:textId="77777777" w:rsidR="000A141C" w:rsidRDefault="000A141C" w:rsidP="00D26D46">
      <w:pPr>
        <w:pStyle w:val="BodyText"/>
        <w:spacing w:before="1"/>
        <w:jc w:val="both"/>
      </w:pPr>
    </w:p>
    <w:p w14:paraId="3AE0B523" w14:textId="77777777" w:rsidR="000A141C" w:rsidRDefault="000A141C" w:rsidP="00D26D46">
      <w:pPr>
        <w:pStyle w:val="ListParagraph"/>
        <w:numPr>
          <w:ilvl w:val="0"/>
          <w:numId w:val="61"/>
        </w:numPr>
        <w:tabs>
          <w:tab w:val="left" w:pos="541"/>
        </w:tabs>
        <w:ind w:right="666"/>
        <w:jc w:val="both"/>
      </w:pPr>
      <w:r>
        <w:rPr>
          <w:b/>
          <w:lang w:bidi="es-ES"/>
        </w:rPr>
        <w:t>Plataforma 2: Oficinas individuales para procesos no agrupados (dependencias de la sede y oficinas en los países en caso de procesos no agrupados específicos):</w:t>
      </w:r>
      <w:r>
        <w:rPr>
          <w:lang w:bidi="es-ES"/>
        </w:rPr>
        <w:t xml:space="preserve"> procesos financieros, de recursos humanos y de adquisiciones no agrupados que llevan a cabo las propias oficinas, con el apoyo de las dependencias de la BMS en determinados ámbitos, como, por ejemplo, la gestión de cuentas bancarias (depósitos y desembolsos) (BMS/Tesorería), recursos humanos (BMS/Recursos Humanos), adquisiciones (BMS/Dependencia Central de Adquisiciones), y operaciones (BMS/Operaciones). Además, algunos procesos de las oficinas en los países no están agrupados, como la planificación, la presupuestación y el pronóstico; la gestión de costos; la gestión del rendimiento financiero; la gestión del efectivo; y el seguimiento y la presentación de informes sobre el control interno.</w:t>
      </w:r>
    </w:p>
    <w:p w14:paraId="5991D0DC" w14:textId="77777777" w:rsidR="000A141C" w:rsidRDefault="000A141C" w:rsidP="00D26D46">
      <w:pPr>
        <w:pStyle w:val="BodyText"/>
        <w:spacing w:before="12"/>
        <w:jc w:val="both"/>
        <w:rPr>
          <w:sz w:val="21"/>
        </w:rPr>
      </w:pPr>
    </w:p>
    <w:p w14:paraId="4A067D42" w14:textId="77777777" w:rsidR="000A141C" w:rsidRDefault="000A141C" w:rsidP="003521E1">
      <w:pPr>
        <w:pStyle w:val="BodyText"/>
        <w:ind w:left="180" w:right="640"/>
        <w:jc w:val="both"/>
      </w:pPr>
      <w:r>
        <w:rPr>
          <w:lang w:bidi="es-ES"/>
        </w:rPr>
        <w:t>Las funciones y responsabilidades específicas de los participantes en los servicios compartidos se describen en la sección 6 de esta política. Asimismo, la Guía Operativa del Marco de Control Interno ofrece información adicional al respecto.</w:t>
      </w:r>
    </w:p>
    <w:p w14:paraId="7600380C" w14:textId="77777777" w:rsidR="000A141C" w:rsidRDefault="000A141C" w:rsidP="00D26D46">
      <w:pPr>
        <w:pStyle w:val="BodyText"/>
        <w:spacing w:before="11"/>
        <w:jc w:val="both"/>
        <w:rPr>
          <w:sz w:val="21"/>
        </w:rPr>
      </w:pPr>
    </w:p>
    <w:p w14:paraId="017313DB" w14:textId="77777777" w:rsidR="000A141C" w:rsidRDefault="000A141C" w:rsidP="00D26D46">
      <w:pPr>
        <w:ind w:left="180"/>
        <w:jc w:val="both"/>
      </w:pPr>
      <w:r>
        <w:rPr>
          <w:b/>
          <w:u w:val="single"/>
          <w:lang w:bidi="es-ES"/>
        </w:rPr>
        <w:t>Para poner en práctica los controles internos</w:t>
      </w:r>
      <w:r>
        <w:rPr>
          <w:lang w:bidi="es-ES"/>
        </w:rPr>
        <w:t xml:space="preserve">, el PNUD se apoya en </w:t>
      </w:r>
      <w:r>
        <w:rPr>
          <w:b/>
          <w:lang w:bidi="es-ES"/>
        </w:rPr>
        <w:t>tres pilares fundamentales</w:t>
      </w:r>
      <w:r>
        <w:rPr>
          <w:lang w:bidi="es-ES"/>
        </w:rPr>
        <w:t>:</w:t>
      </w:r>
    </w:p>
    <w:p w14:paraId="36CD76D3" w14:textId="77777777" w:rsidR="000A141C" w:rsidRDefault="000A141C" w:rsidP="00D26D46">
      <w:pPr>
        <w:pStyle w:val="BodyText"/>
        <w:spacing w:before="9"/>
        <w:jc w:val="both"/>
        <w:rPr>
          <w:sz w:val="14"/>
        </w:rPr>
      </w:pPr>
    </w:p>
    <w:p w14:paraId="03545453" w14:textId="77777777" w:rsidR="000A141C" w:rsidRDefault="000A141C" w:rsidP="00D26D46">
      <w:pPr>
        <w:pStyle w:val="ListParagraph"/>
        <w:numPr>
          <w:ilvl w:val="0"/>
          <w:numId w:val="63"/>
        </w:numPr>
        <w:tabs>
          <w:tab w:val="left" w:pos="540"/>
          <w:tab w:val="left" w:pos="541"/>
        </w:tabs>
        <w:spacing w:before="89"/>
        <w:ind w:right="707"/>
        <w:jc w:val="both"/>
        <w:rPr>
          <w:rFonts w:ascii="Wingdings" w:hAnsi="Wingdings"/>
        </w:rPr>
      </w:pPr>
      <w:r>
        <w:rPr>
          <w:b/>
          <w:lang w:bidi="es-ES"/>
        </w:rPr>
        <w:t>Personas:</w:t>
      </w:r>
      <w:r>
        <w:rPr>
          <w:lang w:bidi="es-ES"/>
        </w:rPr>
        <w:t xml:space="preserve"> con objetivos, autoridades, rendición de cuentas, funciones y responsabilidades establecidos claramente; que actúen con el más alto grado de eficiencia, competencia e integridad; que reciban capacitación rutinaria y valoraciones sobre su actuación profesional; que tengan acceso a canales de comunicación abiertos para informar sobre asuntos relacionados con el control interno;</w:t>
      </w:r>
    </w:p>
    <w:p w14:paraId="5533A0A9" w14:textId="77777777" w:rsidR="000A141C" w:rsidRDefault="000A141C" w:rsidP="00D26D46">
      <w:pPr>
        <w:pStyle w:val="BodyText"/>
        <w:spacing w:before="1"/>
        <w:jc w:val="both"/>
      </w:pPr>
    </w:p>
    <w:p w14:paraId="38A74931" w14:textId="77777777" w:rsidR="000A141C" w:rsidRDefault="000A141C" w:rsidP="00D26D46">
      <w:pPr>
        <w:pStyle w:val="ListParagraph"/>
        <w:numPr>
          <w:ilvl w:val="0"/>
          <w:numId w:val="63"/>
        </w:numPr>
        <w:tabs>
          <w:tab w:val="left" w:pos="540"/>
          <w:tab w:val="left" w:pos="541"/>
        </w:tabs>
        <w:ind w:right="675"/>
        <w:jc w:val="both"/>
        <w:rPr>
          <w:rFonts w:ascii="Wingdings" w:hAnsi="Wingdings"/>
        </w:rPr>
      </w:pPr>
      <w:r>
        <w:rPr>
          <w:b/>
          <w:lang w:bidi="es-ES"/>
        </w:rPr>
        <w:t>Procesos:</w:t>
      </w:r>
      <w:r>
        <w:rPr>
          <w:lang w:bidi="es-ES"/>
        </w:rPr>
        <w:t xml:space="preserve"> a) definidos claramente; b) que mitiguen el riesgo mediante el despliegue selectivo de controles de prevención, detección y corrección; c) sometidos a un seguimiento rutinario para comprobar su eficiencia y eficacia (incluida la relativa a los costos); y d) que mejoren continuamente a partir de la experiencia adquirida en la ejecución, y las conclusiones arrojadas por auditorías y evaluaciones; y</w:t>
      </w:r>
    </w:p>
    <w:p w14:paraId="04AFA676" w14:textId="77777777" w:rsidR="000A141C" w:rsidRDefault="000A141C" w:rsidP="00D26D46">
      <w:pPr>
        <w:pStyle w:val="BodyText"/>
        <w:spacing w:before="12"/>
        <w:jc w:val="both"/>
        <w:rPr>
          <w:sz w:val="21"/>
        </w:rPr>
      </w:pPr>
    </w:p>
    <w:p w14:paraId="61919F2F" w14:textId="77777777" w:rsidR="000A141C" w:rsidRDefault="000A141C" w:rsidP="00D26D46">
      <w:pPr>
        <w:pStyle w:val="ListParagraph"/>
        <w:numPr>
          <w:ilvl w:val="0"/>
          <w:numId w:val="63"/>
        </w:numPr>
        <w:tabs>
          <w:tab w:val="left" w:pos="540"/>
          <w:tab w:val="left" w:pos="541"/>
        </w:tabs>
        <w:ind w:right="674"/>
        <w:jc w:val="both"/>
        <w:rPr>
          <w:rFonts w:ascii="Wingdings" w:hAnsi="Wingdings"/>
        </w:rPr>
      </w:pPr>
      <w:r>
        <w:rPr>
          <w:b/>
          <w:lang w:bidi="es-ES"/>
        </w:rPr>
        <w:t>Tecnología:</w:t>
      </w:r>
      <w:r>
        <w:rPr>
          <w:lang w:bidi="es-ES"/>
        </w:rPr>
        <w:t xml:space="preserve"> a) como apoyo a la ejecución eficiente y eficaz de políticas y procedimientos; b) para la mitigación del riesgo mediante la definición y la separación de funciones y derechos; c) que esté bajo protección y se utilice apropiadamente; y d) como apoyo al seguimiento de la eficacia del control interno (lo que incluye consideraciones de la eficacia en función de los costos).</w:t>
      </w:r>
    </w:p>
    <w:p w14:paraId="2A94AF42" w14:textId="77777777" w:rsidR="000A141C" w:rsidRDefault="000A141C" w:rsidP="00D26D46">
      <w:pPr>
        <w:pStyle w:val="BodyText"/>
        <w:spacing w:before="1"/>
        <w:jc w:val="both"/>
      </w:pPr>
    </w:p>
    <w:p w14:paraId="25144102" w14:textId="77777777" w:rsidR="000A141C" w:rsidRDefault="000A141C" w:rsidP="003521E1">
      <w:pPr>
        <w:pStyle w:val="BodyText"/>
        <w:ind w:left="180" w:right="640"/>
        <w:jc w:val="both"/>
      </w:pPr>
      <w:r>
        <w:rPr>
          <w:lang w:bidi="es-ES"/>
        </w:rPr>
        <w:t xml:space="preserve">La información de las funciones que desempeñan las personas, los procesos y la tecnología en el logro de los objetivos de control interno del PNUD se detalla en las políticas y los procedimientos de operaciones </w:t>
      </w:r>
      <w:r>
        <w:rPr>
          <w:lang w:bidi="es-ES"/>
        </w:rPr>
        <w:lastRenderedPageBreak/>
        <w:t>y programas, y en la Guía Operativa del Marco de Control Interno.</w:t>
      </w:r>
    </w:p>
    <w:p w14:paraId="150EAEE3" w14:textId="77777777" w:rsidR="000A141C" w:rsidRDefault="000A141C" w:rsidP="00D26D46">
      <w:pPr>
        <w:pStyle w:val="BodyText"/>
        <w:spacing w:before="7"/>
        <w:jc w:val="both"/>
        <w:rPr>
          <w:sz w:val="19"/>
        </w:rPr>
      </w:pPr>
    </w:p>
    <w:p w14:paraId="6F58070A" w14:textId="77777777" w:rsidR="000A141C" w:rsidRPr="0001215B" w:rsidRDefault="000A141C" w:rsidP="00D26D46">
      <w:pPr>
        <w:pStyle w:val="Heading1"/>
        <w:ind w:left="180" w:right="632" w:firstLine="0"/>
        <w:jc w:val="both"/>
        <w:rPr>
          <w:rFonts w:asciiTheme="minorHAnsi" w:hAnsiTheme="minorHAnsi" w:cstheme="minorHAnsi"/>
          <w:b/>
          <w:bCs/>
          <w:sz w:val="22"/>
          <w:szCs w:val="22"/>
        </w:rPr>
      </w:pPr>
      <w:bookmarkStart w:id="8" w:name="5._UNDP_Internal_Control_Framework_Compo"/>
      <w:bookmarkStart w:id="9" w:name="_Toc160102572"/>
      <w:bookmarkEnd w:id="8"/>
      <w:r w:rsidRPr="0001215B">
        <w:rPr>
          <w:b/>
          <w:color w:val="2D74B5"/>
          <w:sz w:val="22"/>
          <w:lang w:bidi="es-ES"/>
        </w:rPr>
        <w:t>5. Componentes y principios del Marco de Control Interno del PNUD (“qué hacemos”)</w:t>
      </w:r>
      <w:bookmarkEnd w:id="9"/>
    </w:p>
    <w:p w14:paraId="1F12FCE7" w14:textId="77777777" w:rsidR="000A141C" w:rsidRDefault="000A141C" w:rsidP="003521E1">
      <w:pPr>
        <w:pStyle w:val="BodyText"/>
        <w:spacing w:before="241"/>
        <w:ind w:left="180" w:right="640"/>
        <w:jc w:val="both"/>
      </w:pPr>
      <w:r>
        <w:rPr>
          <w:lang w:bidi="es-ES"/>
        </w:rPr>
        <w:t>En consonancia con el marco del COSO, el marco de control interno del PNUD incluye cinco componentes y 17 principios para lograr un control interno integrado y eficaz, que se describen a continuación:</w:t>
      </w:r>
    </w:p>
    <w:p w14:paraId="367CDD8B" w14:textId="77777777" w:rsidR="000A141C" w:rsidRDefault="000A141C" w:rsidP="00D26D46">
      <w:pPr>
        <w:pStyle w:val="BodyText"/>
        <w:spacing w:before="9"/>
        <w:jc w:val="both"/>
        <w:rPr>
          <w:sz w:val="19"/>
        </w:rPr>
      </w:pPr>
    </w:p>
    <w:p w14:paraId="6F4BFD1A" w14:textId="77777777" w:rsidR="000A141C" w:rsidRDefault="000A141C" w:rsidP="003521E1">
      <w:pPr>
        <w:pStyle w:val="BodyText"/>
        <w:ind w:left="180" w:right="550"/>
        <w:jc w:val="both"/>
      </w:pPr>
      <w:r>
        <w:rPr>
          <w:b/>
          <w:lang w:bidi="es-ES"/>
        </w:rPr>
        <w:t>Componente 1: Entorno interno:</w:t>
      </w:r>
      <w:r>
        <w:rPr>
          <w:lang w:bidi="es-ES"/>
        </w:rPr>
        <w:t xml:space="preserve"> consiste en el conjunto de normas, procesos y estructuras esenciales para llevar a cabo el control interno en todo el PNUD. Incluye marcar el tono a alto nivel respecto a la importancia que tiene el control interno y las normas de conducta que se esperan. En este componente se basa el resto de </w:t>
      </w:r>
      <w:proofErr w:type="gramStart"/>
      <w:r>
        <w:rPr>
          <w:lang w:bidi="es-ES"/>
        </w:rPr>
        <w:t>componentes</w:t>
      </w:r>
      <w:proofErr w:type="gramEnd"/>
      <w:r>
        <w:rPr>
          <w:lang w:bidi="es-ES"/>
        </w:rPr>
        <w:t xml:space="preserve"> del control interno. Los principios que respaldan el componente del entorno interno son los siguientes:</w:t>
      </w:r>
    </w:p>
    <w:p w14:paraId="5139C5F5" w14:textId="77777777" w:rsidR="000A141C" w:rsidRDefault="000A141C" w:rsidP="00D26D46">
      <w:pPr>
        <w:pStyle w:val="BodyText"/>
        <w:ind w:left="180" w:right="683"/>
        <w:jc w:val="both"/>
      </w:pPr>
    </w:p>
    <w:p w14:paraId="306C170E" w14:textId="77777777" w:rsidR="000A141C" w:rsidRDefault="000A141C" w:rsidP="003521E1">
      <w:pPr>
        <w:pStyle w:val="ListParagraph"/>
        <w:numPr>
          <w:ilvl w:val="0"/>
          <w:numId w:val="60"/>
        </w:numPr>
        <w:tabs>
          <w:tab w:val="left" w:pos="541"/>
        </w:tabs>
        <w:spacing w:before="79"/>
        <w:ind w:right="550"/>
        <w:jc w:val="both"/>
      </w:pPr>
      <w:r>
        <w:rPr>
          <w:b/>
          <w:lang w:bidi="es-ES"/>
        </w:rPr>
        <w:t xml:space="preserve">Integridad y valores éticos: </w:t>
      </w:r>
      <w:r>
        <w:rPr>
          <w:lang w:bidi="es-ES"/>
        </w:rPr>
        <w:t>la Organización demuestra un compromiso con la integridad y los valores éticos, cuenta con normas establecidas para el comportamiento ético y alienta al personal a desempeñar sus obligaciones con integridad.</w:t>
      </w:r>
    </w:p>
    <w:p w14:paraId="3DBD3FC4" w14:textId="77777777" w:rsidR="000A141C" w:rsidRDefault="000A141C" w:rsidP="00D26D46">
      <w:pPr>
        <w:pStyle w:val="BodyText"/>
        <w:spacing w:before="11"/>
        <w:jc w:val="both"/>
        <w:rPr>
          <w:sz w:val="21"/>
        </w:rPr>
      </w:pPr>
    </w:p>
    <w:p w14:paraId="20440737" w14:textId="77777777" w:rsidR="000A141C" w:rsidRDefault="000A141C" w:rsidP="003521E1">
      <w:pPr>
        <w:pStyle w:val="ListParagraph"/>
        <w:numPr>
          <w:ilvl w:val="0"/>
          <w:numId w:val="60"/>
        </w:numPr>
        <w:tabs>
          <w:tab w:val="left" w:pos="541"/>
        </w:tabs>
        <w:ind w:right="550"/>
        <w:jc w:val="both"/>
      </w:pPr>
      <w:r>
        <w:rPr>
          <w:b/>
          <w:lang w:bidi="es-ES"/>
        </w:rPr>
        <w:t xml:space="preserve">Supervisión de la Junta: </w:t>
      </w:r>
      <w:r>
        <w:rPr>
          <w:lang w:bidi="es-ES"/>
        </w:rPr>
        <w:t>existe una estructura de Junta Ejecutiva que demuestra actuar con independencia de la administración y ejerce la supervisión del desarrollo y el desempeño del control interno.</w:t>
      </w:r>
    </w:p>
    <w:p w14:paraId="6CD5879E" w14:textId="77777777" w:rsidR="000A141C" w:rsidRDefault="000A141C" w:rsidP="00D26D46">
      <w:pPr>
        <w:pStyle w:val="BodyText"/>
        <w:jc w:val="both"/>
      </w:pPr>
    </w:p>
    <w:p w14:paraId="56C0B2E8" w14:textId="77777777" w:rsidR="000A141C" w:rsidRDefault="000A141C" w:rsidP="003521E1">
      <w:pPr>
        <w:pStyle w:val="ListParagraph"/>
        <w:numPr>
          <w:ilvl w:val="0"/>
          <w:numId w:val="60"/>
        </w:numPr>
        <w:tabs>
          <w:tab w:val="left" w:pos="541"/>
        </w:tabs>
        <w:spacing w:before="1"/>
        <w:ind w:right="550"/>
        <w:jc w:val="both"/>
      </w:pPr>
      <w:r>
        <w:rPr>
          <w:b/>
          <w:lang w:bidi="es-ES"/>
        </w:rPr>
        <w:t xml:space="preserve">Estructura, autoridades y responsabilidades: </w:t>
      </w:r>
      <w:r>
        <w:rPr>
          <w:lang w:bidi="es-ES"/>
        </w:rPr>
        <w:t>se define y se comunica claramente una estructura de la organización, incluidas las relaciones jerárquicas y la asignación de responsabilidades y la delegación de autoridades, y se crean políticas relacionadas como apoyo a los objetivos del PNUD.</w:t>
      </w:r>
    </w:p>
    <w:p w14:paraId="399C4786" w14:textId="77777777" w:rsidR="000A141C" w:rsidRDefault="000A141C" w:rsidP="00D26D46">
      <w:pPr>
        <w:pStyle w:val="BodyText"/>
        <w:jc w:val="both"/>
      </w:pPr>
    </w:p>
    <w:p w14:paraId="3B709FF8" w14:textId="77777777" w:rsidR="000A141C" w:rsidRDefault="000A141C" w:rsidP="003521E1">
      <w:pPr>
        <w:pStyle w:val="ListParagraph"/>
        <w:numPr>
          <w:ilvl w:val="0"/>
          <w:numId w:val="60"/>
        </w:numPr>
        <w:tabs>
          <w:tab w:val="left" w:pos="541"/>
        </w:tabs>
        <w:spacing w:before="1"/>
        <w:ind w:right="640"/>
        <w:jc w:val="both"/>
      </w:pPr>
      <w:r>
        <w:rPr>
          <w:b/>
          <w:lang w:bidi="es-ES"/>
        </w:rPr>
        <w:t xml:space="preserve">Políticas y prácticas de recursos humanos: </w:t>
      </w:r>
      <w:r>
        <w:rPr>
          <w:lang w:bidi="es-ES"/>
        </w:rPr>
        <w:t>existen políticas y procedimientos para atraer, promover y retener a profesionales competentes como apoyo a los objetivos del PNUD, lo que incluye políticas y prácticas para gestionar la actuación profesional.</w:t>
      </w:r>
    </w:p>
    <w:p w14:paraId="6AB5C116" w14:textId="77777777" w:rsidR="000A141C" w:rsidRDefault="000A141C" w:rsidP="00D26D46">
      <w:pPr>
        <w:pStyle w:val="BodyText"/>
        <w:spacing w:before="11"/>
        <w:jc w:val="both"/>
        <w:rPr>
          <w:sz w:val="21"/>
        </w:rPr>
      </w:pPr>
    </w:p>
    <w:p w14:paraId="59BD5A95" w14:textId="77777777" w:rsidR="000A141C" w:rsidRDefault="000A141C" w:rsidP="00D26D46">
      <w:pPr>
        <w:pStyle w:val="ListParagraph"/>
        <w:numPr>
          <w:ilvl w:val="0"/>
          <w:numId w:val="60"/>
        </w:numPr>
        <w:tabs>
          <w:tab w:val="left" w:pos="541"/>
        </w:tabs>
        <w:ind w:right="639"/>
        <w:jc w:val="both"/>
      </w:pPr>
      <w:r>
        <w:rPr>
          <w:b/>
          <w:lang w:bidi="es-ES"/>
        </w:rPr>
        <w:t xml:space="preserve">Rendición de cuentas: </w:t>
      </w:r>
      <w:r>
        <w:rPr>
          <w:lang w:bidi="es-ES"/>
        </w:rPr>
        <w:t>existen políticas y procedimientos a fin de que las personas rindan cuentas respecto a sus responsabilidades en el control interno para el logro de objetivos, lo que incluye la delegación de autoridad.</w:t>
      </w:r>
    </w:p>
    <w:p w14:paraId="5048EE0E" w14:textId="77777777" w:rsidR="000A141C" w:rsidRDefault="000A141C" w:rsidP="00D26D46">
      <w:pPr>
        <w:pStyle w:val="BodyText"/>
        <w:spacing w:before="8"/>
        <w:jc w:val="both"/>
        <w:rPr>
          <w:sz w:val="19"/>
        </w:rPr>
      </w:pPr>
    </w:p>
    <w:p w14:paraId="18E16674" w14:textId="77777777" w:rsidR="000A141C" w:rsidRDefault="000A141C" w:rsidP="00D336A6">
      <w:pPr>
        <w:pStyle w:val="BodyText"/>
        <w:spacing w:before="1"/>
        <w:ind w:left="180" w:right="640"/>
        <w:jc w:val="both"/>
      </w:pPr>
      <w:r>
        <w:rPr>
          <w:b/>
          <w:lang w:bidi="es-ES"/>
        </w:rPr>
        <w:t xml:space="preserve">Componente 2: Evaluación de los riesgos: </w:t>
      </w:r>
      <w:r>
        <w:rPr>
          <w:lang w:bidi="es-ES"/>
        </w:rPr>
        <w:t>implica un proceso de detección y análisis de riesgos relevantes para el logro de objetivos, teniendo en cuenta la tolerancia al riesgo y el apetito de riesgo que se hayan establecido. La evaluación de los riesgos es la base para determinar cómo se gestionarán los riesgos. Los principios que respaldan el componente de la evaluación de los riesgos son los siguientes:</w:t>
      </w:r>
    </w:p>
    <w:p w14:paraId="1A24420A" w14:textId="77777777" w:rsidR="000A141C" w:rsidRDefault="000A141C" w:rsidP="00D336A6">
      <w:pPr>
        <w:pStyle w:val="BodyText"/>
        <w:spacing w:before="8"/>
        <w:ind w:right="640"/>
        <w:jc w:val="both"/>
        <w:rPr>
          <w:sz w:val="19"/>
        </w:rPr>
      </w:pPr>
    </w:p>
    <w:p w14:paraId="7C064190" w14:textId="77777777" w:rsidR="000A141C" w:rsidRDefault="000A141C" w:rsidP="00D336A6">
      <w:pPr>
        <w:pStyle w:val="ListParagraph"/>
        <w:numPr>
          <w:ilvl w:val="0"/>
          <w:numId w:val="60"/>
        </w:numPr>
        <w:tabs>
          <w:tab w:val="left" w:pos="541"/>
        </w:tabs>
        <w:spacing w:before="1"/>
        <w:ind w:right="640"/>
        <w:jc w:val="both"/>
      </w:pPr>
      <w:r>
        <w:rPr>
          <w:b/>
          <w:lang w:bidi="es-ES"/>
        </w:rPr>
        <w:t xml:space="preserve">Especificación de los objetivos: </w:t>
      </w:r>
      <w:r>
        <w:rPr>
          <w:lang w:bidi="es-ES"/>
        </w:rPr>
        <w:t>la Organización cuenta con una orientación y prioridades estratégicas que conforman la base de la evaluación de los riesgos y la eficacia de las operaciones.</w:t>
      </w:r>
    </w:p>
    <w:p w14:paraId="170E198A" w14:textId="77777777" w:rsidR="000A141C" w:rsidRDefault="000A141C" w:rsidP="00D336A6">
      <w:pPr>
        <w:pStyle w:val="BodyText"/>
        <w:spacing w:before="10"/>
        <w:ind w:right="640"/>
        <w:jc w:val="both"/>
        <w:rPr>
          <w:sz w:val="21"/>
        </w:rPr>
      </w:pPr>
    </w:p>
    <w:p w14:paraId="12F69016" w14:textId="77777777" w:rsidR="000A141C" w:rsidRDefault="000A141C" w:rsidP="00D336A6">
      <w:pPr>
        <w:pStyle w:val="ListParagraph"/>
        <w:numPr>
          <w:ilvl w:val="0"/>
          <w:numId w:val="60"/>
        </w:numPr>
        <w:tabs>
          <w:tab w:val="left" w:pos="541"/>
        </w:tabs>
        <w:spacing w:before="1"/>
        <w:ind w:right="640"/>
        <w:jc w:val="both"/>
      </w:pPr>
      <w:r>
        <w:rPr>
          <w:b/>
          <w:lang w:bidi="es-ES"/>
        </w:rPr>
        <w:t xml:space="preserve">Identificación de los riesgos: </w:t>
      </w:r>
      <w:r>
        <w:rPr>
          <w:lang w:bidi="es-ES"/>
        </w:rPr>
        <w:t>se identifica y se analiza el riesgo para el logro de objetivos en todo el PNUD como base para determinar cómo se debe gestionar, y decidir si el riesgo se acepta, se evita, se reduce o se comparte.</w:t>
      </w:r>
    </w:p>
    <w:p w14:paraId="18026460" w14:textId="77777777" w:rsidR="000A141C" w:rsidRDefault="000A141C" w:rsidP="00D336A6">
      <w:pPr>
        <w:pStyle w:val="BodyText"/>
        <w:ind w:right="640"/>
        <w:jc w:val="both"/>
      </w:pPr>
    </w:p>
    <w:p w14:paraId="2ED17C2F" w14:textId="77777777" w:rsidR="000A141C" w:rsidRDefault="000A141C" w:rsidP="00D336A6">
      <w:pPr>
        <w:pStyle w:val="ListParagraph"/>
        <w:numPr>
          <w:ilvl w:val="0"/>
          <w:numId w:val="60"/>
        </w:numPr>
        <w:tabs>
          <w:tab w:val="left" w:pos="541"/>
        </w:tabs>
        <w:spacing w:before="1"/>
        <w:ind w:right="640"/>
        <w:jc w:val="both"/>
      </w:pPr>
      <w:r>
        <w:rPr>
          <w:b/>
          <w:lang w:bidi="es-ES"/>
        </w:rPr>
        <w:t xml:space="preserve">Evaluación del riesgo de fraude: </w:t>
      </w:r>
      <w:r>
        <w:rPr>
          <w:lang w:bidi="es-ES"/>
        </w:rPr>
        <w:t>se evalúan los riesgos para el logro de objetivos del PNUD, incluida la posibilidad de fraude u otro tipo de conducta inadecuada o incumplimiento del reglamento.</w:t>
      </w:r>
    </w:p>
    <w:p w14:paraId="3595F197" w14:textId="77777777" w:rsidR="000A141C" w:rsidRDefault="000A141C" w:rsidP="00D336A6">
      <w:pPr>
        <w:pStyle w:val="BodyText"/>
        <w:ind w:right="640"/>
        <w:jc w:val="both"/>
      </w:pPr>
    </w:p>
    <w:p w14:paraId="5461F184" w14:textId="77777777" w:rsidR="000A141C" w:rsidRDefault="000A141C" w:rsidP="00D336A6">
      <w:pPr>
        <w:pStyle w:val="ListParagraph"/>
        <w:numPr>
          <w:ilvl w:val="0"/>
          <w:numId w:val="60"/>
        </w:numPr>
        <w:tabs>
          <w:tab w:val="left" w:pos="541"/>
        </w:tabs>
        <w:ind w:right="640"/>
        <w:jc w:val="both"/>
      </w:pPr>
      <w:r>
        <w:rPr>
          <w:b/>
          <w:lang w:bidi="es-ES"/>
        </w:rPr>
        <w:t xml:space="preserve">Seguimiento de los riesgos: </w:t>
      </w:r>
      <w:r>
        <w:rPr>
          <w:lang w:bidi="es-ES"/>
        </w:rPr>
        <w:t xml:space="preserve">se identifican y se analizan cambios internos y externos de importancia </w:t>
      </w:r>
      <w:r>
        <w:rPr>
          <w:lang w:bidi="es-ES"/>
        </w:rPr>
        <w:lastRenderedPageBreak/>
        <w:t>que puedan influir en los riesgos.</w:t>
      </w:r>
    </w:p>
    <w:p w14:paraId="4C7B2F9E" w14:textId="77777777" w:rsidR="000A141C" w:rsidRDefault="000A141C" w:rsidP="00D26D46">
      <w:pPr>
        <w:pStyle w:val="BodyText"/>
        <w:spacing w:before="9"/>
        <w:jc w:val="both"/>
        <w:rPr>
          <w:sz w:val="19"/>
        </w:rPr>
      </w:pPr>
    </w:p>
    <w:p w14:paraId="2CDE91FF" w14:textId="77777777" w:rsidR="000A141C" w:rsidRDefault="000A141C" w:rsidP="003521E1">
      <w:pPr>
        <w:pStyle w:val="BodyText"/>
        <w:ind w:left="180" w:right="820"/>
        <w:jc w:val="both"/>
      </w:pPr>
      <w:r>
        <w:rPr>
          <w:b/>
          <w:lang w:bidi="es-ES"/>
        </w:rPr>
        <w:t>Componente 3: Actividades de control:</w:t>
      </w:r>
      <w:r>
        <w:rPr>
          <w:lang w:bidi="es-ES"/>
        </w:rPr>
        <w:t xml:space="preserve"> son las medidas establecidas a través de políticas y procedimientos que contribuyen a garantizar que se llevan a cabo las directivas de la administración del PNUD para mitigar los riesgos que puedan impedir el logro de objetivos. Las actividades de control se ejecutan a todos los niveles del PNUD, en varias etapas de los procesos institucionales y en todo el entorno de la tecnología. Tienen como propósito conseguir un equilibrio entre la agilidad y la gestión de los riesgos mediante la aplicación eficaz de controles de prevención y detección. Los controles correctivos se utilizan para gestionar el riesgo evaluado de reaparición de un error o irregularidad una vez este se ha descubierto. Los principios que respaldan el componente de las actividades de control son los siguientes:</w:t>
      </w:r>
    </w:p>
    <w:p w14:paraId="7193B60E" w14:textId="77777777" w:rsidR="000A141C" w:rsidRDefault="000A141C" w:rsidP="00D26D46">
      <w:pPr>
        <w:pStyle w:val="BodyText"/>
        <w:spacing w:before="8"/>
        <w:jc w:val="both"/>
        <w:rPr>
          <w:sz w:val="19"/>
        </w:rPr>
      </w:pPr>
    </w:p>
    <w:p w14:paraId="4ABC2FCC" w14:textId="77777777" w:rsidR="000A141C" w:rsidRDefault="000A141C" w:rsidP="00D26D46">
      <w:pPr>
        <w:pStyle w:val="ListParagraph"/>
        <w:numPr>
          <w:ilvl w:val="0"/>
          <w:numId w:val="60"/>
        </w:numPr>
        <w:tabs>
          <w:tab w:val="left" w:pos="541"/>
        </w:tabs>
        <w:ind w:right="806"/>
        <w:jc w:val="both"/>
      </w:pPr>
      <w:r>
        <w:rPr>
          <w:b/>
          <w:lang w:bidi="es-ES"/>
        </w:rPr>
        <w:t xml:space="preserve">Selección y desarrollo de actividades de control: </w:t>
      </w:r>
      <w:r>
        <w:rPr>
          <w:lang w:bidi="es-ES"/>
        </w:rPr>
        <w:t>se seleccionan y se desarrollan actividades de control que contribuyen a la gestión de riesgos en niveles aceptables teniendo en cuenta el entorno operacional.</w:t>
      </w:r>
    </w:p>
    <w:p w14:paraId="64292BAC" w14:textId="77777777" w:rsidR="00227EEA" w:rsidRDefault="00227EEA" w:rsidP="00D26D46">
      <w:pPr>
        <w:pStyle w:val="ListParagraph"/>
        <w:tabs>
          <w:tab w:val="left" w:pos="541"/>
        </w:tabs>
        <w:ind w:right="806" w:firstLine="0"/>
        <w:jc w:val="both"/>
      </w:pPr>
    </w:p>
    <w:p w14:paraId="17251AC8" w14:textId="77777777" w:rsidR="000A141C" w:rsidRDefault="000A141C" w:rsidP="00D26D46">
      <w:pPr>
        <w:pStyle w:val="ListParagraph"/>
        <w:numPr>
          <w:ilvl w:val="0"/>
          <w:numId w:val="60"/>
        </w:numPr>
        <w:tabs>
          <w:tab w:val="left" w:pos="541"/>
        </w:tabs>
        <w:spacing w:before="79"/>
        <w:ind w:right="795"/>
        <w:jc w:val="both"/>
      </w:pPr>
      <w:r>
        <w:rPr>
          <w:b/>
          <w:lang w:bidi="es-ES"/>
        </w:rPr>
        <w:t xml:space="preserve">Actividades de control generales con soluciones tecnológicas (es decir, el sistema de planificación de los recursos institucionales [ERP]): </w:t>
      </w:r>
      <w:r>
        <w:rPr>
          <w:lang w:bidi="es-ES"/>
        </w:rPr>
        <w:t>se seleccionan, se desarrollan o se evalúan actividades de control generales utilizando la tecnología de la información como respaldo al logro de objetivos del PNUD.</w:t>
      </w:r>
    </w:p>
    <w:p w14:paraId="058135AA" w14:textId="77777777" w:rsidR="000A141C" w:rsidRDefault="000A141C" w:rsidP="00D26D46">
      <w:pPr>
        <w:pStyle w:val="BodyText"/>
        <w:spacing w:before="1"/>
        <w:jc w:val="both"/>
      </w:pPr>
    </w:p>
    <w:p w14:paraId="48F4676A" w14:textId="77777777" w:rsidR="000A141C" w:rsidRDefault="000A141C" w:rsidP="003521E1">
      <w:pPr>
        <w:pStyle w:val="ListParagraph"/>
        <w:numPr>
          <w:ilvl w:val="0"/>
          <w:numId w:val="60"/>
        </w:numPr>
        <w:tabs>
          <w:tab w:val="left" w:pos="541"/>
        </w:tabs>
        <w:ind w:right="820"/>
        <w:jc w:val="both"/>
      </w:pPr>
      <w:r>
        <w:rPr>
          <w:b/>
          <w:lang w:bidi="es-ES"/>
        </w:rPr>
        <w:t xml:space="preserve">Políticas y procedimientos: </w:t>
      </w:r>
      <w:r>
        <w:rPr>
          <w:lang w:bidi="es-ES"/>
        </w:rPr>
        <w:t>las actividades de control incluyen la formulación y el uso de políticas que establecen lo que se espera o lo que se necesita, y procedimientos que ponen en práctica dichas políticas. Estas políticas y estos procedimientos están integrados en los procesos institucionales y en las actividades cotidianas. Asimismo, todas las políticas y los procedimientos detallan lo que es el cumplimiento y las consecuencias del incumplimiento.</w:t>
      </w:r>
    </w:p>
    <w:p w14:paraId="6330313C" w14:textId="77777777" w:rsidR="000A141C" w:rsidRDefault="000A141C" w:rsidP="00D26D46">
      <w:pPr>
        <w:pStyle w:val="BodyText"/>
        <w:spacing w:before="6"/>
        <w:jc w:val="both"/>
        <w:rPr>
          <w:sz w:val="19"/>
        </w:rPr>
      </w:pPr>
    </w:p>
    <w:p w14:paraId="4ADDC1EF" w14:textId="77777777" w:rsidR="000A141C" w:rsidRDefault="000A141C" w:rsidP="00D336A6">
      <w:pPr>
        <w:pStyle w:val="BodyText"/>
        <w:ind w:left="180" w:right="820"/>
        <w:jc w:val="both"/>
      </w:pPr>
      <w:r>
        <w:rPr>
          <w:b/>
          <w:lang w:bidi="es-ES"/>
        </w:rPr>
        <w:t>Componente 4: Información y comunicación:</w:t>
      </w:r>
      <w:r>
        <w:rPr>
          <w:lang w:bidi="es-ES"/>
        </w:rPr>
        <w:t xml:space="preserve"> implica la identificación, el registro o la generación, y el uso de información pertinente y de calidad de fuentes tanto internas como externas para respaldar el funcionamiento de los otros componentes del control interno. Asimismo, implica la comunicación de información necesaria de una forma y en unos plazos que permitan a la administración y al personal desempeñar sus responsabilidades. Los principios que respaldan el componente de la información y la comunicación son los siguientes:</w:t>
      </w:r>
    </w:p>
    <w:p w14:paraId="3865C052" w14:textId="77777777" w:rsidR="000A141C" w:rsidRDefault="000A141C" w:rsidP="00D336A6">
      <w:pPr>
        <w:pStyle w:val="BodyText"/>
        <w:spacing w:before="10"/>
        <w:ind w:right="820"/>
        <w:jc w:val="both"/>
        <w:rPr>
          <w:sz w:val="19"/>
        </w:rPr>
      </w:pPr>
    </w:p>
    <w:p w14:paraId="328FE31B" w14:textId="77777777" w:rsidR="000A141C" w:rsidRDefault="000A141C" w:rsidP="00D336A6">
      <w:pPr>
        <w:pStyle w:val="ListParagraph"/>
        <w:numPr>
          <w:ilvl w:val="0"/>
          <w:numId w:val="60"/>
        </w:numPr>
        <w:tabs>
          <w:tab w:val="left" w:pos="541"/>
        </w:tabs>
        <w:ind w:right="820"/>
        <w:jc w:val="both"/>
      </w:pPr>
      <w:r>
        <w:rPr>
          <w:b/>
          <w:lang w:bidi="es-ES"/>
        </w:rPr>
        <w:t xml:space="preserve">Información y presentación de informes: </w:t>
      </w:r>
      <w:r>
        <w:rPr>
          <w:lang w:bidi="es-ES"/>
        </w:rPr>
        <w:t>se obtiene o se genera información pertinente y de calidad para respaldar el funcionamiento de los controles internos, la toma de decisiones, la supervisión y el seguimiento.</w:t>
      </w:r>
    </w:p>
    <w:p w14:paraId="55084A10" w14:textId="77777777" w:rsidR="000A141C" w:rsidRDefault="000A141C" w:rsidP="00D336A6">
      <w:pPr>
        <w:pStyle w:val="BodyText"/>
        <w:spacing w:before="11"/>
        <w:ind w:right="820"/>
        <w:jc w:val="both"/>
        <w:rPr>
          <w:sz w:val="21"/>
        </w:rPr>
      </w:pPr>
    </w:p>
    <w:p w14:paraId="3A0E3E0D" w14:textId="77777777" w:rsidR="000A141C" w:rsidRDefault="000A141C" w:rsidP="00D336A6">
      <w:pPr>
        <w:pStyle w:val="ListParagraph"/>
        <w:numPr>
          <w:ilvl w:val="0"/>
          <w:numId w:val="60"/>
        </w:numPr>
        <w:tabs>
          <w:tab w:val="left" w:pos="541"/>
        </w:tabs>
        <w:ind w:right="820"/>
        <w:jc w:val="both"/>
      </w:pPr>
      <w:r>
        <w:rPr>
          <w:b/>
          <w:lang w:bidi="es-ES"/>
        </w:rPr>
        <w:t xml:space="preserve">Comunicación interna: </w:t>
      </w:r>
      <w:r>
        <w:rPr>
          <w:lang w:bidi="es-ES"/>
        </w:rPr>
        <w:t>existe un sistema de comunicación interna eficiente y eficaz para garantizar que cada uno de los empleados tenga la información que necesite a fin de cumplir con sus obligaciones, y respaldar el funcionamiento del control interno.</w:t>
      </w:r>
    </w:p>
    <w:p w14:paraId="4F6F4453" w14:textId="77777777" w:rsidR="000A141C" w:rsidRDefault="000A141C" w:rsidP="00D336A6">
      <w:pPr>
        <w:pStyle w:val="BodyText"/>
        <w:spacing w:before="1"/>
        <w:ind w:right="820"/>
        <w:jc w:val="both"/>
      </w:pPr>
    </w:p>
    <w:p w14:paraId="7A9D088E" w14:textId="77777777" w:rsidR="000A141C" w:rsidRDefault="000A141C" w:rsidP="00D336A6">
      <w:pPr>
        <w:pStyle w:val="ListParagraph"/>
        <w:numPr>
          <w:ilvl w:val="0"/>
          <w:numId w:val="60"/>
        </w:numPr>
        <w:tabs>
          <w:tab w:val="left" w:pos="541"/>
        </w:tabs>
        <w:ind w:right="820"/>
        <w:jc w:val="both"/>
      </w:pPr>
      <w:r>
        <w:rPr>
          <w:b/>
          <w:lang w:bidi="es-ES"/>
        </w:rPr>
        <w:t xml:space="preserve">Comunicación externa: </w:t>
      </w:r>
      <w:r>
        <w:rPr>
          <w:lang w:bidi="es-ES"/>
        </w:rPr>
        <w:t>existe un sistema de comunicación externa eficiente y eficaz para garantizar: a) la recepción de información necesaria de fuentes externas; y b) que las partes interesadas externas —por ejemplo, colaboradores, asociados y órganos rectores y de supervisión— cuentan con la información necesaria pertinente y de calidad sobre asuntos que influyen en el funcionamiento del control interno como respuesta a las necesidades y las expectativas.</w:t>
      </w:r>
    </w:p>
    <w:p w14:paraId="755E18B5" w14:textId="77777777" w:rsidR="000A141C" w:rsidRDefault="000A141C" w:rsidP="00D336A6">
      <w:pPr>
        <w:pStyle w:val="BodyText"/>
        <w:spacing w:before="7"/>
        <w:ind w:right="820"/>
        <w:jc w:val="both"/>
        <w:rPr>
          <w:sz w:val="19"/>
        </w:rPr>
      </w:pPr>
    </w:p>
    <w:p w14:paraId="35E6D1F7" w14:textId="77777777" w:rsidR="000A141C" w:rsidRDefault="000A141C" w:rsidP="00D336A6">
      <w:pPr>
        <w:pStyle w:val="BodyText"/>
        <w:ind w:left="180" w:right="640"/>
        <w:jc w:val="both"/>
      </w:pPr>
      <w:r>
        <w:rPr>
          <w:b/>
          <w:lang w:bidi="es-ES"/>
        </w:rPr>
        <w:lastRenderedPageBreak/>
        <w:t>Componente 5: Seguimiento:</w:t>
      </w:r>
      <w:r>
        <w:rPr>
          <w:lang w:bidi="es-ES"/>
        </w:rPr>
        <w:t xml:space="preserve"> implica la evaluación de la existencia y el funcionamiento de cada uno de los cinco componentes del control interno. Para ello, se llevan a cabo actividades de seguimiento continuado, exámenes independientes o una combinación de ambos métodos. Los principios que respaldan el componente del seguimiento son los siguientes:</w:t>
      </w:r>
    </w:p>
    <w:p w14:paraId="7311AE18" w14:textId="77777777" w:rsidR="000A141C" w:rsidRDefault="000A141C" w:rsidP="00D336A6">
      <w:pPr>
        <w:pStyle w:val="BodyText"/>
        <w:spacing w:before="9"/>
        <w:ind w:right="640"/>
        <w:jc w:val="both"/>
        <w:rPr>
          <w:sz w:val="19"/>
        </w:rPr>
      </w:pPr>
    </w:p>
    <w:p w14:paraId="0850C5DC" w14:textId="77777777" w:rsidR="000A141C" w:rsidRDefault="000A141C" w:rsidP="00D336A6">
      <w:pPr>
        <w:pStyle w:val="ListParagraph"/>
        <w:numPr>
          <w:ilvl w:val="0"/>
          <w:numId w:val="60"/>
        </w:numPr>
        <w:tabs>
          <w:tab w:val="left" w:pos="541"/>
        </w:tabs>
        <w:ind w:right="640"/>
        <w:jc w:val="both"/>
      </w:pPr>
      <w:r>
        <w:rPr>
          <w:b/>
          <w:lang w:bidi="es-ES"/>
        </w:rPr>
        <w:t xml:space="preserve">Seguimiento continuado o exámenes independientes: </w:t>
      </w:r>
      <w:r>
        <w:rPr>
          <w:lang w:bidi="es-ES"/>
        </w:rPr>
        <w:t>se seleccionan, se desarrollan y se llevan a cabo actividades de seguimiento continuado, exámenes independientes o ambos métodos para garantizar el funcionamiento eficaz de cada uno de los componentes del control interno que están integrados en los procesos institucionales.</w:t>
      </w:r>
    </w:p>
    <w:p w14:paraId="1DC33535" w14:textId="77777777" w:rsidR="000A141C" w:rsidRDefault="000A141C" w:rsidP="00D336A6">
      <w:pPr>
        <w:pStyle w:val="BodyText"/>
        <w:spacing w:before="1"/>
        <w:ind w:right="640"/>
        <w:jc w:val="both"/>
      </w:pPr>
    </w:p>
    <w:p w14:paraId="64DCF324" w14:textId="77777777" w:rsidR="000A141C" w:rsidRDefault="000A141C" w:rsidP="00D336A6">
      <w:pPr>
        <w:pStyle w:val="ListParagraph"/>
        <w:numPr>
          <w:ilvl w:val="0"/>
          <w:numId w:val="60"/>
        </w:numPr>
        <w:tabs>
          <w:tab w:val="left" w:pos="541"/>
        </w:tabs>
        <w:ind w:right="640"/>
        <w:jc w:val="both"/>
      </w:pPr>
      <w:r>
        <w:rPr>
          <w:b/>
          <w:lang w:bidi="es-ES"/>
        </w:rPr>
        <w:t xml:space="preserve">Comunicación de deficiencias del control interno: </w:t>
      </w:r>
      <w:r>
        <w:rPr>
          <w:lang w:bidi="es-ES"/>
        </w:rPr>
        <w:t>las deficiencias en el funcionamiento del control interno se evalúan y se comunican sistemáticamente a las partes responsables de tomar medidas correctivas. Se adoptan medidas correctivas de manera oportuna para subsanar las deficiencias comunicadas.</w:t>
      </w:r>
    </w:p>
    <w:p w14:paraId="0B689176" w14:textId="77777777" w:rsidR="000A141C" w:rsidRDefault="000A141C" w:rsidP="00D336A6">
      <w:pPr>
        <w:pStyle w:val="BodyText"/>
        <w:spacing w:before="7"/>
        <w:ind w:right="640"/>
        <w:jc w:val="both"/>
        <w:rPr>
          <w:sz w:val="19"/>
        </w:rPr>
      </w:pPr>
    </w:p>
    <w:p w14:paraId="45A10620" w14:textId="77777777" w:rsidR="000A141C" w:rsidRDefault="000A141C" w:rsidP="00D336A6">
      <w:pPr>
        <w:pStyle w:val="BodyText"/>
        <w:ind w:left="180" w:right="640"/>
        <w:jc w:val="both"/>
      </w:pPr>
      <w:r>
        <w:rPr>
          <w:lang w:bidi="es-ES"/>
        </w:rPr>
        <w:t>En el anexo 2 se incluyen los principios del control interno y ejemplos de cómo se pueden implementar y aplicar en relación con la administración y el personal del PNUD.</w:t>
      </w:r>
    </w:p>
    <w:p w14:paraId="4D74E48C" w14:textId="77777777" w:rsidR="000A141C" w:rsidRDefault="000A141C" w:rsidP="00D336A6">
      <w:pPr>
        <w:pStyle w:val="BodyText"/>
        <w:spacing w:before="9"/>
        <w:ind w:right="640"/>
        <w:jc w:val="both"/>
        <w:rPr>
          <w:sz w:val="19"/>
        </w:rPr>
      </w:pPr>
    </w:p>
    <w:p w14:paraId="1870B06B" w14:textId="508DAF7B" w:rsidR="000A141C" w:rsidRPr="0001215B" w:rsidRDefault="000A141C" w:rsidP="00D26D46">
      <w:pPr>
        <w:pStyle w:val="Heading1"/>
        <w:numPr>
          <w:ilvl w:val="0"/>
          <w:numId w:val="59"/>
        </w:numPr>
        <w:tabs>
          <w:tab w:val="left" w:pos="493"/>
        </w:tabs>
        <w:ind w:hanging="313"/>
        <w:jc w:val="both"/>
        <w:rPr>
          <w:rFonts w:asciiTheme="minorHAnsi" w:hAnsiTheme="minorHAnsi" w:cstheme="minorHAnsi"/>
          <w:b/>
          <w:bCs/>
          <w:sz w:val="22"/>
          <w:szCs w:val="22"/>
        </w:rPr>
      </w:pPr>
      <w:bookmarkStart w:id="10" w:name="6._UNDP’s_three_lines_of_defence_in_inte"/>
      <w:bookmarkStart w:id="11" w:name="_Toc160102573"/>
      <w:bookmarkEnd w:id="10"/>
      <w:r w:rsidRPr="0001215B">
        <w:rPr>
          <w:b/>
          <w:color w:val="2D74B5"/>
          <w:sz w:val="22"/>
          <w:lang w:bidi="es-ES"/>
        </w:rPr>
        <w:t>Las tres líneas del PNUD en el control interno (“quién lo hace”)</w:t>
      </w:r>
      <w:bookmarkEnd w:id="11"/>
    </w:p>
    <w:p w14:paraId="2371E7F6" w14:textId="77777777" w:rsidR="00866792" w:rsidRDefault="00866792" w:rsidP="00D26D46">
      <w:pPr>
        <w:pStyle w:val="BodyText"/>
        <w:ind w:left="180" w:right="697"/>
        <w:jc w:val="both"/>
        <w:rPr>
          <w:lang w:bidi="es-ES"/>
        </w:rPr>
      </w:pPr>
    </w:p>
    <w:p w14:paraId="45DB785C" w14:textId="53CC24A3" w:rsidR="00750433" w:rsidRDefault="000A141C" w:rsidP="00D26D46">
      <w:pPr>
        <w:pStyle w:val="BodyText"/>
        <w:ind w:left="180" w:right="697"/>
        <w:jc w:val="both"/>
        <w:rPr>
          <w:lang w:bidi="es-ES"/>
        </w:rPr>
      </w:pPr>
      <w:r>
        <w:rPr>
          <w:lang w:bidi="es-ES"/>
        </w:rPr>
        <w:t xml:space="preserve">A fin de garantizar la eficacia de los controles en la organización, el PNUD aplica el “modelo de las tres líneas”, considerado una buena práctica del sector. </w:t>
      </w:r>
      <w:r w:rsidR="00783747" w:rsidRPr="00783747">
        <w:rPr>
          <w:lang w:bidi="es-ES"/>
        </w:rPr>
        <w:t xml:space="preserve">Este modelo presenta seis principios relacionados con: (i) gobernanza; </w:t>
      </w:r>
      <w:proofErr w:type="spellStart"/>
      <w:r w:rsidR="00783747" w:rsidRPr="00783747">
        <w:rPr>
          <w:lang w:bidi="es-ES"/>
        </w:rPr>
        <w:t>ii</w:t>
      </w:r>
      <w:proofErr w:type="spellEnd"/>
      <w:r w:rsidR="00783747" w:rsidRPr="00783747">
        <w:rPr>
          <w:lang w:bidi="es-ES"/>
        </w:rPr>
        <w:t>) funciones de los órganos rectores; (</w:t>
      </w:r>
      <w:proofErr w:type="spellStart"/>
      <w:r w:rsidR="00783747" w:rsidRPr="00783747">
        <w:rPr>
          <w:lang w:bidi="es-ES"/>
        </w:rPr>
        <w:t>iii</w:t>
      </w:r>
      <w:proofErr w:type="spellEnd"/>
      <w:r w:rsidR="00783747" w:rsidRPr="00783747">
        <w:rPr>
          <w:lang w:bidi="es-ES"/>
        </w:rPr>
        <w:t>) funciones de gestión y de primera y segunda línea; (</w:t>
      </w:r>
      <w:proofErr w:type="spellStart"/>
      <w:r w:rsidR="00783747" w:rsidRPr="00783747">
        <w:rPr>
          <w:lang w:bidi="es-ES"/>
        </w:rPr>
        <w:t>iv</w:t>
      </w:r>
      <w:proofErr w:type="spellEnd"/>
      <w:r w:rsidR="00783747" w:rsidRPr="00783747">
        <w:rPr>
          <w:lang w:bidi="es-ES"/>
        </w:rPr>
        <w:t>) roles de tercera línea; (v) independencia de tercera línea; y (vi) crear y proteger valor.</w:t>
      </w:r>
    </w:p>
    <w:p w14:paraId="4F4FBCFD" w14:textId="77777777" w:rsidR="00750433" w:rsidRDefault="00750433" w:rsidP="00D26D46">
      <w:pPr>
        <w:pStyle w:val="BodyText"/>
        <w:ind w:left="180" w:right="697"/>
        <w:jc w:val="both"/>
        <w:rPr>
          <w:lang w:bidi="es-ES"/>
        </w:rPr>
      </w:pPr>
    </w:p>
    <w:p w14:paraId="6C7D2FB9" w14:textId="2AF4B7D6" w:rsidR="00750433" w:rsidRDefault="005F4385" w:rsidP="00D26D46">
      <w:pPr>
        <w:pStyle w:val="BodyText"/>
        <w:ind w:left="180" w:right="697"/>
        <w:jc w:val="both"/>
        <w:rPr>
          <w:lang w:bidi="es-ES"/>
        </w:rPr>
      </w:pPr>
      <w:r w:rsidRPr="005F4385">
        <w:rPr>
          <w:lang w:bidi="es-ES"/>
        </w:rPr>
        <w:t>De conformidad con los Principios 1 y 2, la Junta Ejecutiva del PNUD lidera con integridad y transparencia, y vela por que existan estructuras y procesos apropiados para una gobernanza y supervisión eficaces de los controles internos dentro del PNUD. En el marco de la orientación normativa general de la Asamblea General y del Consejo Económico y Social, y de las responsabilidades establecidas en la Carta de las Naciones Unidas, la Junta Ejecutiva del PNUD: i) delega responsabilidades y proporciona recursos a la administración del PNUD para alcanzar los objetivos de control interno, velando al mismo tiempo por que se cumplan las expectativas jurídicas, reglamentarias y éticas; y (</w:t>
      </w:r>
      <w:proofErr w:type="spellStart"/>
      <w:r w:rsidRPr="005F4385">
        <w:rPr>
          <w:lang w:bidi="es-ES"/>
        </w:rPr>
        <w:t>ii</w:t>
      </w:r>
      <w:proofErr w:type="spellEnd"/>
      <w:r w:rsidRPr="005F4385">
        <w:rPr>
          <w:lang w:bidi="es-ES"/>
        </w:rPr>
        <w:t>) establece y supervisa una función de auditoría interna independiente, objetiva y competente para proporcionar claridad y confianza sobre el progreso hacia el logro de los objetivos de control interno.</w:t>
      </w:r>
    </w:p>
    <w:p w14:paraId="0A6B2A72" w14:textId="77777777" w:rsidR="005F4385" w:rsidRDefault="005F4385" w:rsidP="00D26D46">
      <w:pPr>
        <w:pStyle w:val="BodyText"/>
        <w:ind w:left="180" w:right="697"/>
        <w:jc w:val="both"/>
        <w:rPr>
          <w:lang w:bidi="es-ES"/>
        </w:rPr>
      </w:pPr>
    </w:p>
    <w:p w14:paraId="054247FD" w14:textId="0D24E438" w:rsidR="00610305" w:rsidRDefault="00F062CA" w:rsidP="00D26D46">
      <w:pPr>
        <w:pStyle w:val="BodyText"/>
        <w:ind w:left="180" w:right="697"/>
        <w:jc w:val="both"/>
        <w:rPr>
          <w:lang w:bidi="es-ES"/>
        </w:rPr>
      </w:pPr>
      <w:r w:rsidRPr="00F062CA">
        <w:rPr>
          <w:lang w:bidi="es-ES"/>
        </w:rPr>
        <w:t xml:space="preserve">De conformidad con el Principio 3, la administración del PNUD tiene la obligación de diseñar y aplicar marcos y mecanismos que articulen claramente las funciones, responsabilidades, autoridades y rendición de cuentas de los funcionarios de todos los niveles para el logro de los objetivos de control interno. Todos los funcionarios del PNUD tienen la obligación correspondiente de actuar con el "más alto grado de eficiencia, competencia e integridad", según lo prescrito en la </w:t>
      </w:r>
      <w:r w:rsidRPr="00F062CA">
        <w:rPr>
          <w:i/>
          <w:iCs/>
          <w:lang w:bidi="es-ES"/>
        </w:rPr>
        <w:t>Carta de las Naciones Unidas</w:t>
      </w:r>
      <w:r w:rsidRPr="00F062CA">
        <w:rPr>
          <w:lang w:bidi="es-ES"/>
        </w:rPr>
        <w:t xml:space="preserve"> (párrafo 3 del Artículo 101).</w:t>
      </w:r>
    </w:p>
    <w:p w14:paraId="79313743" w14:textId="77777777" w:rsidR="00742CC3" w:rsidRDefault="00742CC3" w:rsidP="00D26D46">
      <w:pPr>
        <w:pStyle w:val="BodyText"/>
        <w:ind w:left="180" w:right="697"/>
        <w:jc w:val="both"/>
        <w:rPr>
          <w:lang w:bidi="es-ES"/>
        </w:rPr>
      </w:pPr>
    </w:p>
    <w:p w14:paraId="60618386" w14:textId="6D7BAC9D" w:rsidR="00742CC3" w:rsidRDefault="00742CC3" w:rsidP="00D26D46">
      <w:pPr>
        <w:pStyle w:val="BodyText"/>
        <w:ind w:left="180" w:right="697"/>
        <w:jc w:val="both"/>
        <w:rPr>
          <w:lang w:bidi="es-ES"/>
        </w:rPr>
      </w:pPr>
      <w:r w:rsidRPr="00742CC3">
        <w:rPr>
          <w:lang w:bidi="es-ES"/>
        </w:rPr>
        <w:t xml:space="preserve">De conformidad con los Principios 4 y 5, y de conformidad con el párrafo 4.01 del Reglamento Financiero del PNUD establecido por la Junta Ejecutiva del PNUD, la OAI es responsable de la auditoría interna del PNUD. La OAI proporciona actividades independientes y objetivas de aseguramiento y asesoramiento de conformidad con las Normas Globales de Auditoría Interna. Evalúa la idoneidad y eficacia de los procesos de gobernanza, gestión de riesgos y control del PNUD, e informa de sus conclusiones a la administración y a la Junta Ejecutiva del PNUD para promover y facilitar la mejora continua. La independencia de la OAI de las responsabilidades de la administración del PNUD es fundamental para su objetividad, autoridad y </w:t>
      </w:r>
      <w:r w:rsidRPr="00742CC3">
        <w:rPr>
          <w:lang w:bidi="es-ES"/>
        </w:rPr>
        <w:lastRenderedPageBreak/>
        <w:t>credibilidad, y la OAI informa sobre su independencia organizativa en su informe anual a la Junta Ejecutiva del PNUD. Además, la Oficina de Evaluación Independiente apoya a la Junta Ejecutiva del PNUD en su labor de supervisión y al Administrador en su rendición de cuentas sustantiva.</w:t>
      </w:r>
    </w:p>
    <w:p w14:paraId="405ED91C" w14:textId="77777777" w:rsidR="003E0DCA" w:rsidRDefault="003E0DCA" w:rsidP="00D26D46">
      <w:pPr>
        <w:pStyle w:val="BodyText"/>
        <w:ind w:left="180" w:right="697"/>
        <w:jc w:val="both"/>
        <w:rPr>
          <w:lang w:bidi="es-ES"/>
        </w:rPr>
      </w:pPr>
    </w:p>
    <w:p w14:paraId="71F2E7E5" w14:textId="3CD80AB2" w:rsidR="003E0DCA" w:rsidRDefault="003E0DCA" w:rsidP="00D26D46">
      <w:pPr>
        <w:pStyle w:val="BodyText"/>
        <w:ind w:left="180" w:right="697"/>
        <w:jc w:val="both"/>
        <w:rPr>
          <w:lang w:bidi="es-ES"/>
        </w:rPr>
      </w:pPr>
      <w:r w:rsidRPr="003E0DCA">
        <w:rPr>
          <w:lang w:bidi="es-ES"/>
        </w:rPr>
        <w:t>De conformidad con el Principio 6, la alineación de las actividades de control interno se logra mediante la comunicación, la cooperación y la colaboración en múltiples estructuras organizativas, procesos, herramientas de planificación de los recursos institucionales y foros del PNUD. Esto garantiza la fiabilidad, coherencia y transparencia de la información necesaria para la toma de decisiones basadas en el riesgo.</w:t>
      </w:r>
    </w:p>
    <w:p w14:paraId="5B3DF618" w14:textId="77777777" w:rsidR="00F062CA" w:rsidRDefault="00F062CA" w:rsidP="00D26D46">
      <w:pPr>
        <w:pStyle w:val="BodyText"/>
        <w:ind w:left="180" w:right="697"/>
        <w:jc w:val="both"/>
        <w:rPr>
          <w:lang w:bidi="es-ES"/>
        </w:rPr>
      </w:pPr>
    </w:p>
    <w:p w14:paraId="775D61F3" w14:textId="3E079711" w:rsidR="000A141C" w:rsidRDefault="000A141C" w:rsidP="00D26D46">
      <w:pPr>
        <w:pStyle w:val="BodyText"/>
        <w:ind w:left="180" w:right="697"/>
        <w:jc w:val="both"/>
        <w:rPr>
          <w:lang w:bidi="es-ES"/>
        </w:rPr>
      </w:pPr>
      <w:r>
        <w:rPr>
          <w:lang w:bidi="es-ES"/>
        </w:rPr>
        <w:t xml:space="preserve">A </w:t>
      </w:r>
      <w:proofErr w:type="gramStart"/>
      <w:r>
        <w:rPr>
          <w:lang w:bidi="es-ES"/>
        </w:rPr>
        <w:t>continuación</w:t>
      </w:r>
      <w:proofErr w:type="gramEnd"/>
      <w:r>
        <w:rPr>
          <w:lang w:bidi="es-ES"/>
        </w:rPr>
        <w:t xml:space="preserve"> se ilustra el modelo de las tres líneas del PNUD</w:t>
      </w:r>
      <w:r w:rsidR="005236FE">
        <w:rPr>
          <w:lang w:bidi="es-ES"/>
        </w:rPr>
        <w:t>.</w:t>
      </w:r>
    </w:p>
    <w:p w14:paraId="6140211C" w14:textId="77777777" w:rsidR="00B0435D" w:rsidRDefault="00B0435D" w:rsidP="00D26D46">
      <w:pPr>
        <w:pStyle w:val="BodyText"/>
        <w:ind w:left="180" w:right="697"/>
        <w:jc w:val="both"/>
        <w:rPr>
          <w:lang w:bidi="es-ES"/>
        </w:rPr>
      </w:pPr>
    </w:p>
    <w:p w14:paraId="4FE7CE45" w14:textId="77777777" w:rsidR="00B0435D" w:rsidRDefault="00B0435D" w:rsidP="00D26D46">
      <w:pPr>
        <w:pStyle w:val="BodyText"/>
        <w:ind w:left="180" w:right="697"/>
        <w:jc w:val="both"/>
        <w:rPr>
          <w:lang w:bidi="es-ES"/>
        </w:rPr>
      </w:pPr>
    </w:p>
    <w:p w14:paraId="79259DAB" w14:textId="77777777" w:rsidR="00B0435D" w:rsidRDefault="00B0435D" w:rsidP="00D26D46">
      <w:pPr>
        <w:pStyle w:val="BodyText"/>
        <w:ind w:left="180" w:right="697"/>
        <w:jc w:val="both"/>
        <w:rPr>
          <w:lang w:bidi="es-ES"/>
        </w:rPr>
      </w:pPr>
    </w:p>
    <w:p w14:paraId="3B6C5A3A" w14:textId="77777777" w:rsidR="00B0435D" w:rsidRDefault="00B0435D" w:rsidP="00D26D46">
      <w:pPr>
        <w:pStyle w:val="BodyText"/>
        <w:ind w:left="180" w:right="697"/>
        <w:jc w:val="both"/>
        <w:rPr>
          <w:lang w:bidi="es-ES"/>
        </w:rPr>
      </w:pPr>
    </w:p>
    <w:p w14:paraId="281504DC" w14:textId="77777777" w:rsidR="006641CE" w:rsidRDefault="006641CE" w:rsidP="00D26D46">
      <w:pPr>
        <w:pStyle w:val="BodyText"/>
        <w:ind w:left="180" w:right="697"/>
        <w:jc w:val="both"/>
        <w:rPr>
          <w:lang w:bidi="es-ES"/>
        </w:rPr>
      </w:pPr>
    </w:p>
    <w:p w14:paraId="3DA2D109" w14:textId="77777777" w:rsidR="006641CE" w:rsidRDefault="006641CE" w:rsidP="00D26D46">
      <w:pPr>
        <w:pStyle w:val="BodyText"/>
        <w:ind w:left="180" w:right="697"/>
        <w:jc w:val="both"/>
        <w:rPr>
          <w:lang w:bidi="es-ES"/>
        </w:rPr>
      </w:pPr>
    </w:p>
    <w:p w14:paraId="1386FCFE" w14:textId="77777777" w:rsidR="006641CE" w:rsidRDefault="006641CE" w:rsidP="00D26D46">
      <w:pPr>
        <w:pStyle w:val="BodyText"/>
        <w:ind w:left="180" w:right="697"/>
        <w:jc w:val="both"/>
        <w:rPr>
          <w:lang w:bidi="es-ES"/>
        </w:rPr>
      </w:pPr>
    </w:p>
    <w:p w14:paraId="084656E6" w14:textId="77777777" w:rsidR="006641CE" w:rsidRDefault="006641CE" w:rsidP="00D26D46">
      <w:pPr>
        <w:pStyle w:val="BodyText"/>
        <w:ind w:left="180" w:right="697"/>
        <w:jc w:val="both"/>
        <w:rPr>
          <w:lang w:bidi="es-ES"/>
        </w:rPr>
      </w:pPr>
    </w:p>
    <w:p w14:paraId="10F418F9" w14:textId="77777777" w:rsidR="006641CE" w:rsidRDefault="006641CE" w:rsidP="00D26D46">
      <w:pPr>
        <w:pStyle w:val="BodyText"/>
        <w:ind w:left="180" w:right="697"/>
        <w:jc w:val="both"/>
        <w:rPr>
          <w:lang w:bidi="es-ES"/>
        </w:rPr>
      </w:pPr>
    </w:p>
    <w:p w14:paraId="54DC40A0" w14:textId="77777777" w:rsidR="006641CE" w:rsidRDefault="006641CE" w:rsidP="00D26D46">
      <w:pPr>
        <w:pStyle w:val="BodyText"/>
        <w:ind w:left="180" w:right="697"/>
        <w:jc w:val="both"/>
        <w:rPr>
          <w:lang w:bidi="es-ES"/>
        </w:rPr>
      </w:pPr>
    </w:p>
    <w:p w14:paraId="6E48D76A" w14:textId="77777777" w:rsidR="006641CE" w:rsidRDefault="006641CE" w:rsidP="00D26D46">
      <w:pPr>
        <w:pStyle w:val="BodyText"/>
        <w:ind w:left="180" w:right="697"/>
        <w:jc w:val="both"/>
        <w:rPr>
          <w:lang w:bidi="es-ES"/>
        </w:rPr>
      </w:pPr>
    </w:p>
    <w:p w14:paraId="00E5317F" w14:textId="77777777" w:rsidR="006641CE" w:rsidRDefault="006641CE" w:rsidP="00D26D46">
      <w:pPr>
        <w:pStyle w:val="BodyText"/>
        <w:ind w:left="180" w:right="697"/>
        <w:jc w:val="both"/>
        <w:rPr>
          <w:lang w:bidi="es-ES"/>
        </w:rPr>
      </w:pPr>
    </w:p>
    <w:p w14:paraId="2109DDAE" w14:textId="77777777" w:rsidR="006641CE" w:rsidRDefault="006641CE" w:rsidP="00D26D46">
      <w:pPr>
        <w:pStyle w:val="BodyText"/>
        <w:ind w:left="180" w:right="697"/>
        <w:jc w:val="both"/>
        <w:rPr>
          <w:lang w:bidi="es-ES"/>
        </w:rPr>
      </w:pPr>
    </w:p>
    <w:p w14:paraId="578E0D54" w14:textId="77777777" w:rsidR="006641CE" w:rsidRDefault="006641CE" w:rsidP="00D26D46">
      <w:pPr>
        <w:pStyle w:val="BodyText"/>
        <w:ind w:left="180" w:right="697"/>
        <w:jc w:val="both"/>
        <w:rPr>
          <w:lang w:bidi="es-ES"/>
        </w:rPr>
      </w:pPr>
    </w:p>
    <w:p w14:paraId="0ED96E8A" w14:textId="77777777" w:rsidR="006641CE" w:rsidRDefault="006641CE" w:rsidP="00D26D46">
      <w:pPr>
        <w:pStyle w:val="BodyText"/>
        <w:ind w:left="180" w:right="697"/>
        <w:jc w:val="both"/>
        <w:rPr>
          <w:lang w:bidi="es-ES"/>
        </w:rPr>
      </w:pPr>
    </w:p>
    <w:p w14:paraId="2C38C61A" w14:textId="77777777" w:rsidR="006641CE" w:rsidRDefault="006641CE" w:rsidP="00D26D46">
      <w:pPr>
        <w:pStyle w:val="BodyText"/>
        <w:ind w:left="180" w:right="697"/>
        <w:jc w:val="both"/>
        <w:rPr>
          <w:lang w:bidi="es-ES"/>
        </w:rPr>
      </w:pPr>
    </w:p>
    <w:p w14:paraId="49205D00" w14:textId="77777777" w:rsidR="006641CE" w:rsidRDefault="006641CE" w:rsidP="00D26D46">
      <w:pPr>
        <w:pStyle w:val="BodyText"/>
        <w:ind w:left="180" w:right="697"/>
        <w:jc w:val="both"/>
        <w:rPr>
          <w:lang w:bidi="es-ES"/>
        </w:rPr>
      </w:pPr>
    </w:p>
    <w:p w14:paraId="0BF44331" w14:textId="77777777" w:rsidR="006641CE" w:rsidRDefault="006641CE" w:rsidP="00D26D46">
      <w:pPr>
        <w:pStyle w:val="BodyText"/>
        <w:ind w:left="180" w:right="697"/>
        <w:jc w:val="both"/>
        <w:rPr>
          <w:lang w:bidi="es-ES"/>
        </w:rPr>
      </w:pPr>
    </w:p>
    <w:p w14:paraId="1FCE14A4" w14:textId="77777777" w:rsidR="006641CE" w:rsidRDefault="006641CE" w:rsidP="00D26D46">
      <w:pPr>
        <w:pStyle w:val="BodyText"/>
        <w:ind w:left="180" w:right="697"/>
        <w:jc w:val="both"/>
        <w:rPr>
          <w:lang w:bidi="es-ES"/>
        </w:rPr>
      </w:pPr>
    </w:p>
    <w:p w14:paraId="0B5916E1" w14:textId="77777777" w:rsidR="006641CE" w:rsidRDefault="006641CE" w:rsidP="00D26D46">
      <w:pPr>
        <w:pStyle w:val="BodyText"/>
        <w:ind w:left="180" w:right="697"/>
        <w:jc w:val="both"/>
        <w:rPr>
          <w:lang w:bidi="es-ES"/>
        </w:rPr>
      </w:pPr>
    </w:p>
    <w:p w14:paraId="78C4A079" w14:textId="77777777" w:rsidR="006641CE" w:rsidRDefault="006641CE" w:rsidP="00D26D46">
      <w:pPr>
        <w:pStyle w:val="BodyText"/>
        <w:ind w:left="180" w:right="697"/>
        <w:jc w:val="both"/>
        <w:rPr>
          <w:lang w:bidi="es-ES"/>
        </w:rPr>
      </w:pPr>
    </w:p>
    <w:p w14:paraId="422ADF60" w14:textId="77777777" w:rsidR="00336BD7" w:rsidRDefault="00336BD7" w:rsidP="00D26D46">
      <w:pPr>
        <w:pStyle w:val="BodyText"/>
        <w:ind w:left="180" w:right="697"/>
        <w:jc w:val="both"/>
        <w:rPr>
          <w:lang w:bidi="es-ES"/>
        </w:rPr>
      </w:pPr>
    </w:p>
    <w:p w14:paraId="78F0D048" w14:textId="77777777" w:rsidR="00336BD7" w:rsidRDefault="00336BD7" w:rsidP="00D26D46">
      <w:pPr>
        <w:pStyle w:val="BodyText"/>
        <w:ind w:left="180" w:right="697"/>
        <w:jc w:val="both"/>
        <w:rPr>
          <w:lang w:bidi="es-ES"/>
        </w:rPr>
      </w:pPr>
    </w:p>
    <w:p w14:paraId="66D1E187" w14:textId="77777777" w:rsidR="00336BD7" w:rsidRDefault="00336BD7" w:rsidP="00D26D46">
      <w:pPr>
        <w:pStyle w:val="BodyText"/>
        <w:ind w:left="180" w:right="697"/>
        <w:jc w:val="both"/>
        <w:rPr>
          <w:lang w:bidi="es-ES"/>
        </w:rPr>
      </w:pPr>
    </w:p>
    <w:p w14:paraId="7248E11F" w14:textId="77777777" w:rsidR="006641CE" w:rsidRDefault="006641CE" w:rsidP="00D26D46">
      <w:pPr>
        <w:pStyle w:val="BodyText"/>
        <w:ind w:left="180" w:right="697"/>
        <w:jc w:val="both"/>
        <w:rPr>
          <w:lang w:bidi="es-ES"/>
        </w:rPr>
      </w:pPr>
    </w:p>
    <w:p w14:paraId="733690C5" w14:textId="77777777" w:rsidR="006641CE" w:rsidRDefault="006641CE" w:rsidP="00D26D46">
      <w:pPr>
        <w:pStyle w:val="BodyText"/>
        <w:ind w:left="180" w:right="697"/>
        <w:jc w:val="both"/>
        <w:rPr>
          <w:lang w:bidi="es-ES"/>
        </w:rPr>
      </w:pPr>
    </w:p>
    <w:p w14:paraId="777638D4" w14:textId="77777777" w:rsidR="006641CE" w:rsidRDefault="006641CE" w:rsidP="00D26D46">
      <w:pPr>
        <w:pStyle w:val="BodyText"/>
        <w:ind w:left="180" w:right="697"/>
        <w:jc w:val="both"/>
        <w:rPr>
          <w:lang w:bidi="es-ES"/>
        </w:rPr>
      </w:pPr>
    </w:p>
    <w:p w14:paraId="787379AD" w14:textId="77777777" w:rsidR="006641CE" w:rsidRDefault="006641CE" w:rsidP="00D26D46">
      <w:pPr>
        <w:pStyle w:val="BodyText"/>
        <w:ind w:left="180" w:right="697"/>
        <w:jc w:val="both"/>
        <w:rPr>
          <w:lang w:bidi="es-ES"/>
        </w:rPr>
      </w:pPr>
    </w:p>
    <w:p w14:paraId="55C5280F" w14:textId="77777777" w:rsidR="006641CE" w:rsidRDefault="006641CE" w:rsidP="00D26D46">
      <w:pPr>
        <w:pStyle w:val="BodyText"/>
        <w:ind w:left="180" w:right="697"/>
        <w:jc w:val="both"/>
        <w:rPr>
          <w:lang w:bidi="es-ES"/>
        </w:rPr>
      </w:pPr>
    </w:p>
    <w:p w14:paraId="6AAA1C02" w14:textId="77777777" w:rsidR="006641CE" w:rsidRDefault="006641CE" w:rsidP="00D26D46">
      <w:pPr>
        <w:pStyle w:val="BodyText"/>
        <w:ind w:left="180" w:right="697"/>
        <w:jc w:val="both"/>
        <w:rPr>
          <w:lang w:bidi="es-ES"/>
        </w:rPr>
      </w:pPr>
    </w:p>
    <w:p w14:paraId="2204DA15" w14:textId="77777777" w:rsidR="006641CE" w:rsidRDefault="006641CE" w:rsidP="00D26D46">
      <w:pPr>
        <w:pStyle w:val="BodyText"/>
        <w:ind w:left="180" w:right="697"/>
        <w:jc w:val="both"/>
        <w:rPr>
          <w:lang w:bidi="es-ES"/>
        </w:rPr>
      </w:pPr>
    </w:p>
    <w:p w14:paraId="40221EEC" w14:textId="77777777" w:rsidR="006641CE" w:rsidRDefault="006641CE" w:rsidP="00D26D46">
      <w:pPr>
        <w:pStyle w:val="BodyText"/>
        <w:ind w:left="180" w:right="697"/>
        <w:jc w:val="both"/>
        <w:rPr>
          <w:lang w:bidi="es-ES"/>
        </w:rPr>
      </w:pPr>
    </w:p>
    <w:p w14:paraId="0FEBABA6" w14:textId="77777777" w:rsidR="006641CE" w:rsidRDefault="006641CE" w:rsidP="00D26D46">
      <w:pPr>
        <w:pStyle w:val="BodyText"/>
        <w:ind w:left="180" w:right="697"/>
        <w:jc w:val="both"/>
        <w:rPr>
          <w:lang w:bidi="es-ES"/>
        </w:rPr>
      </w:pPr>
    </w:p>
    <w:p w14:paraId="1D8F7878" w14:textId="77777777" w:rsidR="006641CE" w:rsidRDefault="006641CE" w:rsidP="00D26D46">
      <w:pPr>
        <w:pStyle w:val="BodyText"/>
        <w:ind w:left="180" w:right="697"/>
        <w:jc w:val="both"/>
        <w:rPr>
          <w:lang w:bidi="es-ES"/>
        </w:rPr>
      </w:pPr>
    </w:p>
    <w:p w14:paraId="6EF57FFB" w14:textId="77777777" w:rsidR="00B0435D" w:rsidRDefault="00B0435D" w:rsidP="00D26D46">
      <w:pPr>
        <w:pStyle w:val="BodyText"/>
        <w:ind w:left="180" w:right="697"/>
        <w:jc w:val="both"/>
        <w:rPr>
          <w:lang w:bidi="es-ES"/>
        </w:rPr>
      </w:pPr>
    </w:p>
    <w:p w14:paraId="1C481F32" w14:textId="77777777" w:rsidR="00B0435D" w:rsidRDefault="00B0435D" w:rsidP="00D26D46">
      <w:pPr>
        <w:pStyle w:val="BodyText"/>
        <w:ind w:left="180" w:right="697"/>
        <w:jc w:val="both"/>
        <w:rPr>
          <w:lang w:bidi="es-ES"/>
        </w:rPr>
      </w:pPr>
    </w:p>
    <w:p w14:paraId="09D6749E" w14:textId="77777777" w:rsidR="00B0435D" w:rsidRDefault="00B0435D" w:rsidP="00D26D46">
      <w:pPr>
        <w:pStyle w:val="BodyText"/>
        <w:ind w:left="180" w:right="697"/>
        <w:jc w:val="both"/>
        <w:rPr>
          <w:lang w:bidi="es-ES"/>
        </w:rPr>
      </w:pPr>
    </w:p>
    <w:p w14:paraId="78342553" w14:textId="77777777" w:rsidR="00B0435D" w:rsidRDefault="00B0435D" w:rsidP="00D26D46">
      <w:pPr>
        <w:pStyle w:val="BodyText"/>
        <w:ind w:left="180" w:right="697"/>
        <w:jc w:val="both"/>
        <w:rPr>
          <w:lang w:bidi="es-ES"/>
        </w:rPr>
      </w:pPr>
    </w:p>
    <w:p w14:paraId="36C9D6D5" w14:textId="77777777" w:rsidR="00B0435D" w:rsidRDefault="00B0435D" w:rsidP="00D26D46">
      <w:pPr>
        <w:pStyle w:val="BodyText"/>
        <w:ind w:left="180" w:right="697"/>
        <w:jc w:val="both"/>
        <w:rPr>
          <w:lang w:bidi="es-ES"/>
        </w:rPr>
      </w:pPr>
    </w:p>
    <w:p w14:paraId="759365F2" w14:textId="1714D2A9" w:rsidR="00BE2334" w:rsidRPr="00BE2334" w:rsidRDefault="00BE2334" w:rsidP="00D26D46">
      <w:pPr>
        <w:pStyle w:val="BodyText"/>
        <w:ind w:left="180" w:right="697"/>
        <w:jc w:val="both"/>
        <w:rPr>
          <w:b/>
          <w:bCs/>
          <w:i/>
          <w:iCs/>
          <w:lang w:bidi="es-ES"/>
        </w:rPr>
      </w:pPr>
      <w:r w:rsidRPr="00BE2334">
        <w:rPr>
          <w:b/>
          <w:bCs/>
          <w:i/>
          <w:iCs/>
          <w:lang w:bidi="es-ES"/>
        </w:rPr>
        <w:lastRenderedPageBreak/>
        <w:t>Imagen 1: Las tres líneas del PNUD en el control interno</w:t>
      </w:r>
    </w:p>
    <w:p w14:paraId="47018CC0" w14:textId="1D1B9E0F" w:rsidR="00BE2334" w:rsidRDefault="00F122FA" w:rsidP="00D26D46">
      <w:pPr>
        <w:pStyle w:val="BodyText"/>
        <w:ind w:left="180" w:right="697"/>
        <w:jc w:val="both"/>
        <w:rPr>
          <w:lang w:bidi="es-ES"/>
        </w:rPr>
      </w:pPr>
      <w:r w:rsidRPr="009D510E">
        <w:rPr>
          <w:b/>
          <w:i/>
          <w:noProof/>
          <w:sz w:val="20"/>
        </w:rPr>
        <mc:AlternateContent>
          <mc:Choice Requires="wpg">
            <w:drawing>
              <wp:anchor distT="0" distB="0" distL="114300" distR="114300" simplePos="0" relativeHeight="251677696" behindDoc="0" locked="0" layoutInCell="1" allowOverlap="1" wp14:anchorId="6DD8BD51" wp14:editId="20BE8071">
                <wp:simplePos x="0" y="0"/>
                <wp:positionH relativeFrom="column">
                  <wp:posOffset>1459</wp:posOffset>
                </wp:positionH>
                <wp:positionV relativeFrom="paragraph">
                  <wp:posOffset>98979</wp:posOffset>
                </wp:positionV>
                <wp:extent cx="6274435" cy="7954196"/>
                <wp:effectExtent l="0" t="0" r="0" b="0"/>
                <wp:wrapNone/>
                <wp:docPr id="1287464513" name="Group 1287464513"/>
                <wp:cNvGraphicFramePr/>
                <a:graphic xmlns:a="http://schemas.openxmlformats.org/drawingml/2006/main">
                  <a:graphicData uri="http://schemas.microsoft.com/office/word/2010/wordprocessingGroup">
                    <wpg:wgp>
                      <wpg:cNvGrpSpPr/>
                      <wpg:grpSpPr>
                        <a:xfrm>
                          <a:off x="0" y="0"/>
                          <a:ext cx="6274435" cy="7954196"/>
                          <a:chOff x="0" y="-41626"/>
                          <a:chExt cx="6274888" cy="6531694"/>
                        </a:xfrm>
                      </wpg:grpSpPr>
                      <wpg:grpSp>
                        <wpg:cNvPr id="1287464514" name="Group 1287464514"/>
                        <wpg:cNvGrpSpPr/>
                        <wpg:grpSpPr>
                          <a:xfrm>
                            <a:off x="2060575" y="1228725"/>
                            <a:ext cx="2171699" cy="3762086"/>
                            <a:chOff x="2054550" y="-1736724"/>
                            <a:chExt cx="2286177" cy="3762086"/>
                          </a:xfrm>
                        </wpg:grpSpPr>
                        <wps:wsp>
                          <wps:cNvPr id="1287464515" name="docshape20"/>
                          <wps:cNvSpPr txBox="1">
                            <a:spLocks noChangeArrowheads="1"/>
                          </wps:cNvSpPr>
                          <wps:spPr bwMode="auto">
                            <a:xfrm>
                              <a:off x="2054550" y="-1736724"/>
                              <a:ext cx="2286177" cy="228600"/>
                            </a:xfrm>
                            <a:prstGeom prst="rect">
                              <a:avLst/>
                            </a:prstGeom>
                            <a:solidFill>
                              <a:srgbClr val="EC7C30"/>
                            </a:solidFill>
                            <a:ln w="9525">
                              <a:solidFill>
                                <a:srgbClr val="ED7D31"/>
                              </a:solidFill>
                              <a:miter lim="800000"/>
                              <a:headEnd/>
                              <a:tailEnd/>
                            </a:ln>
                          </wps:spPr>
                          <wps:txbx>
                            <w:txbxContent>
                              <w:p w14:paraId="42CB3635" w14:textId="7E6D9C45" w:rsidR="00F122FA" w:rsidRDefault="00D7347C" w:rsidP="00F122FA">
                                <w:pPr>
                                  <w:spacing w:line="242" w:lineRule="auto"/>
                                  <w:ind w:left="224" w:right="166" w:hanging="41"/>
                                  <w:jc w:val="center"/>
                                  <w:rPr>
                                    <w:b/>
                                    <w:color w:val="000000"/>
                                  </w:rPr>
                                </w:pPr>
                                <w:r w:rsidRPr="00D7347C">
                                  <w:rPr>
                                    <w:b/>
                                    <w:color w:val="FFFFFF"/>
                                  </w:rPr>
                                  <w:t>Segunda línea</w:t>
                                </w:r>
                              </w:p>
                            </w:txbxContent>
                          </wps:txbx>
                          <wps:bodyPr rot="0" vert="horz" wrap="square" lIns="0" tIns="0" rIns="0" bIns="0" anchor="t" anchorCtr="0" upright="1">
                            <a:noAutofit/>
                          </wps:bodyPr>
                        </wps:wsp>
                        <wps:wsp>
                          <wps:cNvPr id="1287464516" name="Rectangle 1287464516"/>
                          <wps:cNvSpPr/>
                          <wps:spPr>
                            <a:xfrm>
                              <a:off x="2054551" y="-1508032"/>
                              <a:ext cx="2286175" cy="3533394"/>
                            </a:xfrm>
                            <a:prstGeom prst="rect">
                              <a:avLst/>
                            </a:prstGeom>
                            <a:noFill/>
                            <a:ln w="12700" cap="flat" cmpd="sng" algn="ctr">
                              <a:solidFill>
                                <a:srgbClr val="ED7D31"/>
                              </a:solidFill>
                              <a:prstDash val="solid"/>
                              <a:miter lim="800000"/>
                            </a:ln>
                            <a:effectLst/>
                          </wps:spPr>
                          <wps:txbx>
                            <w:txbxContent>
                              <w:p w14:paraId="6D8E97A3" w14:textId="24622E39" w:rsidR="00D7347C" w:rsidRPr="00D7347C" w:rsidRDefault="00D7347C" w:rsidP="00D7347C">
                                <w:pPr>
                                  <w:spacing w:before="94"/>
                                  <w:ind w:right="53"/>
                                  <w:rPr>
                                    <w:sz w:val="21"/>
                                    <w:szCs w:val="21"/>
                                  </w:rPr>
                                </w:pPr>
                                <w:r w:rsidRPr="00D7347C">
                                  <w:rPr>
                                    <w:b/>
                                    <w:color w:val="0D0D0D"/>
                                    <w:sz w:val="21"/>
                                    <w:szCs w:val="21"/>
                                    <w:lang w:bidi="es-ES"/>
                                  </w:rPr>
                                  <w:t xml:space="preserve">Seguimiento: </w:t>
                                </w:r>
                                <w:r w:rsidRPr="00D7347C">
                                  <w:rPr>
                                    <w:color w:val="0D0D0D"/>
                                    <w:sz w:val="21"/>
                                    <w:szCs w:val="21"/>
                                    <w:lang w:bidi="es-ES"/>
                                  </w:rPr>
                                  <w:t xml:space="preserve">la segunda línea la proporcionan las </w:t>
                                </w:r>
                                <w:r w:rsidRPr="005F4F4F">
                                  <w:rPr>
                                    <w:bCs/>
                                    <w:color w:val="0D0D0D"/>
                                    <w:sz w:val="21"/>
                                    <w:szCs w:val="21"/>
                                    <w:lang w:bidi="es-ES"/>
                                  </w:rPr>
                                  <w:t>dependencias de la organización con responsabilidades de seguimiento y supervisión.</w:t>
                                </w:r>
                                <w:r w:rsidRPr="00D7347C">
                                  <w:rPr>
                                    <w:b/>
                                    <w:color w:val="0D0D0D"/>
                                    <w:sz w:val="21"/>
                                    <w:szCs w:val="21"/>
                                    <w:lang w:bidi="es-ES"/>
                                  </w:rPr>
                                  <w:t xml:space="preserve"> </w:t>
                                </w:r>
                                <w:r w:rsidRPr="00D7347C">
                                  <w:rPr>
                                    <w:color w:val="0D0D0D"/>
                                    <w:sz w:val="21"/>
                                    <w:szCs w:val="21"/>
                                    <w:lang w:bidi="es-ES"/>
                                  </w:rPr>
                                  <w:t xml:space="preserve">Esta </w:t>
                                </w:r>
                                <w:r w:rsidR="001708B9">
                                  <w:rPr>
                                    <w:color w:val="0D0D0D"/>
                                    <w:sz w:val="21"/>
                                    <w:szCs w:val="21"/>
                                    <w:lang w:bidi="es-ES"/>
                                  </w:rPr>
                                  <w:t xml:space="preserve">Línea </w:t>
                                </w:r>
                                <w:r w:rsidRPr="00D7347C">
                                  <w:rPr>
                                    <w:color w:val="0D0D0D"/>
                                    <w:sz w:val="21"/>
                                    <w:szCs w:val="21"/>
                                    <w:lang w:bidi="es-ES"/>
                                  </w:rPr>
                                  <w:t>formula o implementa controles para hacer un seguimiento de la eficacia del funcionamiento de los controles de “primera línea”, además de mitigar los riesgos relacionados con el logro de objetivos programáticos y operacionales. En el PNUD, esto incluye a los directores de las oficinas regionales y de la sede y a los directores ejecutivos de programas afiliados en su capacidad de supervisión; a la BMS en su función de seguimiento del cumplimiento y coordinación de las auditorías; al Oficial Jefe de Adquisiciones, el Oficial Jefe de Finanzas y el Tesorero por la autoridad funcional que les corresponde, y a la Oficina de Ética.</w:t>
                                </w:r>
                              </w:p>
                              <w:p w14:paraId="48570478" w14:textId="77777777" w:rsidR="00F122FA" w:rsidRPr="00D825A9" w:rsidRDefault="00F122FA" w:rsidP="00F122F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17" name="Group 1287464517"/>
                        <wpg:cNvGrpSpPr/>
                        <wpg:grpSpPr>
                          <a:xfrm>
                            <a:off x="0" y="1228725"/>
                            <a:ext cx="1946275" cy="4062436"/>
                            <a:chOff x="0" y="0"/>
                            <a:chExt cx="1946275" cy="4062436"/>
                          </a:xfrm>
                        </wpg:grpSpPr>
                        <wps:wsp>
                          <wps:cNvPr id="1287464518" name="docshape15"/>
                          <wps:cNvSpPr txBox="1">
                            <a:spLocks noChangeArrowheads="1"/>
                          </wps:cNvSpPr>
                          <wps:spPr bwMode="auto">
                            <a:xfrm>
                              <a:off x="0" y="0"/>
                              <a:ext cx="1946275" cy="228600"/>
                            </a:xfrm>
                            <a:prstGeom prst="rect">
                              <a:avLst/>
                            </a:prstGeom>
                            <a:solidFill>
                              <a:srgbClr val="6FAC46"/>
                            </a:solidFill>
                            <a:ln w="12700">
                              <a:solidFill>
                                <a:srgbClr val="70AD47"/>
                              </a:solidFill>
                              <a:miter lim="800000"/>
                              <a:headEnd/>
                              <a:tailEnd/>
                            </a:ln>
                          </wps:spPr>
                          <wps:txbx>
                            <w:txbxContent>
                              <w:p w14:paraId="4D535C8A" w14:textId="2CA6F9DD" w:rsidR="00F122FA" w:rsidRDefault="00C24B9D" w:rsidP="00F122FA">
                                <w:pPr>
                                  <w:spacing w:line="242" w:lineRule="auto"/>
                                  <w:ind w:right="180"/>
                                  <w:jc w:val="center"/>
                                  <w:rPr>
                                    <w:b/>
                                    <w:color w:val="000000"/>
                                  </w:rPr>
                                </w:pPr>
                                <w:r w:rsidRPr="00C24B9D">
                                  <w:rPr>
                                    <w:b/>
                                    <w:color w:val="FFFFFF"/>
                                  </w:rPr>
                                  <w:t>Primera línea</w:t>
                                </w:r>
                              </w:p>
                            </w:txbxContent>
                          </wps:txbx>
                          <wps:bodyPr rot="0" vert="horz" wrap="square" lIns="0" tIns="0" rIns="0" bIns="0" anchor="t" anchorCtr="0" upright="1">
                            <a:noAutofit/>
                          </wps:bodyPr>
                        </wps:wsp>
                        <wps:wsp>
                          <wps:cNvPr id="1287464519" name="Rectangle 1287464519"/>
                          <wps:cNvSpPr/>
                          <wps:spPr>
                            <a:xfrm>
                              <a:off x="3175" y="199887"/>
                              <a:ext cx="1941284" cy="3862549"/>
                            </a:xfrm>
                            <a:prstGeom prst="rect">
                              <a:avLst/>
                            </a:prstGeom>
                            <a:noFill/>
                            <a:ln w="12700" cap="flat" cmpd="sng" algn="ctr">
                              <a:solidFill>
                                <a:srgbClr val="70AD47"/>
                              </a:solidFill>
                              <a:prstDash val="solid"/>
                              <a:miter lim="800000"/>
                            </a:ln>
                            <a:effectLst/>
                          </wps:spPr>
                          <wps:txbx>
                            <w:txbxContent>
                              <w:p w14:paraId="5A27514C" w14:textId="6C1288CE" w:rsidR="00C24B9D" w:rsidRPr="00C24B9D" w:rsidRDefault="00C24B9D" w:rsidP="00C24B9D">
                                <w:pPr>
                                  <w:spacing w:before="129"/>
                                  <w:ind w:right="-39"/>
                                  <w:rPr>
                                    <w:sz w:val="21"/>
                                    <w:szCs w:val="21"/>
                                  </w:rPr>
                                </w:pPr>
                                <w:r w:rsidRPr="00C24B9D">
                                  <w:rPr>
                                    <w:b/>
                                    <w:sz w:val="21"/>
                                    <w:szCs w:val="21"/>
                                    <w:lang w:bidi="es-ES"/>
                                  </w:rPr>
                                  <w:t xml:space="preserve">Implementación: </w:t>
                                </w:r>
                                <w:r w:rsidRPr="00C24B9D">
                                  <w:rPr>
                                    <w:sz w:val="21"/>
                                    <w:szCs w:val="21"/>
                                    <w:lang w:bidi="es-ES"/>
                                  </w:rPr>
                                  <w:t xml:space="preserve">la primera </w:t>
                                </w:r>
                                <w:r w:rsidR="001708B9">
                                  <w:rPr>
                                    <w:sz w:val="21"/>
                                    <w:szCs w:val="21"/>
                                    <w:lang w:bidi="es-ES"/>
                                  </w:rPr>
                                  <w:t xml:space="preserve">Línea </w:t>
                                </w:r>
                                <w:r w:rsidRPr="00C24B9D">
                                  <w:rPr>
                                    <w:sz w:val="21"/>
                                    <w:szCs w:val="21"/>
                                    <w:lang w:bidi="es-ES"/>
                                  </w:rPr>
                                  <w:t>la forma todo el personal de la organización que está sobre el terreno, en las oficinas regionales y en la sede, así como en los centros de servicios compartidos. El personal lleva a cabo esta línea mediante la aplicación de las políticas y los procedimientos existentes en su trabajo diario con el fin de garantizar el cumplimiento de objetivos y la gestión eficaz de los recursos confiados al PNUD. En el PNUD, esto incluye a todos los empleados, con todas las funciones; a los directores y supervisores; a los jefes de oficinas; y al CMSC de la BMS en su función administrativa de proveedor de servicios compartidos que ejecuta procesos (o alguno de sus elementos) en nombre de las oficinas en los países y las oficinas o dependencias de la sede.</w:t>
                                </w:r>
                              </w:p>
                              <w:p w14:paraId="5664A225" w14:textId="77777777" w:rsidR="00F122FA" w:rsidRPr="00C24B9D" w:rsidRDefault="00F122FA" w:rsidP="00C24B9D">
                                <w:pPr>
                                  <w:ind w:right="-39"/>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520" name="Group 1287464520"/>
                        <wpg:cNvGrpSpPr/>
                        <wpg:grpSpPr>
                          <a:xfrm>
                            <a:off x="4575175" y="1219200"/>
                            <a:ext cx="1600200" cy="3254577"/>
                            <a:chOff x="0" y="0"/>
                            <a:chExt cx="1600200" cy="3254577"/>
                          </a:xfrm>
                        </wpg:grpSpPr>
                        <wps:wsp>
                          <wps:cNvPr id="1287464521" name="docshape19"/>
                          <wps:cNvSpPr txBox="1">
                            <a:spLocks noChangeArrowheads="1"/>
                          </wps:cNvSpPr>
                          <wps:spPr bwMode="auto">
                            <a:xfrm>
                              <a:off x="0" y="0"/>
                              <a:ext cx="1600200" cy="238371"/>
                            </a:xfrm>
                            <a:prstGeom prst="rect">
                              <a:avLst/>
                            </a:prstGeom>
                            <a:solidFill>
                              <a:srgbClr val="FF5050"/>
                            </a:solidFill>
                            <a:ln w="12700">
                              <a:solidFill>
                                <a:srgbClr val="FF0000"/>
                              </a:solidFill>
                              <a:miter lim="800000"/>
                              <a:headEnd/>
                              <a:tailEnd/>
                            </a:ln>
                          </wps:spPr>
                          <wps:txbx>
                            <w:txbxContent>
                              <w:p w14:paraId="2B75726A" w14:textId="6519E6DD" w:rsidR="00F122FA" w:rsidRDefault="0018526B" w:rsidP="00F122FA">
                                <w:pPr>
                                  <w:spacing w:line="242" w:lineRule="auto"/>
                                  <w:ind w:left="224" w:right="218" w:firstLine="50"/>
                                  <w:jc w:val="center"/>
                                  <w:rPr>
                                    <w:b/>
                                    <w:color w:val="000000"/>
                                  </w:rPr>
                                </w:pPr>
                                <w:r w:rsidRPr="0018526B">
                                  <w:rPr>
                                    <w:b/>
                                    <w:color w:val="FFFFFF"/>
                                  </w:rPr>
                                  <w:t>Tercera línea</w:t>
                                </w:r>
                              </w:p>
                            </w:txbxContent>
                          </wps:txbx>
                          <wps:bodyPr rot="0" vert="horz" wrap="square" lIns="0" tIns="0" rIns="0" bIns="0" anchor="t" anchorCtr="0" upright="1">
                            <a:noAutofit/>
                          </wps:bodyPr>
                        </wps:wsp>
                        <wps:wsp>
                          <wps:cNvPr id="1287464522" name="Rectangle 1287464522"/>
                          <wps:cNvSpPr/>
                          <wps:spPr>
                            <a:xfrm>
                              <a:off x="0" y="237893"/>
                              <a:ext cx="1600200" cy="3016684"/>
                            </a:xfrm>
                            <a:prstGeom prst="rect">
                              <a:avLst/>
                            </a:prstGeom>
                            <a:noFill/>
                            <a:ln w="12700" cap="flat" cmpd="sng" algn="ctr">
                              <a:solidFill>
                                <a:srgbClr val="FF0000"/>
                              </a:solidFill>
                              <a:prstDash val="solid"/>
                              <a:miter lim="800000"/>
                            </a:ln>
                            <a:effectLst/>
                          </wps:spPr>
                          <wps:txbx>
                            <w:txbxContent>
                              <w:p w14:paraId="774E83F5" w14:textId="7EDE813D" w:rsidR="0018526B" w:rsidRPr="0018526B" w:rsidRDefault="0018526B" w:rsidP="0018526B">
                                <w:pPr>
                                  <w:spacing w:before="111"/>
                                  <w:ind w:right="52"/>
                                  <w:rPr>
                                    <w:sz w:val="21"/>
                                    <w:szCs w:val="21"/>
                                  </w:rPr>
                                </w:pPr>
                                <w:r w:rsidRPr="0018526B">
                                  <w:rPr>
                                    <w:b/>
                                    <w:color w:val="0D0D0D"/>
                                    <w:sz w:val="21"/>
                                    <w:szCs w:val="21"/>
                                    <w:lang w:bidi="es-ES"/>
                                  </w:rPr>
                                  <w:t xml:space="preserve">Aseguramiento: </w:t>
                                </w:r>
                                <w:r w:rsidRPr="0018526B">
                                  <w:rPr>
                                    <w:color w:val="0D0D0D"/>
                                    <w:sz w:val="21"/>
                                    <w:szCs w:val="21"/>
                                    <w:lang w:bidi="es-ES"/>
                                  </w:rPr>
                                  <w:t xml:space="preserve">la tercera </w:t>
                                </w:r>
                                <w:r w:rsidR="001708B9">
                                  <w:rPr>
                                    <w:color w:val="0D0D0D"/>
                                    <w:sz w:val="21"/>
                                    <w:szCs w:val="21"/>
                                    <w:lang w:bidi="es-ES"/>
                                  </w:rPr>
                                  <w:t xml:space="preserve">Línea </w:t>
                                </w:r>
                                <w:r w:rsidRPr="0018526B">
                                  <w:rPr>
                                    <w:color w:val="0D0D0D"/>
                                    <w:sz w:val="21"/>
                                    <w:szCs w:val="21"/>
                                    <w:lang w:bidi="es-ES"/>
                                  </w:rPr>
                                  <w:t xml:space="preserve">la proporcionan las </w:t>
                                </w:r>
                                <w:r w:rsidRPr="005F4F4F">
                                  <w:rPr>
                                    <w:bCs/>
                                    <w:color w:val="0D0D0D"/>
                                    <w:sz w:val="21"/>
                                    <w:szCs w:val="21"/>
                                    <w:lang w:bidi="es-ES"/>
                                  </w:rPr>
                                  <w:t>oficinas de supervisión interna</w:t>
                                </w:r>
                                <w:r w:rsidRPr="0018526B">
                                  <w:rPr>
                                    <w:color w:val="0D0D0D"/>
                                    <w:sz w:val="21"/>
                                    <w:szCs w:val="21"/>
                                    <w:lang w:bidi="es-ES"/>
                                  </w:rPr>
                                  <w:t xml:space="preserve"> que ofrecen un aseguramiento independiente y objetivo de la eficiencia y la eficacia de los procesos y controles establecidos por la administración. Esta </w:t>
                                </w:r>
                                <w:r w:rsidR="001708B9">
                                  <w:rPr>
                                    <w:color w:val="0D0D0D"/>
                                    <w:sz w:val="21"/>
                                    <w:szCs w:val="21"/>
                                    <w:lang w:bidi="es-ES"/>
                                  </w:rPr>
                                  <w:t xml:space="preserve">Línea </w:t>
                                </w:r>
                                <w:r w:rsidRPr="0018526B">
                                  <w:rPr>
                                    <w:color w:val="0D0D0D"/>
                                    <w:sz w:val="21"/>
                                    <w:szCs w:val="21"/>
                                    <w:lang w:bidi="es-ES"/>
                                  </w:rPr>
                                  <w:t>incluye la labor de la Oficina de Auditoría e Investigaciones y la Oficina de Evaluación Independiente, las cuales publican informes anuales que presentan a la Junta Ejecutiva del PNUD.</w:t>
                                </w:r>
                              </w:p>
                              <w:p w14:paraId="051887B0" w14:textId="77777777" w:rsidR="00F122FA" w:rsidRPr="0018526B" w:rsidRDefault="00F122FA" w:rsidP="00F122FA">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523" name="Group 1287464523"/>
                        <wpg:cNvGrpSpPr/>
                        <wpg:grpSpPr>
                          <a:xfrm>
                            <a:off x="3175" y="-41626"/>
                            <a:ext cx="6219085" cy="1260826"/>
                            <a:chOff x="0" y="-41626"/>
                            <a:chExt cx="6219085" cy="1260826"/>
                          </a:xfrm>
                        </wpg:grpSpPr>
                        <wps:wsp>
                          <wps:cNvPr id="1287464524" name="docshape30"/>
                          <wps:cNvSpPr txBox="1">
                            <a:spLocks noChangeArrowheads="1"/>
                          </wps:cNvSpPr>
                          <wps:spPr bwMode="auto">
                            <a:xfrm>
                              <a:off x="6349" y="-41626"/>
                              <a:ext cx="6212736" cy="438464"/>
                            </a:xfrm>
                            <a:prstGeom prst="rect">
                              <a:avLst/>
                            </a:prstGeom>
                            <a:solidFill>
                              <a:srgbClr val="4472C4"/>
                            </a:solidFill>
                            <a:ln>
                              <a:noFill/>
                            </a:ln>
                          </wps:spPr>
                          <wps:txbx>
                            <w:txbxContent>
                              <w:p w14:paraId="1A9A73D8" w14:textId="0E2931EE" w:rsidR="00F122FA" w:rsidRDefault="000C4F24" w:rsidP="00F122FA">
                                <w:pPr>
                                  <w:spacing w:before="3"/>
                                  <w:ind w:left="331" w:right="329"/>
                                  <w:jc w:val="center"/>
                                  <w:rPr>
                                    <w:b/>
                                    <w:color w:val="000000"/>
                                  </w:rPr>
                                </w:pPr>
                                <w:r>
                                  <w:rPr>
                                    <w:b/>
                                    <w:color w:val="FFFFFF"/>
                                  </w:rPr>
                                  <w:t>L</w:t>
                                </w:r>
                                <w:r w:rsidRPr="000C4F24">
                                  <w:rPr>
                                    <w:b/>
                                    <w:color w:val="FFFFFF"/>
                                  </w:rPr>
                                  <w:t>ínea externa – Dirección y supervisión por parte del Consejo de Administración del logro de los objetivos de control interno del PNUD – Junta Ejecutiva, alineada con el Consejo Económico y Social, dirección de la Asamblea General</w:t>
                                </w:r>
                                <w:r w:rsidR="00C24B9D">
                                  <w:rPr>
                                    <w:b/>
                                    <w:color w:val="FFFFFF"/>
                                  </w:rPr>
                                  <w:t>.</w:t>
                                </w:r>
                              </w:p>
                            </w:txbxContent>
                          </wps:txbx>
                          <wps:bodyPr rot="0" vert="horz" wrap="square" lIns="0" tIns="0" rIns="0" bIns="0" anchor="t" anchorCtr="0" upright="1">
                            <a:noAutofit/>
                          </wps:bodyPr>
                        </wps:wsp>
                        <wps:wsp>
                          <wps:cNvPr id="1287464525" name="Straight Connector 1287464525"/>
                          <wps:cNvCnPr/>
                          <wps:spPr>
                            <a:xfrm flipV="1">
                              <a:off x="22225" y="584200"/>
                              <a:ext cx="6130925" cy="0"/>
                            </a:xfrm>
                            <a:prstGeom prst="line">
                              <a:avLst/>
                            </a:prstGeom>
                            <a:noFill/>
                            <a:ln w="28575" cap="flat" cmpd="sng" algn="ctr">
                              <a:solidFill>
                                <a:srgbClr val="E7E6E6">
                                  <a:lumMod val="75000"/>
                                </a:srgbClr>
                              </a:solidFill>
                              <a:prstDash val="sysDash"/>
                              <a:miter lim="800000"/>
                            </a:ln>
                            <a:effectLst/>
                          </wps:spPr>
                          <wps:bodyPr/>
                        </wps:wsp>
                        <wps:wsp>
                          <wps:cNvPr id="1287464526" name="Rectangle 1287464526"/>
                          <wps:cNvSpPr/>
                          <wps:spPr>
                            <a:xfrm>
                              <a:off x="0" y="771434"/>
                              <a:ext cx="4228465" cy="447766"/>
                            </a:xfrm>
                            <a:prstGeom prst="rect">
                              <a:avLst/>
                            </a:prstGeom>
                            <a:solidFill>
                              <a:srgbClr val="FFC000">
                                <a:lumMod val="50000"/>
                              </a:srgbClr>
                            </a:solidFill>
                            <a:ln w="12700" cap="flat" cmpd="sng" algn="ctr">
                              <a:solidFill>
                                <a:srgbClr val="FFC000">
                                  <a:lumMod val="50000"/>
                                </a:srgbClr>
                              </a:solidFill>
                              <a:prstDash val="solid"/>
                              <a:miter lim="800000"/>
                            </a:ln>
                            <a:effectLst/>
                          </wps:spPr>
                          <wps:txbx>
                            <w:txbxContent>
                              <w:p w14:paraId="666BFD9B" w14:textId="58431CA3" w:rsidR="00F122FA" w:rsidRPr="0059298E" w:rsidRDefault="00F20693" w:rsidP="00F122FA">
                                <w:pPr>
                                  <w:jc w:val="center"/>
                                  <w:rPr>
                                    <w:b/>
                                    <w:bCs/>
                                    <w:color w:val="FFFFFF" w:themeColor="background1"/>
                                  </w:rPr>
                                </w:pPr>
                                <w:r w:rsidRPr="00F20693">
                                  <w:rPr>
                                    <w:b/>
                                    <w:bCs/>
                                    <w:color w:val="FFFFFF" w:themeColor="background1"/>
                                  </w:rPr>
                                  <w:t>Gestión del PNUD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527" name="Rectangle 1287464527"/>
                          <wps:cNvSpPr/>
                          <wps:spPr>
                            <a:xfrm>
                              <a:off x="4572000" y="771525"/>
                              <a:ext cx="1600200" cy="447675"/>
                            </a:xfrm>
                            <a:prstGeom prst="rect">
                              <a:avLst/>
                            </a:prstGeom>
                            <a:solidFill>
                              <a:srgbClr val="FF0000"/>
                            </a:solidFill>
                            <a:ln w="12700" cap="flat" cmpd="sng" algn="ctr">
                              <a:solidFill>
                                <a:srgbClr val="FF0000"/>
                              </a:solidFill>
                              <a:prstDash val="solid"/>
                              <a:miter lim="800000"/>
                            </a:ln>
                            <a:effectLst/>
                          </wps:spPr>
                          <wps:txbx>
                            <w:txbxContent>
                              <w:p w14:paraId="3A7EC38E" w14:textId="26584D70" w:rsidR="00F122FA" w:rsidRPr="0059298E" w:rsidRDefault="00B16E27" w:rsidP="00F122FA">
                                <w:pPr>
                                  <w:jc w:val="center"/>
                                  <w:rPr>
                                    <w:b/>
                                    <w:bCs/>
                                    <w:color w:val="FFFFFF" w:themeColor="background1"/>
                                  </w:rPr>
                                </w:pPr>
                                <w:r w:rsidRPr="00B16E27">
                                  <w:rPr>
                                    <w:b/>
                                    <w:bCs/>
                                    <w:color w:val="FFFFFF" w:themeColor="background1"/>
                                  </w:rPr>
                                  <w:t>Aseguramiento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528" name="Straight Arrow Connector 1287464528"/>
                          <wps:cNvCnPr/>
                          <wps:spPr>
                            <a:xfrm flipV="1">
                              <a:off x="1743075"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29" name="Straight Arrow Connector 1287464529"/>
                          <wps:cNvCnPr/>
                          <wps:spPr>
                            <a:xfrm>
                              <a:off x="2241550" y="396865"/>
                              <a:ext cx="0" cy="37464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0" name="Straight Arrow Connector 1287464530"/>
                          <wps:cNvCnPr/>
                          <wps:spPr>
                            <a:xfrm flipV="1">
                              <a:off x="5121275" y="396829"/>
                              <a:ext cx="0" cy="365789"/>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1" name="Straight Arrow Connector 1287464531"/>
                          <wps:cNvCnPr/>
                          <wps:spPr>
                            <a:xfrm>
                              <a:off x="5619750" y="396865"/>
                              <a:ext cx="0" cy="37455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2" name="Straight Arrow Connector 1287464532"/>
                          <wps:cNvCnPr/>
                          <wps:spPr>
                            <a:xfrm>
                              <a:off x="4229100" y="94297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g:grpSp>
                      <wpg:grpSp>
                        <wpg:cNvPr id="1287464533" name="Group 1287464533"/>
                        <wpg:cNvGrpSpPr/>
                        <wpg:grpSpPr>
                          <a:xfrm>
                            <a:off x="3175" y="5376262"/>
                            <a:ext cx="6064250" cy="628298"/>
                            <a:chOff x="0" y="147037"/>
                            <a:chExt cx="6064250" cy="628298"/>
                          </a:xfrm>
                        </wpg:grpSpPr>
                        <wps:wsp>
                          <wps:cNvPr id="1287464534" name="Straight Connector 1287464534"/>
                          <wps:cNvCnPr/>
                          <wps:spPr>
                            <a:xfrm>
                              <a:off x="6350" y="147037"/>
                              <a:ext cx="6057900" cy="0"/>
                            </a:xfrm>
                            <a:prstGeom prst="line">
                              <a:avLst/>
                            </a:prstGeom>
                            <a:noFill/>
                            <a:ln w="28575" cap="flat" cmpd="sng" algn="ctr">
                              <a:solidFill>
                                <a:srgbClr val="E7E6E6">
                                  <a:lumMod val="75000"/>
                                </a:srgbClr>
                              </a:solidFill>
                              <a:prstDash val="sysDash"/>
                              <a:miter lim="800000"/>
                            </a:ln>
                            <a:effectLst/>
                          </wps:spPr>
                          <wps:bodyPr/>
                        </wps:wsp>
                        <wps:wsp>
                          <wps:cNvPr id="1287464535" name="docshape30"/>
                          <wps:cNvSpPr txBox="1">
                            <a:spLocks noChangeArrowheads="1"/>
                          </wps:cNvSpPr>
                          <wps:spPr bwMode="auto">
                            <a:xfrm>
                              <a:off x="0" y="228600"/>
                              <a:ext cx="6057900" cy="546735"/>
                            </a:xfrm>
                            <a:prstGeom prst="rect">
                              <a:avLst/>
                            </a:prstGeom>
                            <a:solidFill>
                              <a:sysClr val="windowText" lastClr="000000">
                                <a:lumMod val="75000"/>
                                <a:lumOff val="25000"/>
                              </a:sysClr>
                            </a:solidFill>
                            <a:ln w="9525">
                              <a:solidFill>
                                <a:srgbClr val="E7E6E6">
                                  <a:lumMod val="25000"/>
                                </a:srgbClr>
                              </a:solidFill>
                              <a:miter lim="800000"/>
                              <a:headEnd/>
                              <a:tailEnd/>
                            </a:ln>
                          </wps:spPr>
                          <wps:txbx>
                            <w:txbxContent>
                              <w:p w14:paraId="05777B56" w14:textId="76363B7C" w:rsidR="00F122FA" w:rsidRDefault="001557E0" w:rsidP="00F122FA">
                                <w:pPr>
                                  <w:spacing w:before="162"/>
                                  <w:ind w:left="331" w:right="335"/>
                                  <w:jc w:val="center"/>
                                  <w:rPr>
                                    <w:b/>
                                    <w:color w:val="000000"/>
                                  </w:rPr>
                                </w:pPr>
                                <w:r w:rsidRPr="001557E0">
                                  <w:rPr>
                                    <w:b/>
                                    <w:color w:val="FFFFFF"/>
                                  </w:rPr>
                                  <w:t>Línea externa: Comité Asesor de Auditoría y Evaluación del PNUD, Junta de Auditores de las Naciones Unidas (auditoría externa), DCI y CCAAP.</w:t>
                                </w:r>
                              </w:p>
                            </w:txbxContent>
                          </wps:txbx>
                          <wps:bodyPr rot="0" vert="horz" wrap="square" lIns="0" tIns="0" rIns="0" bIns="0" anchor="t" anchorCtr="0" upright="1">
                            <a:noAutofit/>
                          </wps:bodyPr>
                        </wps:wsp>
                      </wpg:grpSp>
                      <wpg:grpSp>
                        <wpg:cNvPr id="1287464536" name="Group 1287464536"/>
                        <wpg:cNvGrpSpPr/>
                        <wpg:grpSpPr>
                          <a:xfrm>
                            <a:off x="3177" y="6049491"/>
                            <a:ext cx="6271711" cy="440577"/>
                            <a:chOff x="-22223" y="-81434"/>
                            <a:chExt cx="6271711" cy="440577"/>
                          </a:xfrm>
                        </wpg:grpSpPr>
                        <wpg:grpSp>
                          <wpg:cNvPr id="1287464537" name="Group 1287464537"/>
                          <wpg:cNvGrpSpPr/>
                          <wpg:grpSpPr>
                            <a:xfrm>
                              <a:off x="810780" y="-57594"/>
                              <a:ext cx="1148406" cy="406400"/>
                              <a:chOff x="71005" y="-57594"/>
                              <a:chExt cx="1148406" cy="406400"/>
                            </a:xfrm>
                          </wpg:grpSpPr>
                          <wps:wsp>
                            <wps:cNvPr id="1287464539" name="Straight Arrow Connector 1287464539"/>
                            <wps:cNvCnPr/>
                            <wps:spPr>
                              <a:xfrm flipV="1">
                                <a:off x="71005" y="-25924"/>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40" name="Rectangle 1287464540"/>
                            <wps:cNvSpPr/>
                            <wps:spPr>
                              <a:xfrm>
                                <a:off x="111524" y="-57594"/>
                                <a:ext cx="1107887" cy="406400"/>
                              </a:xfrm>
                              <a:prstGeom prst="rect">
                                <a:avLst/>
                              </a:prstGeom>
                              <a:noFill/>
                              <a:ln w="12700" cap="flat" cmpd="sng" algn="ctr">
                                <a:noFill/>
                                <a:prstDash val="solid"/>
                                <a:miter lim="800000"/>
                              </a:ln>
                              <a:effectLst/>
                            </wps:spPr>
                            <wps:txbx>
                              <w:txbxContent>
                                <w:p w14:paraId="070E41BC" w14:textId="314DFC78" w:rsidR="00F122FA" w:rsidRPr="009D510E" w:rsidRDefault="00A5225B" w:rsidP="00F122FA">
                                  <w:pPr>
                                    <w:rPr>
                                      <w:color w:val="000000"/>
                                      <w:sz w:val="18"/>
                                      <w:szCs w:val="18"/>
                                    </w:rPr>
                                  </w:pPr>
                                  <w:r w:rsidRPr="00A5225B">
                                    <w:rPr>
                                      <w:color w:val="000000"/>
                                      <w:sz w:val="18"/>
                                      <w:szCs w:val="18"/>
                                    </w:rPr>
                                    <w:t>Rendición de cuentas</w:t>
                                  </w:r>
                                  <w:r w:rsidR="00F122FA" w:rsidRPr="009D510E">
                                    <w:rPr>
                                      <w:color w:val="000000"/>
                                      <w:sz w:val="18"/>
                                      <w:szCs w:val="18"/>
                                    </w:rPr>
                                    <w:t xml:space="preserve">, </w:t>
                                  </w:r>
                                  <w:r w:rsidR="004B3442" w:rsidRPr="004B3442">
                                    <w:rPr>
                                      <w:color w:val="000000"/>
                                      <w:sz w:val="18"/>
                                      <w:szCs w:val="18"/>
                                    </w:rPr>
                                    <w:t>Informes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41" name="Group 1287464541"/>
                          <wpg:cNvGrpSpPr/>
                          <wpg:grpSpPr>
                            <a:xfrm>
                              <a:off x="2249321" y="-81434"/>
                              <a:ext cx="1648247" cy="406400"/>
                              <a:chOff x="204621" y="-81434"/>
                              <a:chExt cx="1648247" cy="406400"/>
                            </a:xfrm>
                          </wpg:grpSpPr>
                          <wps:wsp>
                            <wps:cNvPr id="1287464542" name="Straight Arrow Connector 1287464542"/>
                            <wps:cNvCnPr/>
                            <wps:spPr>
                              <a:xfrm>
                                <a:off x="204621" y="-25925"/>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43" name="Rectangle 1287464543"/>
                            <wps:cNvSpPr/>
                            <wps:spPr>
                              <a:xfrm>
                                <a:off x="488632" y="-81434"/>
                                <a:ext cx="1364236" cy="406400"/>
                              </a:xfrm>
                              <a:prstGeom prst="rect">
                                <a:avLst/>
                              </a:prstGeom>
                              <a:noFill/>
                              <a:ln w="12700" cap="flat" cmpd="sng" algn="ctr">
                                <a:noFill/>
                                <a:prstDash val="solid"/>
                                <a:miter lim="800000"/>
                              </a:ln>
                              <a:effectLst/>
                            </wps:spPr>
                            <wps:txbx>
                              <w:txbxContent>
                                <w:p w14:paraId="16B94738" w14:textId="4A12508B" w:rsidR="00F122FA" w:rsidRPr="009D510E" w:rsidRDefault="00F122FA" w:rsidP="00F122FA">
                                  <w:pPr>
                                    <w:rPr>
                                      <w:color w:val="000000"/>
                                      <w:sz w:val="18"/>
                                      <w:szCs w:val="18"/>
                                    </w:rPr>
                                  </w:pPr>
                                  <w:r>
                                    <w:rPr>
                                      <w:color w:val="000000"/>
                                      <w:sz w:val="18"/>
                                      <w:szCs w:val="18"/>
                                    </w:rPr>
                                    <w:t>D</w:t>
                                  </w:r>
                                  <w:r w:rsidR="00BF23FA" w:rsidRPr="00BF23FA">
                                    <w:rPr>
                                      <w:color w:val="000000"/>
                                      <w:sz w:val="18"/>
                                      <w:szCs w:val="18"/>
                                    </w:rPr>
                                    <w:t>elegación</w:t>
                                  </w:r>
                                  <w:r w:rsidRPr="009D510E">
                                    <w:rPr>
                                      <w:color w:val="000000"/>
                                      <w:sz w:val="18"/>
                                      <w:szCs w:val="18"/>
                                    </w:rPr>
                                    <w:t xml:space="preserve">, </w:t>
                                  </w:r>
                                  <w:r w:rsidR="00165A5C" w:rsidRPr="00165A5C">
                                    <w:rPr>
                                      <w:color w:val="000000"/>
                                      <w:sz w:val="18"/>
                                      <w:szCs w:val="18"/>
                                    </w:rPr>
                                    <w:t>dirección</w:t>
                                  </w:r>
                                  <w:r w:rsidR="00165A5C">
                                    <w:rPr>
                                      <w:color w:val="000000"/>
                                      <w:sz w:val="18"/>
                                      <w:szCs w:val="18"/>
                                    </w:rPr>
                                    <w:t xml:space="preserve">, </w:t>
                                  </w:r>
                                  <w:r w:rsidR="00A9061F" w:rsidRPr="00A9061F">
                                    <w:rPr>
                                      <w:color w:val="000000"/>
                                      <w:sz w:val="18"/>
                                      <w:szCs w:val="18"/>
                                    </w:rPr>
                                    <w:t>recursos</w:t>
                                  </w:r>
                                  <w:r w:rsidRPr="009D510E">
                                    <w:rPr>
                                      <w:color w:val="000000"/>
                                      <w:sz w:val="18"/>
                                      <w:szCs w:val="18"/>
                                    </w:rPr>
                                    <w:t xml:space="preserve">, </w:t>
                                  </w:r>
                                  <w:r w:rsidR="009F13B9">
                                    <w:rPr>
                                      <w:color w:val="000000"/>
                                      <w:sz w:val="18"/>
                                      <w:szCs w:val="18"/>
                                    </w:rPr>
                                    <w:t>s</w:t>
                                  </w:r>
                                  <w:r w:rsidR="009F13B9" w:rsidRPr="009F13B9">
                                    <w:rPr>
                                      <w:color w:val="000000"/>
                                      <w:sz w:val="18"/>
                                      <w:szCs w:val="18"/>
                                    </w:rPr>
                                    <w:t>upervisión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44" name="Group 1287464544"/>
                          <wpg:cNvGrpSpPr/>
                          <wpg:grpSpPr>
                            <a:xfrm>
                              <a:off x="3933314" y="-47257"/>
                              <a:ext cx="2316174" cy="406400"/>
                              <a:chOff x="383664" y="-47257"/>
                              <a:chExt cx="2316174" cy="406400"/>
                            </a:xfrm>
                          </wpg:grpSpPr>
                          <wps:wsp>
                            <wps:cNvPr id="1287464545" name="Straight Arrow Connector 1287464545"/>
                            <wps:cNvCnPr/>
                            <wps:spPr>
                              <a:xfrm>
                                <a:off x="383664" y="127368"/>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s:wsp>
                            <wps:cNvPr id="1287464546" name="Rectangle 1287464546"/>
                            <wps:cNvSpPr/>
                            <wps:spPr>
                              <a:xfrm>
                                <a:off x="969463" y="-47257"/>
                                <a:ext cx="1730375" cy="406400"/>
                              </a:xfrm>
                              <a:prstGeom prst="rect">
                                <a:avLst/>
                              </a:prstGeom>
                              <a:noFill/>
                              <a:ln w="12700" cap="flat" cmpd="sng" algn="ctr">
                                <a:noFill/>
                                <a:prstDash val="solid"/>
                                <a:miter lim="800000"/>
                              </a:ln>
                              <a:effectLst/>
                            </wps:spPr>
                            <wps:txbx>
                              <w:txbxContent>
                                <w:p w14:paraId="30849D09" w14:textId="2360D467" w:rsidR="00F122FA" w:rsidRPr="009D510E" w:rsidRDefault="00C736F2" w:rsidP="00F122FA">
                                  <w:pPr>
                                    <w:rPr>
                                      <w:color w:val="000000"/>
                                      <w:sz w:val="18"/>
                                      <w:szCs w:val="18"/>
                                    </w:rPr>
                                  </w:pPr>
                                  <w:r w:rsidRPr="00C736F2">
                                    <w:rPr>
                                      <w:color w:val="000000"/>
                                      <w:sz w:val="18"/>
                                      <w:szCs w:val="18"/>
                                    </w:rPr>
                                    <w:t>Alineación, comunicación, coordinación, colaboración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87464547" name="Rectangle 1287464547"/>
                          <wps:cNvSpPr/>
                          <wps:spPr>
                            <a:xfrm>
                              <a:off x="-22223" y="-25924"/>
                              <a:ext cx="738732" cy="270480"/>
                            </a:xfrm>
                            <a:prstGeom prst="rect">
                              <a:avLst/>
                            </a:prstGeom>
                            <a:noFill/>
                            <a:ln w="12700" cap="flat" cmpd="sng" algn="ctr">
                              <a:noFill/>
                              <a:prstDash val="solid"/>
                              <a:miter lim="800000"/>
                            </a:ln>
                            <a:effectLst/>
                          </wps:spPr>
                          <wps:txbx>
                            <w:txbxContent>
                              <w:p w14:paraId="2BD706BC" w14:textId="62514B35" w:rsidR="00F122FA" w:rsidRPr="009D510E" w:rsidRDefault="00454E62" w:rsidP="00F122FA">
                                <w:pPr>
                                  <w:rPr>
                                    <w:color w:val="000000"/>
                                  </w:rPr>
                                </w:pPr>
                                <w:r>
                                  <w:rPr>
                                    <w:b/>
                                    <w:bCs/>
                                    <w:color w:val="000000"/>
                                  </w:rPr>
                                  <w:t>L</w:t>
                                </w:r>
                                <w:r w:rsidRPr="00454E62">
                                  <w:rPr>
                                    <w:b/>
                                    <w:bCs/>
                                    <w:color w:val="000000"/>
                                  </w:rPr>
                                  <w:t>eyenda</w:t>
                                </w:r>
                                <w:r w:rsidR="007E6091">
                                  <w:rPr>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DD8BD51" id="Group 1287464513" o:spid="_x0000_s1026" style="position:absolute;left:0;text-align:left;margin-left:.1pt;margin-top:7.8pt;width:494.05pt;height:626.3pt;z-index:251677696;mso-width-relative:margin;mso-height-relative:margin" coordorigin=",-416" coordsize="62748,6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">
                <v:group id="Group 1287464514" o:spid="_x0000_s1027" style="position:absolute;left:20605;top:12287;width:21717;height:37621" coordorigin="20545,-17367" coordsize="22861,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">
                  <v:shapetype id="_x0000_t202" coordsize="21600,21600" o:spt="202" path="m,l,21600r21600,l21600,xe">
                    <v:stroke joinstyle="miter"/>
                    <v:path gradientshapeok="t" o:connecttype="rect"/>
                  </v:shapetype>
                  <v:shape id="docshape20" o:spid="_x0000_s1028" type="#_x0000_t202" style="position:absolute;left:20545;top:-17367;width:22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" fillcolor="#ec7c30" strokecolor="#ed7d31">
                    <v:textbox inset="0,0,0,0">
                      <w:txbxContent>
                        <w:p w14:paraId="42CB3635" w14:textId="7E6D9C45" w:rsidR="00F122FA" w:rsidRDefault="00D7347C" w:rsidP="00F122FA">
                          <w:pPr>
                            <w:spacing w:line="242" w:lineRule="auto"/>
                            <w:ind w:left="224" w:right="166" w:hanging="41"/>
                            <w:jc w:val="center"/>
                            <w:rPr>
                              <w:b/>
                              <w:color w:val="000000"/>
                            </w:rPr>
                          </w:pPr>
                          <w:r w:rsidRPr="00D7347C">
                            <w:rPr>
                              <w:b/>
                              <w:color w:val="FFFFFF"/>
                            </w:rPr>
                            <w:t>Segunda línea</w:t>
                          </w:r>
                        </w:p>
                      </w:txbxContent>
                    </v:textbox>
                  </v:shape>
                  <v:rect id="Rectangle 1287464516" o:spid="_x0000_s1029" style="position:absolute;left:20545;top:-15080;width:22862;height:3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" filled="f" strokecolor="#ed7d31" strokeweight="1pt">
                    <v:textbox>
                      <w:txbxContent>
                        <w:p w14:paraId="6D8E97A3" w14:textId="24622E39" w:rsidR="00D7347C" w:rsidRPr="00D7347C" w:rsidRDefault="00D7347C" w:rsidP="00D7347C">
                          <w:pPr>
                            <w:spacing w:before="94"/>
                            <w:ind w:right="53"/>
                            <w:rPr>
                              <w:sz w:val="21"/>
                              <w:szCs w:val="21"/>
                            </w:rPr>
                          </w:pPr>
                          <w:r w:rsidRPr="00D7347C">
                            <w:rPr>
                              <w:b/>
                              <w:color w:val="0D0D0D"/>
                              <w:sz w:val="21"/>
                              <w:szCs w:val="21"/>
                              <w:lang w:bidi="es-ES"/>
                            </w:rPr>
                            <w:t xml:space="preserve">Seguimiento: </w:t>
                          </w:r>
                          <w:r w:rsidRPr="00D7347C">
                            <w:rPr>
                              <w:color w:val="0D0D0D"/>
                              <w:sz w:val="21"/>
                              <w:szCs w:val="21"/>
                              <w:lang w:bidi="es-ES"/>
                            </w:rPr>
                            <w:t xml:space="preserve">la segunda línea la proporcionan las </w:t>
                          </w:r>
                          <w:r w:rsidRPr="005F4F4F">
                            <w:rPr>
                              <w:bCs/>
                              <w:color w:val="0D0D0D"/>
                              <w:sz w:val="21"/>
                              <w:szCs w:val="21"/>
                              <w:lang w:bidi="es-ES"/>
                            </w:rPr>
                            <w:t>dependencias de la organización con responsabilidades de seguimiento y supervisión.</w:t>
                          </w:r>
                          <w:r w:rsidRPr="00D7347C">
                            <w:rPr>
                              <w:b/>
                              <w:color w:val="0D0D0D"/>
                              <w:sz w:val="21"/>
                              <w:szCs w:val="21"/>
                              <w:lang w:bidi="es-ES"/>
                            </w:rPr>
                            <w:t xml:space="preserve"> </w:t>
                          </w:r>
                          <w:r w:rsidRPr="00D7347C">
                            <w:rPr>
                              <w:color w:val="0D0D0D"/>
                              <w:sz w:val="21"/>
                              <w:szCs w:val="21"/>
                              <w:lang w:bidi="es-ES"/>
                            </w:rPr>
                            <w:t xml:space="preserve">Esta </w:t>
                          </w:r>
                          <w:r w:rsidR="001708B9">
                            <w:rPr>
                              <w:color w:val="0D0D0D"/>
                              <w:sz w:val="21"/>
                              <w:szCs w:val="21"/>
                              <w:lang w:bidi="es-ES"/>
                            </w:rPr>
                            <w:t xml:space="preserve">Línea </w:t>
                          </w:r>
                          <w:r w:rsidRPr="00D7347C">
                            <w:rPr>
                              <w:color w:val="0D0D0D"/>
                              <w:sz w:val="21"/>
                              <w:szCs w:val="21"/>
                              <w:lang w:bidi="es-ES"/>
                            </w:rPr>
                            <w:t>formula o implementa controles para hacer un seguimiento de la eficacia del funcionamiento de los controles de “primera línea”, además de mitigar los riesgos relacionados con el logro de objetivos programáticos y operacionales. En el PNUD, esto incluye a los directores de las oficinas regionales y de la sede y a los directores ejecutivos de programas afiliados en su capacidad de supervisión; a la BMS en su función de seguimiento del cumplimiento y coordinación de las auditorías; al Oficial Jefe de Adquisiciones, el Oficial Jefe de Finanzas y el Tesorero por la autoridad funcional que les corresponde, y a la Oficina de Ética.</w:t>
                          </w:r>
                        </w:p>
                        <w:p w14:paraId="48570478" w14:textId="77777777" w:rsidR="00F122FA" w:rsidRPr="00D825A9" w:rsidRDefault="00F122FA" w:rsidP="00F122FA">
                          <w:pPr>
                            <w:jc w:val="center"/>
                            <w:rPr>
                              <w:sz w:val="20"/>
                              <w:szCs w:val="20"/>
                            </w:rPr>
                          </w:pPr>
                        </w:p>
                      </w:txbxContent>
                    </v:textbox>
                  </v:rect>
                </v:group>
                <v:group id="Group 1287464517" o:spid="_x0000_s1030" style="position:absolute;top:12287;width:19462;height:40624" coordsize="19462,4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">
                  <v:shape id="docshape15" o:spid="_x0000_s1031" type="#_x0000_t202" style="position:absolute;width:194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" fillcolor="#6fac46" strokecolor="#70ad47" strokeweight="1pt">
                    <v:textbox inset="0,0,0,0">
                      <w:txbxContent>
                        <w:p w14:paraId="4D535C8A" w14:textId="2CA6F9DD" w:rsidR="00F122FA" w:rsidRDefault="00C24B9D" w:rsidP="00F122FA">
                          <w:pPr>
                            <w:spacing w:line="242" w:lineRule="auto"/>
                            <w:ind w:right="180"/>
                            <w:jc w:val="center"/>
                            <w:rPr>
                              <w:b/>
                              <w:color w:val="000000"/>
                            </w:rPr>
                          </w:pPr>
                          <w:r w:rsidRPr="00C24B9D">
                            <w:rPr>
                              <w:b/>
                              <w:color w:val="FFFFFF"/>
                            </w:rPr>
                            <w:t>Primera línea</w:t>
                          </w:r>
                        </w:p>
                      </w:txbxContent>
                    </v:textbox>
                  </v:shape>
                  <v:rect id="Rectangle 1287464519" o:spid="_x0000_s1032" style="position:absolute;left:31;top:1998;width:19413;height:38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" filled="f" strokecolor="#70ad47" strokeweight="1pt">
                    <v:textbox>
                      <w:txbxContent>
                        <w:p w14:paraId="5A27514C" w14:textId="6C1288CE" w:rsidR="00C24B9D" w:rsidRPr="00C24B9D" w:rsidRDefault="00C24B9D" w:rsidP="00C24B9D">
                          <w:pPr>
                            <w:spacing w:before="129"/>
                            <w:ind w:right="-39"/>
                            <w:rPr>
                              <w:sz w:val="21"/>
                              <w:szCs w:val="21"/>
                            </w:rPr>
                          </w:pPr>
                          <w:r w:rsidRPr="00C24B9D">
                            <w:rPr>
                              <w:b/>
                              <w:sz w:val="21"/>
                              <w:szCs w:val="21"/>
                              <w:lang w:bidi="es-ES"/>
                            </w:rPr>
                            <w:t xml:space="preserve">Implementación: </w:t>
                          </w:r>
                          <w:r w:rsidRPr="00C24B9D">
                            <w:rPr>
                              <w:sz w:val="21"/>
                              <w:szCs w:val="21"/>
                              <w:lang w:bidi="es-ES"/>
                            </w:rPr>
                            <w:t xml:space="preserve">la primera </w:t>
                          </w:r>
                          <w:r w:rsidR="001708B9">
                            <w:rPr>
                              <w:sz w:val="21"/>
                              <w:szCs w:val="21"/>
                              <w:lang w:bidi="es-ES"/>
                            </w:rPr>
                            <w:t xml:space="preserve">Línea </w:t>
                          </w:r>
                          <w:r w:rsidRPr="00C24B9D">
                            <w:rPr>
                              <w:sz w:val="21"/>
                              <w:szCs w:val="21"/>
                              <w:lang w:bidi="es-ES"/>
                            </w:rPr>
                            <w:t>la forma todo el personal de la organización que está sobre el terreno, en las oficinas regionales y en la sede, así como en los centros de servicios compartidos. El personal lleva a cabo esta línea mediante la aplicación de las políticas y los procedimientos existentes en su trabajo diario con el fin de garantizar el cumplimiento de objetivos y la gestión eficaz de los recursos confiados al PNUD. En el PNUD, esto incluye a todos los empleados, con todas las funciones; a los directores y supervisores; a los jefes de oficinas; y al CMSC de la BMS en su función administrativa de proveedor de servicios compartidos que ejecuta procesos (o alguno de sus elementos) en nombre de las oficinas en los países y las oficinas o dependencias de la sede.</w:t>
                          </w:r>
                        </w:p>
                        <w:p w14:paraId="5664A225" w14:textId="77777777" w:rsidR="00F122FA" w:rsidRPr="00C24B9D" w:rsidRDefault="00F122FA" w:rsidP="00C24B9D">
                          <w:pPr>
                            <w:ind w:right="-39"/>
                            <w:jc w:val="center"/>
                            <w:rPr>
                              <w:sz w:val="21"/>
                              <w:szCs w:val="21"/>
                            </w:rPr>
                          </w:pPr>
                        </w:p>
                      </w:txbxContent>
                    </v:textbox>
                  </v:rect>
                </v:group>
                <v:group id="Group 1287464520" o:spid="_x0000_s1033" style="position:absolute;left:45751;top:12192;width:16002;height:32545" coordsize="16002,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">
                  <v:shape id="docshape19" o:spid="_x0000_s1034" type="#_x0000_t202" style="position:absolute;width:1600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" fillcolor="#ff5050" strokecolor="red" strokeweight="1pt">
                    <v:textbox inset="0,0,0,0">
                      <w:txbxContent>
                        <w:p w14:paraId="2B75726A" w14:textId="6519E6DD" w:rsidR="00F122FA" w:rsidRDefault="0018526B" w:rsidP="00F122FA">
                          <w:pPr>
                            <w:spacing w:line="242" w:lineRule="auto"/>
                            <w:ind w:left="224" w:right="218" w:firstLine="50"/>
                            <w:jc w:val="center"/>
                            <w:rPr>
                              <w:b/>
                              <w:color w:val="000000"/>
                            </w:rPr>
                          </w:pPr>
                          <w:r w:rsidRPr="0018526B">
                            <w:rPr>
                              <w:b/>
                              <w:color w:val="FFFFFF"/>
                            </w:rPr>
                            <w:t>Tercera línea</w:t>
                          </w:r>
                        </w:p>
                      </w:txbxContent>
                    </v:textbox>
                  </v:shape>
                  <v:rect id="Rectangle 1287464522" o:spid="_x0000_s1035" style="position:absolute;top:2378;width:16002;height:30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" filled="f" strokecolor="red" strokeweight="1pt">
                    <v:textbox>
                      <w:txbxContent>
                        <w:p w14:paraId="774E83F5" w14:textId="7EDE813D" w:rsidR="0018526B" w:rsidRPr="0018526B" w:rsidRDefault="0018526B" w:rsidP="0018526B">
                          <w:pPr>
                            <w:spacing w:before="111"/>
                            <w:ind w:right="52"/>
                            <w:rPr>
                              <w:sz w:val="21"/>
                              <w:szCs w:val="21"/>
                            </w:rPr>
                          </w:pPr>
                          <w:r w:rsidRPr="0018526B">
                            <w:rPr>
                              <w:b/>
                              <w:color w:val="0D0D0D"/>
                              <w:sz w:val="21"/>
                              <w:szCs w:val="21"/>
                              <w:lang w:bidi="es-ES"/>
                            </w:rPr>
                            <w:t xml:space="preserve">Aseguramiento: </w:t>
                          </w:r>
                          <w:r w:rsidRPr="0018526B">
                            <w:rPr>
                              <w:color w:val="0D0D0D"/>
                              <w:sz w:val="21"/>
                              <w:szCs w:val="21"/>
                              <w:lang w:bidi="es-ES"/>
                            </w:rPr>
                            <w:t xml:space="preserve">la tercera </w:t>
                          </w:r>
                          <w:r w:rsidR="001708B9">
                            <w:rPr>
                              <w:color w:val="0D0D0D"/>
                              <w:sz w:val="21"/>
                              <w:szCs w:val="21"/>
                              <w:lang w:bidi="es-ES"/>
                            </w:rPr>
                            <w:t xml:space="preserve">Línea </w:t>
                          </w:r>
                          <w:r w:rsidRPr="0018526B">
                            <w:rPr>
                              <w:color w:val="0D0D0D"/>
                              <w:sz w:val="21"/>
                              <w:szCs w:val="21"/>
                              <w:lang w:bidi="es-ES"/>
                            </w:rPr>
                            <w:t xml:space="preserve">la proporcionan las </w:t>
                          </w:r>
                          <w:r w:rsidRPr="005F4F4F">
                            <w:rPr>
                              <w:bCs/>
                              <w:color w:val="0D0D0D"/>
                              <w:sz w:val="21"/>
                              <w:szCs w:val="21"/>
                              <w:lang w:bidi="es-ES"/>
                            </w:rPr>
                            <w:t>oficinas de supervisión interna</w:t>
                          </w:r>
                          <w:r w:rsidRPr="0018526B">
                            <w:rPr>
                              <w:color w:val="0D0D0D"/>
                              <w:sz w:val="21"/>
                              <w:szCs w:val="21"/>
                              <w:lang w:bidi="es-ES"/>
                            </w:rPr>
                            <w:t xml:space="preserve"> que ofrecen un aseguramiento independiente y objetivo de la eficiencia y la eficacia de los procesos y controles establecidos por la administración. Esta </w:t>
                          </w:r>
                          <w:r w:rsidR="001708B9">
                            <w:rPr>
                              <w:color w:val="0D0D0D"/>
                              <w:sz w:val="21"/>
                              <w:szCs w:val="21"/>
                              <w:lang w:bidi="es-ES"/>
                            </w:rPr>
                            <w:t xml:space="preserve">Línea </w:t>
                          </w:r>
                          <w:r w:rsidRPr="0018526B">
                            <w:rPr>
                              <w:color w:val="0D0D0D"/>
                              <w:sz w:val="21"/>
                              <w:szCs w:val="21"/>
                              <w:lang w:bidi="es-ES"/>
                            </w:rPr>
                            <w:t>incluye la labor de la Oficina de Auditoría e Investigaciones y la Oficina de Evaluación Independiente, las cuales publican informes anuales que presentan a la Junta Ejecutiva del PNUD.</w:t>
                          </w:r>
                        </w:p>
                        <w:p w14:paraId="051887B0" w14:textId="77777777" w:rsidR="00F122FA" w:rsidRPr="0018526B" w:rsidRDefault="00F122FA" w:rsidP="00F122FA">
                          <w:pPr>
                            <w:jc w:val="center"/>
                            <w:rPr>
                              <w:sz w:val="21"/>
                              <w:szCs w:val="21"/>
                            </w:rPr>
                          </w:pPr>
                        </w:p>
                      </w:txbxContent>
                    </v:textbox>
                  </v:rect>
                </v:group>
                <v:group id="Group 1287464523" o:spid="_x0000_s1036" style="position:absolute;left:31;top:-416;width:62191;height:12608" coordorigin=",-416" coordsize="62190,1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">
                  <v:shape id="docshape30" o:spid="_x0000_s1037" type="#_x0000_t202" style="position:absolute;left:63;top:-416;width:62127;height: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" fillcolor="#4472c4" stroked="f">
                    <v:textbox inset="0,0,0,0">
                      <w:txbxContent>
                        <w:p w14:paraId="1A9A73D8" w14:textId="0E2931EE" w:rsidR="00F122FA" w:rsidRDefault="000C4F24" w:rsidP="00F122FA">
                          <w:pPr>
                            <w:spacing w:before="3"/>
                            <w:ind w:left="331" w:right="329"/>
                            <w:jc w:val="center"/>
                            <w:rPr>
                              <w:b/>
                              <w:color w:val="000000"/>
                            </w:rPr>
                          </w:pPr>
                          <w:r>
                            <w:rPr>
                              <w:b/>
                              <w:color w:val="FFFFFF"/>
                            </w:rPr>
                            <w:t>L</w:t>
                          </w:r>
                          <w:r w:rsidRPr="000C4F24">
                            <w:rPr>
                              <w:b/>
                              <w:color w:val="FFFFFF"/>
                            </w:rPr>
                            <w:t>ínea externa – Dirección y supervisión por parte del Consejo de Administración del logro de los objetivos de control interno del PNUD – Junta Ejecutiva, alineada con el Consejo Económico y Social, dirección de la Asamblea General</w:t>
                          </w:r>
                          <w:r w:rsidR="00C24B9D">
                            <w:rPr>
                              <w:b/>
                              <w:color w:val="FFFFFF"/>
                            </w:rPr>
                            <w:t>.</w:t>
                          </w:r>
                        </w:p>
                      </w:txbxContent>
                    </v:textbox>
                  </v:shape>
                  <v:line id="Straight Connector 1287464525" o:spid="_x0000_s1038" style="position:absolute;flip:y;visibility:visible;mso-wrap-style:square" from="222,5842" to="615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" strokecolor="#afabab" strokeweight="2.25pt">
                    <v:stroke dashstyle="3 1" joinstyle="miter"/>
                  </v:line>
                  <v:rect id="Rectangle 1287464526" o:spid="_x0000_s1039" style="position:absolute;top:7714;width:42284;height: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" fillcolor="#7f6000" strokecolor="#7f6000" strokeweight="1pt">
                    <v:textbox>
                      <w:txbxContent>
                        <w:p w14:paraId="666BFD9B" w14:textId="58431CA3" w:rsidR="00F122FA" w:rsidRPr="0059298E" w:rsidRDefault="00F20693" w:rsidP="00F122FA">
                          <w:pPr>
                            <w:jc w:val="center"/>
                            <w:rPr>
                              <w:b/>
                              <w:bCs/>
                              <w:color w:val="FFFFFF" w:themeColor="background1"/>
                            </w:rPr>
                          </w:pPr>
                          <w:r w:rsidRPr="00F20693">
                            <w:rPr>
                              <w:b/>
                              <w:bCs/>
                              <w:color w:val="FFFFFF" w:themeColor="background1"/>
                            </w:rPr>
                            <w:t>Gestión del PNUD</w:t>
                          </w:r>
                        </w:p>
                      </w:txbxContent>
                    </v:textbox>
                  </v:rect>
                  <v:rect id="Rectangle 1287464527" o:spid="_x0000_s1040" style="position:absolute;left:45720;top:7715;width:1600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" fillcolor="red" strokecolor="red" strokeweight="1pt">
                    <v:textbox>
                      <w:txbxContent>
                        <w:p w14:paraId="3A7EC38E" w14:textId="26584D70" w:rsidR="00F122FA" w:rsidRPr="0059298E" w:rsidRDefault="00B16E27" w:rsidP="00F122FA">
                          <w:pPr>
                            <w:jc w:val="center"/>
                            <w:rPr>
                              <w:b/>
                              <w:bCs/>
                              <w:color w:val="FFFFFF" w:themeColor="background1"/>
                            </w:rPr>
                          </w:pPr>
                          <w:r w:rsidRPr="00B16E27">
                            <w:rPr>
                              <w:b/>
                              <w:bCs/>
                              <w:color w:val="FFFFFF" w:themeColor="background1"/>
                            </w:rPr>
                            <w:t>Aseguramiento interno</w:t>
                          </w:r>
                        </w:p>
                      </w:txbxContent>
                    </v:textbox>
                  </v:rect>
                  <v:shapetype id="_x0000_t32" coordsize="21600,21600" o:spt="32" o:oned="t" path="m,l21600,21600e" filled="f">
                    <v:path arrowok="t" fillok="f" o:connecttype="none"/>
                    <o:lock v:ext="edit" shapetype="t"/>
                  </v:shapetype>
                  <v:shape id="Straight Arrow Connector 1287464528" o:spid="_x0000_s1041" type="#_x0000_t32" style="position:absolute;left:17430;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" strokecolor="windowText" strokeweight="2.25pt">
                    <v:stroke endarrow="block" joinstyle="miter"/>
                  </v:shape>
                  <v:shape id="Straight Arrow Connector 1287464529" o:spid="_x0000_s1042" type="#_x0000_t32" style="position:absolute;left:22415;top:3968;width:0;height:3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" strokecolor="windowText" strokeweight="2.25pt">
                    <v:stroke endarrow="block" joinstyle="miter"/>
                  </v:shape>
                  <v:shape id="Straight Arrow Connector 1287464530" o:spid="_x0000_s1043" type="#_x0000_t32" style="position:absolute;left:51212;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" strokecolor="windowText" strokeweight="2.25pt">
                    <v:stroke endarrow="block" joinstyle="miter"/>
                  </v:shape>
                  <v:shape id="Straight Arrow Connector 1287464531" o:spid="_x0000_s1044" type="#_x0000_t32" style="position:absolute;left:56197;top:3968;width:0;height:3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" strokecolor="windowText" strokeweight="2.25pt">
                    <v:stroke endarrow="block" joinstyle="miter"/>
                  </v:shape>
                  <v:shape id="Straight Arrow Connector 1287464532" o:spid="_x0000_s1045" type="#_x0000_t32" style="position:absolute;left:42291;top:9429;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" strokecolor="windowText" strokeweight="2.25pt">
                    <v:stroke startarrow="block" endarrow="block" joinstyle="miter"/>
                  </v:shape>
                </v:group>
                <v:group id="Group 1287464533" o:spid="_x0000_s1046" style="position:absolute;left:31;top:53762;width:60643;height:6283" coordorigin=",1470" coordsize="606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">
                  <v:line id="Straight Connector 1287464534" o:spid="_x0000_s1047" style="position:absolute;visibility:visible;mso-wrap-style:square" from="63,1470" to="60642,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" strokecolor="#afabab" strokeweight="2.25pt">
                    <v:stroke dashstyle="3 1" joinstyle="miter"/>
                  </v:line>
                  <v:shape id="docshape30" o:spid="_x0000_s1048" type="#_x0000_t202" style="position:absolute;top:2286;width:6057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" fillcolor="#404040" strokecolor="#3b3838">
                    <v:textbox inset="0,0,0,0">
                      <w:txbxContent>
                        <w:p w14:paraId="05777B56" w14:textId="76363B7C" w:rsidR="00F122FA" w:rsidRDefault="001557E0" w:rsidP="00F122FA">
                          <w:pPr>
                            <w:spacing w:before="162"/>
                            <w:ind w:left="331" w:right="335"/>
                            <w:jc w:val="center"/>
                            <w:rPr>
                              <w:b/>
                              <w:color w:val="000000"/>
                            </w:rPr>
                          </w:pPr>
                          <w:r w:rsidRPr="001557E0">
                            <w:rPr>
                              <w:b/>
                              <w:color w:val="FFFFFF"/>
                            </w:rPr>
                            <w:t>Línea externa: Comité Asesor de Auditoría y Evaluación del PNUD, Junta de Auditores de las Naciones Unidas (auditoría externa), DCI y CCAAP.</w:t>
                          </w:r>
                        </w:p>
                      </w:txbxContent>
                    </v:textbox>
                  </v:shape>
                </v:group>
                <v:group id="Group 1287464536" o:spid="_x0000_s1049" style="position:absolute;left:31;top:60494;width:62717;height:4406" coordorigin="-222,-814" coordsize="62717,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">
                  <v:group id="Group 1287464537" o:spid="_x0000_s1050" style="position:absolute;left:8107;top:-575;width:11484;height:4063" coordorigin="710,-575" coordsize="1148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">
                    <v:shape id="Straight Arrow Connector 1287464539" o:spid="_x0000_s1051" type="#_x0000_t32" style="position:absolute;left:710;top:-259;width:0;height:2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" strokecolor="windowText" strokeweight="2.25pt">
                      <v:stroke endarrow="block" joinstyle="miter"/>
                    </v:shape>
                    <v:rect id="Rectangle 1287464540" o:spid="_x0000_s1052" style="position:absolute;left:1115;top:-575;width:11079;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" filled="f" stroked="f" strokeweight="1pt">
                      <v:textbox>
                        <w:txbxContent>
                          <w:p w14:paraId="070E41BC" w14:textId="314DFC78" w:rsidR="00F122FA" w:rsidRPr="009D510E" w:rsidRDefault="00A5225B" w:rsidP="00F122FA">
                            <w:pPr>
                              <w:rPr>
                                <w:color w:val="000000"/>
                                <w:sz w:val="18"/>
                                <w:szCs w:val="18"/>
                              </w:rPr>
                            </w:pPr>
                            <w:r w:rsidRPr="00A5225B">
                              <w:rPr>
                                <w:color w:val="000000"/>
                                <w:sz w:val="18"/>
                                <w:szCs w:val="18"/>
                              </w:rPr>
                              <w:t>Rendición de cuentas</w:t>
                            </w:r>
                            <w:r w:rsidR="00F122FA" w:rsidRPr="009D510E">
                              <w:rPr>
                                <w:color w:val="000000"/>
                                <w:sz w:val="18"/>
                                <w:szCs w:val="18"/>
                              </w:rPr>
                              <w:t xml:space="preserve">, </w:t>
                            </w:r>
                            <w:r w:rsidR="004B3442" w:rsidRPr="004B3442">
                              <w:rPr>
                                <w:color w:val="000000"/>
                                <w:sz w:val="18"/>
                                <w:szCs w:val="18"/>
                              </w:rPr>
                              <w:t>Informes</w:t>
                            </w:r>
                          </w:p>
                        </w:txbxContent>
                      </v:textbox>
                    </v:rect>
                  </v:group>
                  <v:group id="Group 1287464541" o:spid="_x0000_s1053" style="position:absolute;left:22493;top:-814;width:16482;height:4063" coordorigin="2046,-814" coordsize="1648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">
                    <v:shape id="Straight Arrow Connector 1287464542" o:spid="_x0000_s1054" type="#_x0000_t32" style="position:absolute;left:2046;top:-259;width:0;height:2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" strokecolor="windowText" strokeweight="2.25pt">
                      <v:stroke endarrow="block" joinstyle="miter"/>
                    </v:shape>
                    <v:rect id="Rectangle 1287464543" o:spid="_x0000_s1055" style="position:absolute;left:4886;top:-814;width:13642;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" filled="f" stroked="f" strokeweight="1pt">
                      <v:textbox>
                        <w:txbxContent>
                          <w:p w14:paraId="16B94738" w14:textId="4A12508B" w:rsidR="00F122FA" w:rsidRPr="009D510E" w:rsidRDefault="00F122FA" w:rsidP="00F122FA">
                            <w:pPr>
                              <w:rPr>
                                <w:color w:val="000000"/>
                                <w:sz w:val="18"/>
                                <w:szCs w:val="18"/>
                              </w:rPr>
                            </w:pPr>
                            <w:r>
                              <w:rPr>
                                <w:color w:val="000000"/>
                                <w:sz w:val="18"/>
                                <w:szCs w:val="18"/>
                              </w:rPr>
                              <w:t>D</w:t>
                            </w:r>
                            <w:r w:rsidR="00BF23FA" w:rsidRPr="00BF23FA">
                              <w:rPr>
                                <w:color w:val="000000"/>
                                <w:sz w:val="18"/>
                                <w:szCs w:val="18"/>
                              </w:rPr>
                              <w:t>elegación</w:t>
                            </w:r>
                            <w:r w:rsidRPr="009D510E">
                              <w:rPr>
                                <w:color w:val="000000"/>
                                <w:sz w:val="18"/>
                                <w:szCs w:val="18"/>
                              </w:rPr>
                              <w:t xml:space="preserve">, </w:t>
                            </w:r>
                            <w:r w:rsidR="00165A5C" w:rsidRPr="00165A5C">
                              <w:rPr>
                                <w:color w:val="000000"/>
                                <w:sz w:val="18"/>
                                <w:szCs w:val="18"/>
                              </w:rPr>
                              <w:t>dirección</w:t>
                            </w:r>
                            <w:r w:rsidR="00165A5C">
                              <w:rPr>
                                <w:color w:val="000000"/>
                                <w:sz w:val="18"/>
                                <w:szCs w:val="18"/>
                              </w:rPr>
                              <w:t xml:space="preserve">, </w:t>
                            </w:r>
                            <w:r w:rsidR="00A9061F" w:rsidRPr="00A9061F">
                              <w:rPr>
                                <w:color w:val="000000"/>
                                <w:sz w:val="18"/>
                                <w:szCs w:val="18"/>
                              </w:rPr>
                              <w:t>recursos</w:t>
                            </w:r>
                            <w:r w:rsidRPr="009D510E">
                              <w:rPr>
                                <w:color w:val="000000"/>
                                <w:sz w:val="18"/>
                                <w:szCs w:val="18"/>
                              </w:rPr>
                              <w:t xml:space="preserve">, </w:t>
                            </w:r>
                            <w:r w:rsidR="009F13B9">
                              <w:rPr>
                                <w:color w:val="000000"/>
                                <w:sz w:val="18"/>
                                <w:szCs w:val="18"/>
                              </w:rPr>
                              <w:t>s</w:t>
                            </w:r>
                            <w:r w:rsidR="009F13B9" w:rsidRPr="009F13B9">
                              <w:rPr>
                                <w:color w:val="000000"/>
                                <w:sz w:val="18"/>
                                <w:szCs w:val="18"/>
                              </w:rPr>
                              <w:t>upervisión</w:t>
                            </w:r>
                          </w:p>
                        </w:txbxContent>
                      </v:textbox>
                    </v:rect>
                  </v:group>
                  <v:group id="Group 1287464544" o:spid="_x0000_s1056" style="position:absolute;left:39333;top:-472;width:23161;height:4063" coordorigin="3836,-472" coordsize="2316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">
                    <v:shape id="Straight Arrow Connector 1287464545" o:spid="_x0000_s1057" type="#_x0000_t32" style="position:absolute;left:3836;top:1273;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" strokecolor="windowText" strokeweight="2.25pt">
                      <v:stroke startarrow="block" endarrow="block" joinstyle="miter"/>
                    </v:shape>
                    <v:rect id="Rectangle 1287464546" o:spid="_x0000_s1058" style="position:absolute;left:9694;top:-472;width:17304;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" filled="f" stroked="f" strokeweight="1pt">
                      <v:textbox>
                        <w:txbxContent>
                          <w:p w14:paraId="30849D09" w14:textId="2360D467" w:rsidR="00F122FA" w:rsidRPr="009D510E" w:rsidRDefault="00C736F2" w:rsidP="00F122FA">
                            <w:pPr>
                              <w:rPr>
                                <w:color w:val="000000"/>
                                <w:sz w:val="18"/>
                                <w:szCs w:val="18"/>
                              </w:rPr>
                            </w:pPr>
                            <w:r w:rsidRPr="00C736F2">
                              <w:rPr>
                                <w:color w:val="000000"/>
                                <w:sz w:val="18"/>
                                <w:szCs w:val="18"/>
                              </w:rPr>
                              <w:t>Alineación, comunicación, coordinación, colaboración</w:t>
                            </w:r>
                          </w:p>
                        </w:txbxContent>
                      </v:textbox>
                    </v:rect>
                  </v:group>
                  <v:rect id="Rectangle 1287464547" o:spid="_x0000_s1059" style="position:absolute;left:-222;top:-259;width:7387;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" filled="f" stroked="f" strokeweight="1pt">
                    <v:textbox>
                      <w:txbxContent>
                        <w:p w14:paraId="2BD706BC" w14:textId="62514B35" w:rsidR="00F122FA" w:rsidRPr="009D510E" w:rsidRDefault="00454E62" w:rsidP="00F122FA">
                          <w:pPr>
                            <w:rPr>
                              <w:color w:val="000000"/>
                            </w:rPr>
                          </w:pPr>
                          <w:r>
                            <w:rPr>
                              <w:b/>
                              <w:bCs/>
                              <w:color w:val="000000"/>
                            </w:rPr>
                            <w:t>L</w:t>
                          </w:r>
                          <w:r w:rsidRPr="00454E62">
                            <w:rPr>
                              <w:b/>
                              <w:bCs/>
                              <w:color w:val="000000"/>
                            </w:rPr>
                            <w:t>eyenda</w:t>
                          </w:r>
                          <w:r w:rsidR="007E6091">
                            <w:rPr>
                              <w:b/>
                              <w:bCs/>
                              <w:color w:val="000000"/>
                            </w:rPr>
                            <w:t>:</w:t>
                          </w:r>
                        </w:p>
                      </w:txbxContent>
                    </v:textbox>
                  </v:rect>
                </v:group>
              </v:group>
            </w:pict>
          </mc:Fallback>
        </mc:AlternateContent>
      </w:r>
    </w:p>
    <w:p w14:paraId="7E4CCE96" w14:textId="5D839C9A" w:rsidR="00BE2334" w:rsidRDefault="00BE2334" w:rsidP="00D26D46">
      <w:pPr>
        <w:pStyle w:val="BodyText"/>
        <w:ind w:left="180" w:right="697"/>
        <w:jc w:val="both"/>
        <w:rPr>
          <w:lang w:bidi="es-ES"/>
        </w:rPr>
      </w:pPr>
    </w:p>
    <w:p w14:paraId="4A9BF912" w14:textId="77777777" w:rsidR="00BE2334" w:rsidRDefault="00BE2334" w:rsidP="00D26D46">
      <w:pPr>
        <w:pStyle w:val="BodyText"/>
        <w:ind w:left="180" w:right="697"/>
        <w:jc w:val="both"/>
        <w:rPr>
          <w:lang w:bidi="es-ES"/>
        </w:rPr>
      </w:pPr>
    </w:p>
    <w:p w14:paraId="4047DE3F" w14:textId="77777777" w:rsidR="00BE2334" w:rsidRDefault="00BE2334" w:rsidP="00D26D46">
      <w:pPr>
        <w:pStyle w:val="BodyText"/>
        <w:ind w:left="180" w:right="697"/>
        <w:jc w:val="both"/>
        <w:rPr>
          <w:lang w:bidi="es-ES"/>
        </w:rPr>
      </w:pPr>
    </w:p>
    <w:p w14:paraId="6C03B08F" w14:textId="77777777" w:rsidR="00BE2334" w:rsidRDefault="00BE2334" w:rsidP="00D26D46">
      <w:pPr>
        <w:pStyle w:val="BodyText"/>
        <w:ind w:left="180" w:right="697"/>
        <w:jc w:val="both"/>
        <w:rPr>
          <w:lang w:bidi="es-ES"/>
        </w:rPr>
      </w:pPr>
    </w:p>
    <w:p w14:paraId="65BEA98A" w14:textId="77777777" w:rsidR="00BE2334" w:rsidRDefault="00BE2334" w:rsidP="00D26D46">
      <w:pPr>
        <w:pStyle w:val="BodyText"/>
        <w:ind w:left="180" w:right="697"/>
        <w:jc w:val="both"/>
        <w:rPr>
          <w:lang w:bidi="es-ES"/>
        </w:rPr>
      </w:pPr>
    </w:p>
    <w:p w14:paraId="2DC4F3EA" w14:textId="77777777" w:rsidR="00BE2334" w:rsidRDefault="00BE2334" w:rsidP="00D26D46">
      <w:pPr>
        <w:pStyle w:val="BodyText"/>
        <w:ind w:left="180" w:right="697"/>
        <w:jc w:val="both"/>
        <w:rPr>
          <w:lang w:bidi="es-ES"/>
        </w:rPr>
      </w:pPr>
    </w:p>
    <w:p w14:paraId="397E247C" w14:textId="77777777" w:rsidR="00BE2334" w:rsidRDefault="00BE2334" w:rsidP="00D26D46">
      <w:pPr>
        <w:pStyle w:val="BodyText"/>
        <w:ind w:left="180" w:right="697"/>
        <w:jc w:val="both"/>
        <w:rPr>
          <w:lang w:bidi="es-ES"/>
        </w:rPr>
      </w:pPr>
    </w:p>
    <w:p w14:paraId="3CFFB901" w14:textId="77777777" w:rsidR="00BE2334" w:rsidRDefault="00BE2334" w:rsidP="00D26D46">
      <w:pPr>
        <w:pStyle w:val="BodyText"/>
        <w:ind w:left="180" w:right="697"/>
        <w:jc w:val="both"/>
        <w:rPr>
          <w:lang w:bidi="es-ES"/>
        </w:rPr>
      </w:pPr>
    </w:p>
    <w:p w14:paraId="13C921F6" w14:textId="77777777" w:rsidR="00BE2334" w:rsidRDefault="00BE2334" w:rsidP="00D26D46">
      <w:pPr>
        <w:pStyle w:val="BodyText"/>
        <w:ind w:left="180" w:right="697"/>
        <w:jc w:val="both"/>
        <w:rPr>
          <w:lang w:bidi="es-ES"/>
        </w:rPr>
      </w:pPr>
    </w:p>
    <w:p w14:paraId="294C7947" w14:textId="77777777" w:rsidR="00BE2334" w:rsidRDefault="00BE2334" w:rsidP="00D26D46">
      <w:pPr>
        <w:pStyle w:val="BodyText"/>
        <w:ind w:left="180" w:right="697"/>
        <w:jc w:val="both"/>
        <w:rPr>
          <w:lang w:bidi="es-ES"/>
        </w:rPr>
      </w:pPr>
    </w:p>
    <w:p w14:paraId="156B2741" w14:textId="77777777" w:rsidR="00BE2334" w:rsidRDefault="00BE2334" w:rsidP="00D26D46">
      <w:pPr>
        <w:pStyle w:val="BodyText"/>
        <w:ind w:left="180" w:right="697"/>
        <w:jc w:val="both"/>
        <w:rPr>
          <w:lang w:bidi="es-ES"/>
        </w:rPr>
      </w:pPr>
    </w:p>
    <w:p w14:paraId="4FC9CEEB" w14:textId="77777777" w:rsidR="00BE2334" w:rsidRDefault="00BE2334" w:rsidP="00D26D46">
      <w:pPr>
        <w:pStyle w:val="BodyText"/>
        <w:ind w:left="180" w:right="697"/>
        <w:jc w:val="both"/>
        <w:rPr>
          <w:lang w:bidi="es-ES"/>
        </w:rPr>
      </w:pPr>
    </w:p>
    <w:p w14:paraId="756873F4" w14:textId="77777777" w:rsidR="00BE2334" w:rsidRDefault="00BE2334" w:rsidP="00D26D46">
      <w:pPr>
        <w:pStyle w:val="BodyText"/>
        <w:ind w:left="180" w:right="697"/>
        <w:jc w:val="both"/>
        <w:rPr>
          <w:lang w:bidi="es-ES"/>
        </w:rPr>
      </w:pPr>
    </w:p>
    <w:p w14:paraId="713B426B" w14:textId="77777777" w:rsidR="00BE2334" w:rsidRDefault="00BE2334" w:rsidP="00D26D46">
      <w:pPr>
        <w:pStyle w:val="BodyText"/>
        <w:ind w:left="180" w:right="697"/>
        <w:jc w:val="both"/>
        <w:rPr>
          <w:lang w:bidi="es-ES"/>
        </w:rPr>
      </w:pPr>
    </w:p>
    <w:p w14:paraId="286C6AA6" w14:textId="77777777" w:rsidR="00BE2334" w:rsidRDefault="00BE2334" w:rsidP="00D26D46">
      <w:pPr>
        <w:pStyle w:val="BodyText"/>
        <w:ind w:left="180" w:right="697"/>
        <w:jc w:val="both"/>
        <w:rPr>
          <w:lang w:bidi="es-ES"/>
        </w:rPr>
      </w:pPr>
    </w:p>
    <w:p w14:paraId="6D6858C2" w14:textId="77777777" w:rsidR="00BE2334" w:rsidRDefault="00BE2334" w:rsidP="00D26D46">
      <w:pPr>
        <w:pStyle w:val="BodyText"/>
        <w:ind w:left="180" w:right="697"/>
        <w:jc w:val="both"/>
        <w:rPr>
          <w:lang w:bidi="es-ES"/>
        </w:rPr>
      </w:pPr>
    </w:p>
    <w:p w14:paraId="4FEC67CA" w14:textId="77777777" w:rsidR="00BE2334" w:rsidRDefault="00BE2334" w:rsidP="00D26D46">
      <w:pPr>
        <w:pStyle w:val="BodyText"/>
        <w:ind w:left="180" w:right="697"/>
        <w:jc w:val="both"/>
        <w:rPr>
          <w:lang w:bidi="es-ES"/>
        </w:rPr>
      </w:pPr>
    </w:p>
    <w:p w14:paraId="00832F95" w14:textId="77777777" w:rsidR="00BE2334" w:rsidRDefault="00BE2334" w:rsidP="00D26D46">
      <w:pPr>
        <w:pStyle w:val="BodyText"/>
        <w:ind w:left="180" w:right="697"/>
        <w:jc w:val="both"/>
        <w:rPr>
          <w:lang w:bidi="es-ES"/>
        </w:rPr>
      </w:pPr>
    </w:p>
    <w:p w14:paraId="7D2FCBBE" w14:textId="77777777" w:rsidR="00BE2334" w:rsidRDefault="00BE2334" w:rsidP="00D26D46">
      <w:pPr>
        <w:pStyle w:val="BodyText"/>
        <w:ind w:left="180" w:right="697"/>
        <w:jc w:val="both"/>
        <w:rPr>
          <w:lang w:bidi="es-ES"/>
        </w:rPr>
      </w:pPr>
    </w:p>
    <w:p w14:paraId="2A50D182" w14:textId="77777777" w:rsidR="00BE2334" w:rsidRDefault="00BE2334" w:rsidP="00D26D46">
      <w:pPr>
        <w:pStyle w:val="BodyText"/>
        <w:ind w:left="180" w:right="697"/>
        <w:jc w:val="both"/>
        <w:rPr>
          <w:lang w:bidi="es-ES"/>
        </w:rPr>
      </w:pPr>
    </w:p>
    <w:p w14:paraId="11EE9D3A" w14:textId="77777777" w:rsidR="00BE2334" w:rsidRDefault="00BE2334" w:rsidP="00D26D46">
      <w:pPr>
        <w:pStyle w:val="BodyText"/>
        <w:ind w:left="180" w:right="697"/>
        <w:jc w:val="both"/>
        <w:rPr>
          <w:lang w:bidi="es-ES"/>
        </w:rPr>
      </w:pPr>
    </w:p>
    <w:p w14:paraId="00352335" w14:textId="77777777" w:rsidR="00BE2334" w:rsidRDefault="00BE2334" w:rsidP="00D26D46">
      <w:pPr>
        <w:pStyle w:val="BodyText"/>
        <w:ind w:left="180" w:right="697"/>
        <w:jc w:val="both"/>
        <w:rPr>
          <w:lang w:bidi="es-ES"/>
        </w:rPr>
      </w:pPr>
    </w:p>
    <w:p w14:paraId="03E062FD" w14:textId="77777777" w:rsidR="00BE2334" w:rsidRDefault="00BE2334" w:rsidP="00D26D46">
      <w:pPr>
        <w:pStyle w:val="BodyText"/>
        <w:ind w:left="180" w:right="697"/>
        <w:jc w:val="both"/>
        <w:rPr>
          <w:lang w:bidi="es-ES"/>
        </w:rPr>
      </w:pPr>
    </w:p>
    <w:p w14:paraId="535E1321" w14:textId="77777777" w:rsidR="00BE2334" w:rsidRDefault="00BE2334" w:rsidP="00D26D46">
      <w:pPr>
        <w:pStyle w:val="BodyText"/>
        <w:ind w:left="180" w:right="697"/>
        <w:jc w:val="both"/>
        <w:rPr>
          <w:lang w:bidi="es-ES"/>
        </w:rPr>
      </w:pPr>
    </w:p>
    <w:p w14:paraId="2EC5515B" w14:textId="77777777" w:rsidR="00BE2334" w:rsidRDefault="00BE2334" w:rsidP="00D26D46">
      <w:pPr>
        <w:pStyle w:val="BodyText"/>
        <w:ind w:left="180" w:right="697"/>
        <w:jc w:val="both"/>
        <w:rPr>
          <w:lang w:bidi="es-ES"/>
        </w:rPr>
      </w:pPr>
    </w:p>
    <w:p w14:paraId="350D03F4" w14:textId="77777777" w:rsidR="00BE2334" w:rsidRDefault="00BE2334" w:rsidP="00D26D46">
      <w:pPr>
        <w:pStyle w:val="BodyText"/>
        <w:ind w:left="180" w:right="697"/>
        <w:jc w:val="both"/>
        <w:rPr>
          <w:lang w:bidi="es-ES"/>
        </w:rPr>
      </w:pPr>
    </w:p>
    <w:p w14:paraId="5170DB07" w14:textId="77777777" w:rsidR="00BE2334" w:rsidRDefault="00BE2334" w:rsidP="00D26D46">
      <w:pPr>
        <w:pStyle w:val="BodyText"/>
        <w:ind w:left="180" w:right="697"/>
        <w:jc w:val="both"/>
        <w:rPr>
          <w:lang w:bidi="es-ES"/>
        </w:rPr>
      </w:pPr>
    </w:p>
    <w:p w14:paraId="27E77EA7" w14:textId="77777777" w:rsidR="00BE2334" w:rsidRDefault="00BE2334" w:rsidP="00D26D46">
      <w:pPr>
        <w:pStyle w:val="BodyText"/>
        <w:ind w:left="180" w:right="697"/>
        <w:jc w:val="both"/>
        <w:rPr>
          <w:lang w:bidi="es-ES"/>
        </w:rPr>
      </w:pPr>
    </w:p>
    <w:p w14:paraId="55D39BEF" w14:textId="77777777" w:rsidR="00BE2334" w:rsidRDefault="00BE2334" w:rsidP="00D26D46">
      <w:pPr>
        <w:pStyle w:val="BodyText"/>
        <w:ind w:left="180" w:right="697"/>
        <w:jc w:val="both"/>
        <w:rPr>
          <w:lang w:bidi="es-ES"/>
        </w:rPr>
      </w:pPr>
    </w:p>
    <w:p w14:paraId="75C94A41" w14:textId="77777777" w:rsidR="00BE2334" w:rsidRDefault="00BE2334" w:rsidP="00D26D46">
      <w:pPr>
        <w:pStyle w:val="BodyText"/>
        <w:ind w:left="180" w:right="697"/>
        <w:jc w:val="both"/>
        <w:rPr>
          <w:lang w:bidi="es-ES"/>
        </w:rPr>
      </w:pPr>
    </w:p>
    <w:p w14:paraId="200A1C96" w14:textId="77777777" w:rsidR="00BE2334" w:rsidRDefault="00BE2334" w:rsidP="00D26D46">
      <w:pPr>
        <w:pStyle w:val="BodyText"/>
        <w:ind w:left="180" w:right="697"/>
        <w:jc w:val="both"/>
        <w:rPr>
          <w:lang w:bidi="es-ES"/>
        </w:rPr>
      </w:pPr>
    </w:p>
    <w:p w14:paraId="36CF7C64" w14:textId="77777777" w:rsidR="00BE2334" w:rsidRDefault="00BE2334" w:rsidP="00D26D46">
      <w:pPr>
        <w:pStyle w:val="BodyText"/>
        <w:ind w:left="180" w:right="697"/>
        <w:jc w:val="both"/>
        <w:rPr>
          <w:lang w:bidi="es-ES"/>
        </w:rPr>
      </w:pPr>
    </w:p>
    <w:p w14:paraId="4E6E9F90" w14:textId="77777777" w:rsidR="00BE2334" w:rsidRDefault="00BE2334" w:rsidP="00D26D46">
      <w:pPr>
        <w:pStyle w:val="BodyText"/>
        <w:ind w:left="180" w:right="697"/>
        <w:jc w:val="both"/>
        <w:rPr>
          <w:lang w:bidi="es-ES"/>
        </w:rPr>
      </w:pPr>
    </w:p>
    <w:p w14:paraId="76C438B4" w14:textId="77777777" w:rsidR="00BE2334" w:rsidRDefault="00BE2334" w:rsidP="00D26D46">
      <w:pPr>
        <w:pStyle w:val="BodyText"/>
        <w:ind w:left="180" w:right="697"/>
        <w:jc w:val="both"/>
        <w:rPr>
          <w:lang w:bidi="es-ES"/>
        </w:rPr>
      </w:pPr>
    </w:p>
    <w:p w14:paraId="4CCAA8C1" w14:textId="77777777" w:rsidR="00BE2334" w:rsidRDefault="00BE2334" w:rsidP="00D26D46">
      <w:pPr>
        <w:pStyle w:val="BodyText"/>
        <w:ind w:left="180" w:right="697"/>
        <w:jc w:val="both"/>
        <w:rPr>
          <w:lang w:bidi="es-ES"/>
        </w:rPr>
      </w:pPr>
    </w:p>
    <w:p w14:paraId="713FD317" w14:textId="77777777" w:rsidR="00BE2334" w:rsidRDefault="00BE2334" w:rsidP="00D26D46">
      <w:pPr>
        <w:pStyle w:val="BodyText"/>
        <w:ind w:left="180" w:right="697"/>
        <w:jc w:val="both"/>
        <w:rPr>
          <w:lang w:bidi="es-ES"/>
        </w:rPr>
      </w:pPr>
    </w:p>
    <w:p w14:paraId="00853EBA" w14:textId="77777777" w:rsidR="00BE2334" w:rsidRDefault="00BE2334" w:rsidP="00D26D46">
      <w:pPr>
        <w:pStyle w:val="BodyText"/>
        <w:ind w:left="180" w:right="697"/>
        <w:jc w:val="both"/>
        <w:rPr>
          <w:lang w:bidi="es-ES"/>
        </w:rPr>
      </w:pPr>
    </w:p>
    <w:p w14:paraId="06978355" w14:textId="77777777" w:rsidR="00BE2334" w:rsidRDefault="00BE2334" w:rsidP="00D26D46">
      <w:pPr>
        <w:pStyle w:val="BodyText"/>
        <w:ind w:left="180" w:right="697"/>
        <w:jc w:val="both"/>
        <w:rPr>
          <w:lang w:bidi="es-ES"/>
        </w:rPr>
      </w:pPr>
    </w:p>
    <w:p w14:paraId="7EA0DB6E" w14:textId="77777777" w:rsidR="00BE2334" w:rsidRDefault="00BE2334" w:rsidP="00D26D46">
      <w:pPr>
        <w:pStyle w:val="BodyText"/>
        <w:ind w:left="180" w:right="697"/>
        <w:jc w:val="both"/>
        <w:rPr>
          <w:lang w:bidi="es-ES"/>
        </w:rPr>
      </w:pPr>
    </w:p>
    <w:p w14:paraId="69628E09" w14:textId="77777777" w:rsidR="00BE2334" w:rsidRDefault="00BE2334" w:rsidP="00D26D46">
      <w:pPr>
        <w:pStyle w:val="BodyText"/>
        <w:ind w:left="180" w:right="697"/>
        <w:jc w:val="both"/>
        <w:rPr>
          <w:lang w:bidi="es-ES"/>
        </w:rPr>
      </w:pPr>
    </w:p>
    <w:p w14:paraId="014A6316" w14:textId="77777777" w:rsidR="00BE2334" w:rsidRDefault="00BE2334" w:rsidP="00D26D46">
      <w:pPr>
        <w:pStyle w:val="BodyText"/>
        <w:ind w:left="180" w:right="697"/>
        <w:jc w:val="both"/>
        <w:rPr>
          <w:lang w:bidi="es-ES"/>
        </w:rPr>
      </w:pPr>
    </w:p>
    <w:p w14:paraId="1919845C" w14:textId="77777777" w:rsidR="00BE2334" w:rsidRDefault="00BE2334" w:rsidP="00D26D46">
      <w:pPr>
        <w:pStyle w:val="BodyText"/>
        <w:ind w:left="180" w:right="697"/>
        <w:jc w:val="both"/>
        <w:rPr>
          <w:lang w:bidi="es-ES"/>
        </w:rPr>
      </w:pPr>
    </w:p>
    <w:p w14:paraId="6A6F40C1" w14:textId="77777777" w:rsidR="00BE2334" w:rsidRDefault="00BE2334" w:rsidP="00D26D46">
      <w:pPr>
        <w:pStyle w:val="BodyText"/>
        <w:ind w:left="180" w:right="697"/>
        <w:jc w:val="both"/>
        <w:rPr>
          <w:lang w:bidi="es-ES"/>
        </w:rPr>
      </w:pPr>
    </w:p>
    <w:p w14:paraId="22CEBC57" w14:textId="77777777" w:rsidR="00BE2334" w:rsidRDefault="00BE2334" w:rsidP="00D26D46">
      <w:pPr>
        <w:pStyle w:val="BodyText"/>
        <w:ind w:left="180" w:right="697"/>
        <w:jc w:val="both"/>
        <w:rPr>
          <w:lang w:bidi="es-ES"/>
        </w:rPr>
      </w:pPr>
    </w:p>
    <w:p w14:paraId="032447CC" w14:textId="17CD40B1" w:rsidR="00BE2334" w:rsidRDefault="00BE2334" w:rsidP="00D26D46">
      <w:pPr>
        <w:pStyle w:val="BodyText"/>
        <w:ind w:left="180" w:right="697"/>
        <w:jc w:val="both"/>
        <w:rPr>
          <w:lang w:bidi="es-ES"/>
        </w:rPr>
      </w:pPr>
    </w:p>
    <w:p w14:paraId="3879BBC5" w14:textId="77777777" w:rsidR="00B0435D" w:rsidRDefault="00B0435D" w:rsidP="00D26D46">
      <w:pPr>
        <w:pStyle w:val="BodyText"/>
        <w:ind w:left="180" w:right="697"/>
        <w:jc w:val="both"/>
      </w:pPr>
    </w:p>
    <w:p w14:paraId="2C163509" w14:textId="5BD1A6A7" w:rsidR="000A141C" w:rsidRDefault="000A141C" w:rsidP="00336BD7">
      <w:pPr>
        <w:pStyle w:val="BodyText"/>
        <w:spacing w:before="10"/>
        <w:ind w:right="550"/>
        <w:jc w:val="both"/>
        <w:rPr>
          <w:b/>
          <w:i/>
          <w:sz w:val="17"/>
        </w:rPr>
      </w:pPr>
    </w:p>
    <w:p w14:paraId="6AFD717C" w14:textId="07C45BBD" w:rsidR="000A141C" w:rsidRDefault="000A141C" w:rsidP="00336BD7">
      <w:pPr>
        <w:pStyle w:val="Heading5"/>
        <w:ind w:right="550"/>
        <w:jc w:val="both"/>
      </w:pPr>
      <w:r>
        <w:rPr>
          <w:color w:val="0D0D0D"/>
          <w:lang w:bidi="es-ES"/>
        </w:rPr>
        <w:lastRenderedPageBreak/>
        <w:t>A continuación se describen las funciones y responsabilidades específicas de los participantes en cada línea.</w:t>
      </w:r>
    </w:p>
    <w:p w14:paraId="17F78C5F" w14:textId="77777777" w:rsidR="000A141C" w:rsidRDefault="000A141C" w:rsidP="00336BD7">
      <w:pPr>
        <w:pStyle w:val="BodyText"/>
        <w:spacing w:before="5"/>
        <w:ind w:right="550"/>
        <w:jc w:val="both"/>
        <w:rPr>
          <w:b/>
          <w:sz w:val="19"/>
        </w:rPr>
      </w:pPr>
    </w:p>
    <w:p w14:paraId="0ED0E8C3" w14:textId="77777777" w:rsidR="000A141C" w:rsidRDefault="000A141C" w:rsidP="00336BD7">
      <w:pPr>
        <w:pStyle w:val="BodyText"/>
        <w:spacing w:before="1"/>
        <w:ind w:left="180" w:right="550"/>
        <w:jc w:val="both"/>
      </w:pPr>
      <w:r>
        <w:rPr>
          <w:lang w:bidi="es-ES"/>
        </w:rPr>
        <w:t>El Reglamento Financiero y la Reglamentación Financiera del PNUD, el Marco de Rendición de Cuentas del PNUD (2008), el Marco Institucional de Rendición de Cuentas del PNUD (2017) y la Política de Delegación de Autoridades del PNUD describen las funciones y la rendición de cuentas de los distintos niveles organizativos del PNUD. En este marco legislativo y normativo, cada nivel desempeña una función importante en el diseño, la implementación o el seguimiento de la eficacia del control interno en todas las facetas de las actividades programáticas y operacionales del PNUD.</w:t>
      </w:r>
    </w:p>
    <w:p w14:paraId="2F9E2D7B" w14:textId="77777777" w:rsidR="000A141C" w:rsidRDefault="000A141C" w:rsidP="00336BD7">
      <w:pPr>
        <w:pStyle w:val="BodyText"/>
        <w:spacing w:before="79"/>
        <w:ind w:left="180" w:right="550"/>
        <w:jc w:val="both"/>
      </w:pPr>
      <w:r>
        <w:rPr>
          <w:lang w:bidi="es-ES"/>
        </w:rPr>
        <w:t>El Administrador rinde cuentas ante la Junta Ejecutiva y es responsable de todas las fases y los aspectos de la gestión y la implementación de las actividades del PNUD. El Administrador Asociado actúa como oficial principal de operaciones y oficial responsable del control de los riesgos, y es responsable de supervisar las actividades programáticas y operacionales del PNUD. Como parte de sus funciones de primera y segunda línea, los dos principales órganos rectores internos del PNUD —a saber, el Grupo Ejecutivo y el Grupo sobre el Desempeño Institucional, dirigidos respectivamente por el Administrador y el Administrador Asociado— definen los valores, las normas, las expectativas y la rendición de cuentas de los controles internos.</w:t>
      </w:r>
    </w:p>
    <w:p w14:paraId="624390D0" w14:textId="77777777" w:rsidR="000A141C" w:rsidRDefault="000A141C" w:rsidP="00336BD7">
      <w:pPr>
        <w:pStyle w:val="BodyText"/>
        <w:spacing w:before="4"/>
        <w:ind w:right="550"/>
        <w:jc w:val="both"/>
        <w:rPr>
          <w:sz w:val="25"/>
        </w:rPr>
      </w:pPr>
    </w:p>
    <w:p w14:paraId="55176031" w14:textId="64FFF7C2" w:rsidR="000A141C" w:rsidRPr="00643D47" w:rsidRDefault="000A141C" w:rsidP="00336BD7">
      <w:pPr>
        <w:pStyle w:val="Heading2"/>
        <w:numPr>
          <w:ilvl w:val="1"/>
          <w:numId w:val="59"/>
        </w:numPr>
        <w:tabs>
          <w:tab w:val="left" w:pos="565"/>
        </w:tabs>
        <w:ind w:right="550"/>
        <w:jc w:val="both"/>
        <w:rPr>
          <w:rFonts w:cstheme="minorHAnsi"/>
          <w:bCs/>
          <w:color w:val="2D74B5"/>
          <w:szCs w:val="22"/>
        </w:rPr>
      </w:pPr>
      <w:bookmarkStart w:id="12" w:name="6.1_First_line_of_defence_in_internal_co"/>
      <w:bookmarkStart w:id="13" w:name="_Toc160102574"/>
      <w:bookmarkEnd w:id="12"/>
      <w:r w:rsidRPr="0001215B">
        <w:rPr>
          <w:color w:val="2D74B5"/>
          <w:lang w:bidi="es-ES"/>
        </w:rPr>
        <w:t>Primera línea del control interno: la implementación</w:t>
      </w:r>
      <w:bookmarkEnd w:id="13"/>
    </w:p>
    <w:p w14:paraId="7CD20F77" w14:textId="77777777" w:rsidR="000A141C" w:rsidRDefault="000A141C" w:rsidP="00336BD7">
      <w:pPr>
        <w:pStyle w:val="BodyText"/>
        <w:spacing w:before="7"/>
        <w:ind w:right="550"/>
        <w:jc w:val="both"/>
        <w:rPr>
          <w:rFonts w:ascii="Calibri Light"/>
          <w:sz w:val="19"/>
        </w:rPr>
      </w:pPr>
    </w:p>
    <w:p w14:paraId="21A83601" w14:textId="77777777" w:rsidR="000A141C" w:rsidRDefault="000A141C" w:rsidP="00336BD7">
      <w:pPr>
        <w:pStyle w:val="ListParagraph"/>
        <w:numPr>
          <w:ilvl w:val="0"/>
          <w:numId w:val="58"/>
        </w:numPr>
        <w:tabs>
          <w:tab w:val="left" w:pos="541"/>
        </w:tabs>
        <w:ind w:right="550"/>
        <w:jc w:val="both"/>
      </w:pPr>
      <w:r>
        <w:rPr>
          <w:b/>
          <w:lang w:bidi="es-ES"/>
        </w:rPr>
        <w:t xml:space="preserve">Todos los empleados, con todas las funciones: </w:t>
      </w:r>
      <w:r>
        <w:rPr>
          <w:lang w:bidi="es-ES"/>
        </w:rPr>
        <w:t xml:space="preserve">todo el personal del PNUD tiene la responsabilidad de utilizar controles internos eficaces. Los empleados deben comunicar a sus supervisores cualquier problema, incidente de fraude o cualquier otro riesgo relacionado con las operaciones que pueda poner en peligro el logro de los objetivos del PNUD. Asimismo, deben cumplir las normas internas, según se establece en el reglamento, la reglamentación, las directivas, las políticas y los procedimientos del PNUD. Además, la regla financiera 102.02 del Reglamento Financiero y la Reglamentación Financiera del PNUD establece lo siguiente: “Todo el personal del PNUD es responsable ante el Administrador de la regularidad de las acciones que realice en el ejercicio de sus funciones oficiales. El personal que realice cualquier acción contraria a la presente Reglamentación Financiera o a las instrucciones que puedan dictarse en relación con la misma, podrá ser considerado </w:t>
      </w:r>
      <w:r>
        <w:rPr>
          <w:b/>
          <w:lang w:bidi="es-ES"/>
        </w:rPr>
        <w:t>personalmente responsable y responder económicamente</w:t>
      </w:r>
      <w:r>
        <w:rPr>
          <w:lang w:bidi="es-ES"/>
        </w:rPr>
        <w:t xml:space="preserve"> de las consecuencias de dicha acción”.</w:t>
      </w:r>
    </w:p>
    <w:p w14:paraId="4D2C7BE2" w14:textId="77777777" w:rsidR="000A141C" w:rsidRDefault="000A141C" w:rsidP="00336BD7">
      <w:pPr>
        <w:pStyle w:val="BodyText"/>
        <w:spacing w:before="1"/>
        <w:ind w:right="550"/>
        <w:jc w:val="both"/>
      </w:pPr>
    </w:p>
    <w:p w14:paraId="3E997DCB" w14:textId="77777777" w:rsidR="000A141C" w:rsidRDefault="000A141C" w:rsidP="00336BD7">
      <w:pPr>
        <w:pStyle w:val="ListParagraph"/>
        <w:numPr>
          <w:ilvl w:val="0"/>
          <w:numId w:val="58"/>
        </w:numPr>
        <w:tabs>
          <w:tab w:val="left" w:pos="541"/>
        </w:tabs>
        <w:ind w:right="550"/>
        <w:jc w:val="both"/>
      </w:pPr>
      <w:r>
        <w:rPr>
          <w:b/>
          <w:lang w:bidi="es-ES"/>
        </w:rPr>
        <w:t xml:space="preserve">Los directores y supervisores: </w:t>
      </w:r>
      <w:r>
        <w:rPr>
          <w:lang w:bidi="es-ES"/>
        </w:rPr>
        <w:t>todos los directores son responsables ante sus superiores inmediatos por la función que desempeñan en el sistema de control interno, siendo el Administrador el último responsable ante la Junta Ejecutiva. Los directores y los supervisores se implican directamente en la ejecución de políticas y procedimientos. Asimismo, son responsables de ejecutar medidas de remedio para subsanar deficiencias en el control o fortalecer los controles u otras cuestiones que puedan surgir. Entre otras actividades, esto puede suponer la investigación de errores en la entrada de datos, transacciones marcadas en informes sobre las excepciones, diferencias en el presupuesto de los gastos de una dependencia institucional, etc. Se espera que los directores trasladen cualquier caso de incumplimiento o deficiencia en el control a niveles superiores de la estructura jerárquica del PNUD, en función del nivel de seguridad y en consonancia con los procedimientos.</w:t>
      </w:r>
    </w:p>
    <w:p w14:paraId="217BB5C8" w14:textId="77777777" w:rsidR="000A141C" w:rsidRDefault="000A141C" w:rsidP="00336BD7">
      <w:pPr>
        <w:pStyle w:val="BodyText"/>
        <w:ind w:right="550"/>
        <w:jc w:val="both"/>
      </w:pPr>
    </w:p>
    <w:p w14:paraId="21F975C0" w14:textId="77777777" w:rsidR="000A141C" w:rsidRDefault="000A141C" w:rsidP="00336BD7">
      <w:pPr>
        <w:pStyle w:val="ListParagraph"/>
        <w:numPr>
          <w:ilvl w:val="0"/>
          <w:numId w:val="58"/>
        </w:numPr>
        <w:tabs>
          <w:tab w:val="left" w:pos="541"/>
        </w:tabs>
        <w:ind w:right="550"/>
        <w:jc w:val="both"/>
      </w:pPr>
      <w:r>
        <w:rPr>
          <w:b/>
          <w:lang w:bidi="es-ES"/>
        </w:rPr>
        <w:t xml:space="preserve">Los jefes de oficinas o dependencias (oficina en el país, oficina o dependencia de la sede, oficina de representación, oficina de enlace, oficina de políticas y centros regionales): </w:t>
      </w:r>
      <w:r>
        <w:rPr>
          <w:lang w:bidi="es-ES"/>
        </w:rPr>
        <w:t>responden ante su director de oficina por el seguimiento del desempeño de su respectiva oficina o dependencia y la adopción de las medidas necesarias para corregir problemas recurrentes de carácter programático y operacional. Estos son sus cometidos:</w:t>
      </w:r>
    </w:p>
    <w:p w14:paraId="7A271426" w14:textId="77777777" w:rsidR="000A141C" w:rsidRDefault="000A141C" w:rsidP="00D26D46">
      <w:pPr>
        <w:pStyle w:val="BodyText"/>
        <w:spacing w:before="3"/>
        <w:jc w:val="both"/>
      </w:pPr>
    </w:p>
    <w:p w14:paraId="483CE7FF" w14:textId="77777777" w:rsidR="000A141C" w:rsidRDefault="000A141C" w:rsidP="0009744B">
      <w:pPr>
        <w:pStyle w:val="ListParagraph"/>
        <w:numPr>
          <w:ilvl w:val="1"/>
          <w:numId w:val="58"/>
        </w:numPr>
        <w:tabs>
          <w:tab w:val="left" w:pos="900"/>
          <w:tab w:val="left" w:pos="901"/>
        </w:tabs>
        <w:spacing w:before="1" w:line="237" w:lineRule="auto"/>
        <w:ind w:right="550"/>
        <w:jc w:val="both"/>
      </w:pPr>
      <w:r>
        <w:rPr>
          <w:lang w:bidi="es-ES"/>
        </w:rPr>
        <w:lastRenderedPageBreak/>
        <w:t>Proporcionar liderazgo y orientación en la oficina o dependencia respecto al fortalecimiento de los valores, las normas, las expectativas y la rendición de cuentas del sistema de control interno.</w:t>
      </w:r>
    </w:p>
    <w:p w14:paraId="639CF495" w14:textId="77777777" w:rsidR="000A141C" w:rsidRDefault="000A141C" w:rsidP="0009744B">
      <w:pPr>
        <w:pStyle w:val="ListParagraph"/>
        <w:numPr>
          <w:ilvl w:val="1"/>
          <w:numId w:val="58"/>
        </w:numPr>
        <w:tabs>
          <w:tab w:val="left" w:pos="900"/>
          <w:tab w:val="left" w:pos="901"/>
        </w:tabs>
        <w:spacing w:line="268" w:lineRule="exact"/>
        <w:ind w:right="550" w:hanging="361"/>
        <w:jc w:val="both"/>
      </w:pPr>
      <w:r>
        <w:rPr>
          <w:lang w:bidi="es-ES"/>
        </w:rPr>
        <w:t>Implementar políticas y procedimientos específicos de control interno en la oficina o dependencia.</w:t>
      </w:r>
    </w:p>
    <w:p w14:paraId="175FD4E5" w14:textId="77777777" w:rsidR="000A141C" w:rsidRDefault="000A141C" w:rsidP="0009744B">
      <w:pPr>
        <w:pStyle w:val="ListParagraph"/>
        <w:numPr>
          <w:ilvl w:val="1"/>
          <w:numId w:val="58"/>
        </w:numPr>
        <w:tabs>
          <w:tab w:val="left" w:pos="900"/>
          <w:tab w:val="left" w:pos="901"/>
        </w:tabs>
        <w:spacing w:before="17" w:line="254" w:lineRule="auto"/>
        <w:ind w:right="550"/>
        <w:jc w:val="both"/>
      </w:pPr>
      <w:r>
        <w:rPr>
          <w:lang w:bidi="es-ES"/>
        </w:rPr>
        <w:t>Gestionar programas o proyectos y otras actividades en consonancia con las prioridades acordadas y de conformidad con las políticas y los procedimientos para la planificación, la implementación, el seguimiento y el cierre de programas o proyectos.</w:t>
      </w:r>
    </w:p>
    <w:p w14:paraId="527703B9" w14:textId="77777777" w:rsidR="000A141C" w:rsidRDefault="000A141C" w:rsidP="0009744B">
      <w:pPr>
        <w:pStyle w:val="ListParagraph"/>
        <w:numPr>
          <w:ilvl w:val="1"/>
          <w:numId w:val="58"/>
        </w:numPr>
        <w:tabs>
          <w:tab w:val="left" w:pos="900"/>
          <w:tab w:val="left" w:pos="901"/>
        </w:tabs>
        <w:spacing w:line="254" w:lineRule="auto"/>
        <w:ind w:right="550"/>
        <w:jc w:val="both"/>
      </w:pPr>
      <w:r>
        <w:rPr>
          <w:lang w:bidi="es-ES"/>
        </w:rPr>
        <w:t>Garantizar el cumplimiento de las políticas y los procedimientos operacionales, lo que incluye en el ámbito de los recursos financieros, los recursos humanos, las adquisiciones, la gestión de activos y los viajes.</w:t>
      </w:r>
    </w:p>
    <w:p w14:paraId="3AD6A254" w14:textId="77777777" w:rsidR="000A141C" w:rsidRDefault="000A141C" w:rsidP="0009744B">
      <w:pPr>
        <w:pStyle w:val="ListParagraph"/>
        <w:numPr>
          <w:ilvl w:val="1"/>
          <w:numId w:val="58"/>
        </w:numPr>
        <w:tabs>
          <w:tab w:val="left" w:pos="900"/>
          <w:tab w:val="left" w:pos="901"/>
        </w:tabs>
        <w:spacing w:line="268" w:lineRule="exact"/>
        <w:ind w:right="550" w:hanging="361"/>
        <w:jc w:val="both"/>
      </w:pPr>
      <w:r>
        <w:rPr>
          <w:lang w:bidi="es-ES"/>
        </w:rPr>
        <w:t>Detectar y corregir deficiencias y riesgos conocidos y significativos que afecten al control interno.</w:t>
      </w:r>
    </w:p>
    <w:p w14:paraId="571E4D5A" w14:textId="77777777" w:rsidR="000A141C" w:rsidRDefault="000A141C" w:rsidP="0009744B">
      <w:pPr>
        <w:pStyle w:val="ListParagraph"/>
        <w:numPr>
          <w:ilvl w:val="1"/>
          <w:numId w:val="58"/>
        </w:numPr>
        <w:tabs>
          <w:tab w:val="left" w:pos="900"/>
          <w:tab w:val="left" w:pos="901"/>
        </w:tabs>
        <w:spacing w:before="13" w:line="254" w:lineRule="auto"/>
        <w:ind w:right="550"/>
        <w:jc w:val="both"/>
      </w:pPr>
      <w:r>
        <w:rPr>
          <w:lang w:bidi="es-ES"/>
        </w:rPr>
        <w:t>Comunicar a su director de oficina respectivo los riesgos programáticos u operacionales de importancia que puedan impedir el logro de objetivos.</w:t>
      </w:r>
    </w:p>
    <w:p w14:paraId="408A518F" w14:textId="77777777" w:rsidR="000A141C" w:rsidRDefault="000A141C" w:rsidP="0009744B">
      <w:pPr>
        <w:pStyle w:val="ListParagraph"/>
        <w:numPr>
          <w:ilvl w:val="1"/>
          <w:numId w:val="58"/>
        </w:numPr>
        <w:tabs>
          <w:tab w:val="left" w:pos="900"/>
          <w:tab w:val="left" w:pos="901"/>
        </w:tabs>
        <w:spacing w:line="254" w:lineRule="auto"/>
        <w:ind w:right="550"/>
        <w:jc w:val="both"/>
      </w:pPr>
      <w:r>
        <w:rPr>
          <w:lang w:bidi="es-ES"/>
        </w:rPr>
        <w:t>Llevar a cabo la declaración anual de la representación del control interno sobre el funcionamiento de los controles internos como parte de sus responsabilidades de gestión.</w:t>
      </w:r>
    </w:p>
    <w:p w14:paraId="44C94F7D" w14:textId="77777777" w:rsidR="000A141C" w:rsidRDefault="000A141C" w:rsidP="00B0435D">
      <w:pPr>
        <w:pStyle w:val="BodyText"/>
        <w:spacing w:before="11"/>
        <w:jc w:val="both"/>
        <w:rPr>
          <w:sz w:val="23"/>
        </w:rPr>
      </w:pPr>
    </w:p>
    <w:p w14:paraId="37D61382" w14:textId="6D8414A7" w:rsidR="000A141C" w:rsidRDefault="000A141C" w:rsidP="0009744B">
      <w:pPr>
        <w:pStyle w:val="ListParagraph"/>
        <w:numPr>
          <w:ilvl w:val="0"/>
          <w:numId w:val="58"/>
        </w:numPr>
        <w:tabs>
          <w:tab w:val="left" w:pos="541"/>
        </w:tabs>
        <w:spacing w:before="1"/>
        <w:ind w:right="550"/>
        <w:jc w:val="both"/>
      </w:pPr>
      <w:r w:rsidRPr="002D6A9E">
        <w:rPr>
          <w:b/>
          <w:lang w:bidi="es-ES"/>
        </w:rPr>
        <w:t xml:space="preserve">El Centro Mundial de Servicios Compartidos de la Oficina de Servicios de Gestión (el CMSC de la BMS) como proveedor de servicios compartidos: </w:t>
      </w:r>
      <w:r>
        <w:rPr>
          <w:lang w:bidi="es-ES"/>
        </w:rPr>
        <w:t>el CMSC de la BMS desempeña una función administrativa (primera línea) en el procesamiento de</w:t>
      </w:r>
      <w:r w:rsidR="002D6A9E">
        <w:rPr>
          <w:lang w:bidi="es-ES"/>
        </w:rPr>
        <w:t xml:space="preserve"> </w:t>
      </w:r>
      <w:r>
        <w:rPr>
          <w:lang w:bidi="es-ES"/>
        </w:rPr>
        <w:t xml:space="preserve">transacciones en consonancia con el reglamento y la reglamentación del PNUD. Específicamente, en su función administrativa, el CMSC de la BMS ejecuta determinados procesos o elementos de procesos (servicios agrupados) en nombre de las oficinas en los países y las dependencias u oficinas de la sede, </w:t>
      </w:r>
      <w:r w:rsidR="00A13EA3" w:rsidRPr="00A13EA3">
        <w:rPr>
          <w:lang w:bidi="es-ES"/>
        </w:rPr>
        <w:t>incluida la realización de ciertos puntos de control de transacciones (como el punto de control de pago/desembolso)</w:t>
      </w:r>
      <w:r>
        <w:rPr>
          <w:lang w:bidi="es-ES"/>
        </w:rPr>
        <w:t>. La Oficina de Servicios de Adquisición de la BMS y la Dependencia de Operaciones Generales de la BMS también ofrecen servicios de adquisición y de operaciones generales centralizados.</w:t>
      </w:r>
    </w:p>
    <w:p w14:paraId="2AB74176" w14:textId="77777777" w:rsidR="000A141C" w:rsidRDefault="000A141C" w:rsidP="0009744B">
      <w:pPr>
        <w:pStyle w:val="BodyText"/>
        <w:spacing w:before="11"/>
        <w:ind w:right="550"/>
        <w:jc w:val="both"/>
        <w:rPr>
          <w:sz w:val="21"/>
        </w:rPr>
      </w:pPr>
    </w:p>
    <w:p w14:paraId="53572089" w14:textId="77777777" w:rsidR="000A141C" w:rsidRDefault="000A141C" w:rsidP="0009744B">
      <w:pPr>
        <w:pStyle w:val="BodyText"/>
        <w:ind w:left="540" w:right="550"/>
        <w:jc w:val="both"/>
      </w:pPr>
      <w:r w:rsidRPr="00B61EC7">
        <w:rPr>
          <w:lang w:bidi="es-ES"/>
        </w:rPr>
        <w:t>La sección 6.2 a continuación proporciona más información sobre la función de seguimiento y cumplimiento en relación con las transacciones que desempeña el CMSC de la BMS. A su vez, la sección 7 explica la función que desempeña en cuanto a los servicios compartidos.</w:t>
      </w:r>
    </w:p>
    <w:p w14:paraId="50880B59" w14:textId="77777777" w:rsidR="000A141C" w:rsidRDefault="000A141C" w:rsidP="0009744B">
      <w:pPr>
        <w:pStyle w:val="BodyText"/>
        <w:spacing w:before="6"/>
        <w:ind w:right="550"/>
        <w:jc w:val="both"/>
        <w:rPr>
          <w:sz w:val="25"/>
        </w:rPr>
      </w:pPr>
    </w:p>
    <w:p w14:paraId="0E283E89" w14:textId="0FBEAE16" w:rsidR="000A141C" w:rsidRPr="00643D47" w:rsidRDefault="000A141C" w:rsidP="0009744B">
      <w:pPr>
        <w:pStyle w:val="Heading2"/>
        <w:numPr>
          <w:ilvl w:val="1"/>
          <w:numId w:val="59"/>
        </w:numPr>
        <w:tabs>
          <w:tab w:val="left" w:pos="565"/>
        </w:tabs>
        <w:ind w:right="550"/>
        <w:jc w:val="both"/>
        <w:rPr>
          <w:rFonts w:cstheme="minorHAnsi"/>
          <w:bCs/>
          <w:color w:val="2D74B5"/>
          <w:szCs w:val="22"/>
        </w:rPr>
      </w:pPr>
      <w:bookmarkStart w:id="14" w:name="6.2_Second_line_of_defence_in_internal_c"/>
      <w:bookmarkStart w:id="15" w:name="_Toc160102575"/>
      <w:bookmarkEnd w:id="14"/>
      <w:r w:rsidRPr="0001215B">
        <w:rPr>
          <w:color w:val="2D74B5"/>
          <w:lang w:bidi="es-ES"/>
        </w:rPr>
        <w:t>Segunda línea del control interno: el seguimiento y la supervisión</w:t>
      </w:r>
      <w:bookmarkEnd w:id="15"/>
    </w:p>
    <w:p w14:paraId="38F3C225" w14:textId="77777777" w:rsidR="000A141C" w:rsidRDefault="000A141C" w:rsidP="0009744B">
      <w:pPr>
        <w:pStyle w:val="BodyText"/>
        <w:spacing w:before="5"/>
        <w:ind w:right="550"/>
        <w:jc w:val="both"/>
        <w:rPr>
          <w:rFonts w:ascii="Calibri Light"/>
          <w:sz w:val="19"/>
        </w:rPr>
      </w:pPr>
    </w:p>
    <w:p w14:paraId="7A6BDE01" w14:textId="77777777" w:rsidR="000A141C" w:rsidRDefault="000A141C" w:rsidP="0009744B">
      <w:pPr>
        <w:pStyle w:val="ListParagraph"/>
        <w:numPr>
          <w:ilvl w:val="0"/>
          <w:numId w:val="57"/>
        </w:numPr>
        <w:tabs>
          <w:tab w:val="left" w:pos="541"/>
        </w:tabs>
        <w:ind w:right="550"/>
        <w:jc w:val="both"/>
      </w:pPr>
      <w:r>
        <w:rPr>
          <w:b/>
          <w:lang w:bidi="es-ES"/>
        </w:rPr>
        <w:t xml:space="preserve">Los directores de oficinas regionales: </w:t>
      </w:r>
      <w:r>
        <w:rPr>
          <w:lang w:bidi="es-ES"/>
        </w:rPr>
        <w:t>como se define en el Marco de Rendición de Cuentas del PNUD (2008), los directores de las oficinas regionales responden ante el Administrador Asociado por el seguimiento del desempeño de las respectivas oficinas en los países y la adopción de las medidas necesarias para corregir problemas recurrentes de carácter programático y operacional.</w:t>
      </w:r>
    </w:p>
    <w:p w14:paraId="1730C108" w14:textId="77777777" w:rsidR="000A141C" w:rsidRDefault="000A141C" w:rsidP="0009744B">
      <w:pPr>
        <w:pStyle w:val="ListParagraph"/>
        <w:numPr>
          <w:ilvl w:val="1"/>
          <w:numId w:val="57"/>
        </w:numPr>
        <w:tabs>
          <w:tab w:val="left" w:pos="900"/>
          <w:tab w:val="left" w:pos="901"/>
        </w:tabs>
        <w:spacing w:before="1"/>
        <w:ind w:right="550"/>
        <w:jc w:val="both"/>
      </w:pPr>
      <w:r>
        <w:rPr>
          <w:lang w:bidi="es-ES"/>
        </w:rPr>
        <w:t>Proporcionar liderazgo y orientación en sus regiones para fortalecer los valores, las normas, las expectativas y la rendición de cuentas del sistema de control interno.</w:t>
      </w:r>
    </w:p>
    <w:p w14:paraId="4469FC57" w14:textId="77777777" w:rsidR="000A141C" w:rsidRDefault="000A141C" w:rsidP="0009744B">
      <w:pPr>
        <w:pStyle w:val="ListParagraph"/>
        <w:numPr>
          <w:ilvl w:val="1"/>
          <w:numId w:val="57"/>
        </w:numPr>
        <w:tabs>
          <w:tab w:val="left" w:pos="900"/>
          <w:tab w:val="left" w:pos="901"/>
        </w:tabs>
        <w:ind w:right="550"/>
        <w:jc w:val="both"/>
      </w:pPr>
      <w:r>
        <w:rPr>
          <w:lang w:bidi="es-ES"/>
        </w:rPr>
        <w:t xml:space="preserve">Implementar políticas y procedimientos de control interno que les haya delegado el Administrador, el Administrador Asociado o responsables con autoridad funcional, como, por ejemplo, el Oficial </w:t>
      </w:r>
      <w:proofErr w:type="gramStart"/>
      <w:r>
        <w:rPr>
          <w:lang w:bidi="es-ES"/>
        </w:rPr>
        <w:t>Jefe</w:t>
      </w:r>
      <w:proofErr w:type="gramEnd"/>
      <w:r>
        <w:rPr>
          <w:lang w:bidi="es-ES"/>
        </w:rPr>
        <w:t xml:space="preserve"> de Adquisiciones y el Oficial Jefe de Finanzas.</w:t>
      </w:r>
    </w:p>
    <w:p w14:paraId="3102646E" w14:textId="77777777" w:rsidR="000A141C" w:rsidRDefault="000A141C" w:rsidP="0009744B">
      <w:pPr>
        <w:pStyle w:val="ListParagraph"/>
        <w:numPr>
          <w:ilvl w:val="1"/>
          <w:numId w:val="57"/>
        </w:numPr>
        <w:tabs>
          <w:tab w:val="left" w:pos="900"/>
          <w:tab w:val="left" w:pos="901"/>
        </w:tabs>
        <w:spacing w:before="1"/>
        <w:ind w:right="550"/>
        <w:jc w:val="both"/>
      </w:pPr>
      <w:r>
        <w:rPr>
          <w:lang w:bidi="es-ES"/>
        </w:rPr>
        <w:t>Garantizar que los jefes de las oficinas del PNUD en su región cumplan las políticas y los procedimientos de control interno, y que detecten y corrijan deficiencias conocidas y significativas que afecten al control interno.</w:t>
      </w:r>
    </w:p>
    <w:p w14:paraId="43D3AD19" w14:textId="77777777" w:rsidR="000A141C" w:rsidRDefault="000A141C" w:rsidP="0009744B">
      <w:pPr>
        <w:pStyle w:val="ListParagraph"/>
        <w:numPr>
          <w:ilvl w:val="1"/>
          <w:numId w:val="57"/>
        </w:numPr>
        <w:tabs>
          <w:tab w:val="left" w:pos="900"/>
          <w:tab w:val="left" w:pos="901"/>
        </w:tabs>
        <w:ind w:right="550"/>
        <w:jc w:val="both"/>
      </w:pPr>
      <w:r>
        <w:rPr>
          <w:lang w:bidi="es-ES"/>
        </w:rPr>
        <w:t>Garantizar que los jefes de las oficinas del PNUD en su región lleven a cabo y presenten la declaración anual de la representación del control interno de manera oportuna.</w:t>
      </w:r>
    </w:p>
    <w:p w14:paraId="2AA46975" w14:textId="77777777" w:rsidR="000A141C" w:rsidRDefault="000A141C" w:rsidP="0009744B">
      <w:pPr>
        <w:pStyle w:val="ListParagraph"/>
        <w:numPr>
          <w:ilvl w:val="1"/>
          <w:numId w:val="57"/>
        </w:numPr>
        <w:tabs>
          <w:tab w:val="left" w:pos="900"/>
          <w:tab w:val="left" w:pos="901"/>
        </w:tabs>
        <w:ind w:right="550"/>
        <w:jc w:val="both"/>
      </w:pPr>
      <w:r>
        <w:rPr>
          <w:lang w:bidi="es-ES"/>
        </w:rPr>
        <w:t>Comunicar al Administrador Asociado y al Comité de Gestión de los Riesgos Institucionales (un subcomité del Grupo Ejecutivo) riesgos operacionales significativos que puedan impedir el logro de objetivos.</w:t>
      </w:r>
    </w:p>
    <w:p w14:paraId="006E6B06" w14:textId="77777777" w:rsidR="000A141C" w:rsidRDefault="000A141C" w:rsidP="0009744B">
      <w:pPr>
        <w:pStyle w:val="ListParagraph"/>
        <w:numPr>
          <w:ilvl w:val="1"/>
          <w:numId w:val="57"/>
        </w:numPr>
        <w:tabs>
          <w:tab w:val="left" w:pos="900"/>
          <w:tab w:val="left" w:pos="901"/>
        </w:tabs>
        <w:ind w:right="550"/>
        <w:jc w:val="both"/>
      </w:pPr>
      <w:r>
        <w:rPr>
          <w:lang w:bidi="es-ES"/>
        </w:rPr>
        <w:lastRenderedPageBreak/>
        <w:t>Si es necesario, delegar la responsabilidad de la implementación de las políticas y los procedimientos de control interno a los jefes de oficinas y otros directores de su dependencia organizacional.</w:t>
      </w:r>
    </w:p>
    <w:p w14:paraId="270C7D87" w14:textId="77777777" w:rsidR="000A141C" w:rsidRDefault="000A141C" w:rsidP="0009744B">
      <w:pPr>
        <w:pStyle w:val="ListParagraph"/>
        <w:numPr>
          <w:ilvl w:val="1"/>
          <w:numId w:val="57"/>
        </w:numPr>
        <w:tabs>
          <w:tab w:val="left" w:pos="900"/>
          <w:tab w:val="left" w:pos="901"/>
        </w:tabs>
        <w:ind w:right="550"/>
        <w:jc w:val="both"/>
      </w:pPr>
      <w:r>
        <w:rPr>
          <w:lang w:bidi="es-ES"/>
        </w:rPr>
        <w:t>Autorizar excepciones y medidas que requieran su aprobación o se consideren necesarias para fines de gestión de riesgos.</w:t>
      </w:r>
    </w:p>
    <w:p w14:paraId="25386E4D" w14:textId="77777777" w:rsidR="000A141C" w:rsidRDefault="000A141C" w:rsidP="0009744B">
      <w:pPr>
        <w:pStyle w:val="BodyText"/>
        <w:spacing w:before="10"/>
        <w:ind w:right="550"/>
        <w:jc w:val="both"/>
        <w:rPr>
          <w:sz w:val="21"/>
        </w:rPr>
      </w:pPr>
    </w:p>
    <w:p w14:paraId="00EC3F2E" w14:textId="77777777" w:rsidR="000A141C" w:rsidRDefault="000A141C" w:rsidP="0009744B">
      <w:pPr>
        <w:pStyle w:val="ListParagraph"/>
        <w:numPr>
          <w:ilvl w:val="0"/>
          <w:numId w:val="57"/>
        </w:numPr>
        <w:tabs>
          <w:tab w:val="left" w:pos="541"/>
        </w:tabs>
        <w:ind w:right="550"/>
        <w:jc w:val="both"/>
      </w:pPr>
      <w:r>
        <w:rPr>
          <w:b/>
          <w:lang w:bidi="es-ES"/>
        </w:rPr>
        <w:t xml:space="preserve">Los directores de las oficinas en la sede, incluida la Oficina de Políticas y Apoyo a Programas (BPPS), la Oficina de Crisis, la Oficina de Relaciones Externas y Promoción (BERA), y la BMS: </w:t>
      </w:r>
      <w:r>
        <w:rPr>
          <w:lang w:bidi="es-ES"/>
        </w:rPr>
        <w:t>como se define en el Marco de Rendición de Cuentas del PNUD (2008), los directores de las oficinas en la sede responden ante el Administrador Asociado por el seguimiento de la calidad del apoyo normativo y práctico que prestan a las oficinas del PNUD. Estos son sus cometidos:</w:t>
      </w:r>
    </w:p>
    <w:p w14:paraId="02407037" w14:textId="77777777" w:rsidR="000A141C" w:rsidRDefault="000A141C" w:rsidP="0009744B">
      <w:pPr>
        <w:pStyle w:val="BodyText"/>
        <w:spacing w:before="2"/>
        <w:ind w:right="550"/>
        <w:jc w:val="both"/>
      </w:pPr>
    </w:p>
    <w:p w14:paraId="7D1D950E" w14:textId="77777777" w:rsidR="000A141C" w:rsidRDefault="000A141C" w:rsidP="0009744B">
      <w:pPr>
        <w:pStyle w:val="ListParagraph"/>
        <w:numPr>
          <w:ilvl w:val="1"/>
          <w:numId w:val="57"/>
        </w:numPr>
        <w:tabs>
          <w:tab w:val="left" w:pos="900"/>
          <w:tab w:val="left" w:pos="901"/>
        </w:tabs>
        <w:ind w:right="550"/>
        <w:jc w:val="both"/>
      </w:pPr>
      <w:r>
        <w:rPr>
          <w:lang w:bidi="es-ES"/>
        </w:rPr>
        <w:t>Actuar como responsables del proceso global, lo que implica la elaboración de políticas, procedimientos y herramientas que ayuden a la administración y el personal a implementar actividades de control.</w:t>
      </w:r>
    </w:p>
    <w:p w14:paraId="72EC2813" w14:textId="77777777" w:rsidR="000A141C" w:rsidRDefault="000A141C" w:rsidP="0009744B">
      <w:pPr>
        <w:pStyle w:val="ListParagraph"/>
        <w:numPr>
          <w:ilvl w:val="1"/>
          <w:numId w:val="57"/>
        </w:numPr>
        <w:tabs>
          <w:tab w:val="left" w:pos="900"/>
          <w:tab w:val="left" w:pos="901"/>
        </w:tabs>
        <w:spacing w:before="1"/>
        <w:ind w:right="550" w:hanging="361"/>
        <w:jc w:val="both"/>
      </w:pPr>
      <w:r>
        <w:rPr>
          <w:lang w:bidi="es-ES"/>
        </w:rPr>
        <w:t>Proporcionar orientación, asesoramiento y valoraciones del control interno en relación con sus ámbitos de experiencia.</w:t>
      </w:r>
    </w:p>
    <w:p w14:paraId="68CA630D" w14:textId="77777777" w:rsidR="000A141C" w:rsidRDefault="000A141C" w:rsidP="0009744B">
      <w:pPr>
        <w:pStyle w:val="ListParagraph"/>
        <w:numPr>
          <w:ilvl w:val="1"/>
          <w:numId w:val="57"/>
        </w:numPr>
        <w:tabs>
          <w:tab w:val="left" w:pos="900"/>
          <w:tab w:val="left" w:pos="901"/>
        </w:tabs>
        <w:ind w:right="550"/>
        <w:jc w:val="both"/>
      </w:pPr>
      <w:r>
        <w:rPr>
          <w:lang w:bidi="es-ES"/>
        </w:rPr>
        <w:t>Compartir y evaluar cuestiones y tendencias que tengan lugar más allá de las dependencias o funciones organizacionales e informar a la Organización de cualquier necesidad importante que surja a medida que dichas cuestiones y tendencias vayan evolucionando.</w:t>
      </w:r>
    </w:p>
    <w:p w14:paraId="3746D732" w14:textId="77777777" w:rsidR="000A141C" w:rsidRDefault="000A141C" w:rsidP="0009744B">
      <w:pPr>
        <w:pStyle w:val="ListParagraph"/>
        <w:numPr>
          <w:ilvl w:val="1"/>
          <w:numId w:val="57"/>
        </w:numPr>
        <w:tabs>
          <w:tab w:val="left" w:pos="900"/>
          <w:tab w:val="left" w:pos="901"/>
        </w:tabs>
        <w:spacing w:before="1"/>
        <w:ind w:right="550" w:hanging="361"/>
        <w:jc w:val="both"/>
        <w:rPr>
          <w:lang w:bidi="es-ES"/>
        </w:rPr>
      </w:pPr>
      <w:r>
        <w:rPr>
          <w:lang w:bidi="es-ES"/>
        </w:rPr>
        <w:t>Autorizar excepciones y medidas que requieran su aprobación o se consideren necesarias para fines de gestión de riesgos.</w:t>
      </w:r>
    </w:p>
    <w:p w14:paraId="0B7CA6AB" w14:textId="77777777" w:rsidR="00276A7B" w:rsidRDefault="000A141C" w:rsidP="00276A7B">
      <w:pPr>
        <w:pStyle w:val="ListParagraph"/>
        <w:numPr>
          <w:ilvl w:val="1"/>
          <w:numId w:val="57"/>
        </w:numPr>
        <w:tabs>
          <w:tab w:val="left" w:pos="900"/>
          <w:tab w:val="left" w:pos="901"/>
        </w:tabs>
        <w:spacing w:before="1"/>
        <w:ind w:right="550" w:hanging="361"/>
        <w:jc w:val="both"/>
        <w:rPr>
          <w:lang w:bidi="es-ES"/>
        </w:rPr>
      </w:pPr>
      <w:r>
        <w:rPr>
          <w:lang w:bidi="es-ES"/>
        </w:rPr>
        <w:t>Garantizar que los jefes de las oficinas del PNUD de sus ámbitos de responsabilidad lleven a cabo y presenten la declaración anual de la representación del control interno de manera oportuna.</w:t>
      </w:r>
    </w:p>
    <w:p w14:paraId="3C6551F0" w14:textId="75384A05" w:rsidR="000A141C" w:rsidRDefault="00276A7B" w:rsidP="00276A7B">
      <w:pPr>
        <w:pStyle w:val="ListParagraph"/>
        <w:numPr>
          <w:ilvl w:val="1"/>
          <w:numId w:val="57"/>
        </w:numPr>
        <w:tabs>
          <w:tab w:val="left" w:pos="900"/>
          <w:tab w:val="left" w:pos="901"/>
        </w:tabs>
        <w:spacing w:before="1"/>
        <w:ind w:right="550" w:hanging="361"/>
        <w:jc w:val="both"/>
        <w:rPr>
          <w:lang w:bidi="es-ES"/>
        </w:rPr>
      </w:pPr>
      <w:r w:rsidRPr="00276A7B">
        <w:rPr>
          <w:lang w:bidi="es-ES"/>
        </w:rPr>
        <w:t>De acuerdo con el Marco de Responsabilidad Corporativa, varias unidades de BMS también realizan supervisión de cumplimiento a nivel de oficina de acuerdo con sus áreas funcionales, además de la función de coordinación de auditoría desempeñada por BMS/BPC.</w:t>
      </w:r>
    </w:p>
    <w:p w14:paraId="0E18F8E5" w14:textId="77777777" w:rsidR="00276A7B" w:rsidRPr="00276A7B" w:rsidRDefault="00276A7B" w:rsidP="00276A7B">
      <w:pPr>
        <w:pStyle w:val="ListParagraph"/>
        <w:tabs>
          <w:tab w:val="left" w:pos="900"/>
          <w:tab w:val="left" w:pos="901"/>
        </w:tabs>
        <w:spacing w:before="1"/>
        <w:ind w:left="900" w:right="550" w:firstLine="0"/>
        <w:jc w:val="both"/>
        <w:rPr>
          <w:lang w:bidi="es-ES"/>
        </w:rPr>
      </w:pPr>
    </w:p>
    <w:p w14:paraId="61ADE0C7" w14:textId="7766A6CF" w:rsidR="000A141C" w:rsidRPr="000C4564" w:rsidRDefault="000A141C" w:rsidP="0009744B">
      <w:pPr>
        <w:pStyle w:val="Heading5"/>
        <w:numPr>
          <w:ilvl w:val="0"/>
          <w:numId w:val="57"/>
        </w:numPr>
        <w:tabs>
          <w:tab w:val="left" w:pos="541"/>
        </w:tabs>
        <w:ind w:right="550" w:hanging="361"/>
        <w:jc w:val="both"/>
      </w:pPr>
      <w:r w:rsidRPr="00E41617">
        <w:rPr>
          <w:lang w:bidi="es-ES"/>
        </w:rPr>
        <w:t xml:space="preserve">El CMSC de la BMS en su función de seguimiento del cumplimiento de las transacciones: </w:t>
      </w:r>
      <w:r w:rsidRPr="00E41617">
        <w:rPr>
          <w:b w:val="0"/>
          <w:lang w:bidi="es-ES"/>
        </w:rPr>
        <w:t xml:space="preserve">Como se señaló en el estudio de viabilidad de mayo de 2019 sobre los servicios compartidos aprobado por el Grupo Ejecutivo, una función clave del CMSC de la BMS es fortalecer adicionalmente la observancia de los controles y los requisitos de cumplimiento en el PNUD. Como parte de su función de cumplimiento, el CMSC de la BMS: i) lleva a cabo determinados controles de detección (por ejemplo, conciliaciones); </w:t>
      </w:r>
      <w:proofErr w:type="spellStart"/>
      <w:r w:rsidRPr="00E41617">
        <w:rPr>
          <w:b w:val="0"/>
          <w:lang w:bidi="es-ES"/>
        </w:rPr>
        <w:t>ii</w:t>
      </w:r>
      <w:proofErr w:type="spellEnd"/>
      <w:r w:rsidRPr="00E41617">
        <w:rPr>
          <w:b w:val="0"/>
          <w:lang w:bidi="es-ES"/>
        </w:rPr>
        <w:t xml:space="preserve">) lleva a cabo el seguimiento de las transacciones post facto a través de su dependencia de aseguramiento de la calidad; y </w:t>
      </w:r>
      <w:proofErr w:type="spellStart"/>
      <w:r w:rsidRPr="00E41617">
        <w:rPr>
          <w:b w:val="0"/>
          <w:lang w:bidi="es-ES"/>
        </w:rPr>
        <w:t>iii</w:t>
      </w:r>
      <w:proofErr w:type="spellEnd"/>
      <w:r w:rsidRPr="00E41617">
        <w:rPr>
          <w:b w:val="0"/>
          <w:lang w:bidi="es-ES"/>
        </w:rPr>
        <w:t>) respalda a las oficinas regionales y centrales en sus capacidades de supervisión y cumplimiento proporcionando informes periódicos sobre cuestiones relacionadas con el desempeño de los servicios compartidos. El CMSC presta estos servicios de aseguramiento de la calidad como apoyo a las funciones que realizan las oficinas regionales como segunda línea.</w:t>
      </w:r>
    </w:p>
    <w:p w14:paraId="66951A5E" w14:textId="77777777" w:rsidR="000A141C" w:rsidRDefault="000A141C" w:rsidP="0009744B">
      <w:pPr>
        <w:pStyle w:val="BodyText"/>
        <w:ind w:right="550"/>
        <w:jc w:val="both"/>
      </w:pPr>
    </w:p>
    <w:p w14:paraId="01216D75" w14:textId="77777777" w:rsidR="000A141C" w:rsidRDefault="000A141C" w:rsidP="0009744B">
      <w:pPr>
        <w:pStyle w:val="ListParagraph"/>
        <w:numPr>
          <w:ilvl w:val="0"/>
          <w:numId w:val="57"/>
        </w:numPr>
        <w:tabs>
          <w:tab w:val="left" w:pos="541"/>
        </w:tabs>
        <w:ind w:right="550"/>
        <w:jc w:val="both"/>
      </w:pPr>
      <w:r>
        <w:rPr>
          <w:b/>
          <w:lang w:bidi="es-ES"/>
        </w:rPr>
        <w:t xml:space="preserve">El Oficial </w:t>
      </w:r>
      <w:proofErr w:type="gramStart"/>
      <w:r>
        <w:rPr>
          <w:b/>
          <w:lang w:bidi="es-ES"/>
        </w:rPr>
        <w:t>Jefe</w:t>
      </w:r>
      <w:proofErr w:type="gramEnd"/>
      <w:r>
        <w:rPr>
          <w:b/>
          <w:lang w:bidi="es-ES"/>
        </w:rPr>
        <w:t xml:space="preserve"> de Adquisiciones (responsable con autoridad funcional de conformidad con el Reglamento Financiero y la Reglamentación Financiera del PNUD): </w:t>
      </w:r>
      <w:r>
        <w:rPr>
          <w:lang w:bidi="es-ES"/>
        </w:rPr>
        <w:t xml:space="preserve">es responsable ante el Administrador de todas las funciones de adquisición del PNUD en todas sus sedes, con excepción de las relacionadas con consultores individuales. El Oficial </w:t>
      </w:r>
      <w:proofErr w:type="gramStart"/>
      <w:r>
        <w:rPr>
          <w:lang w:bidi="es-ES"/>
        </w:rPr>
        <w:t>Jefe</w:t>
      </w:r>
      <w:proofErr w:type="gramEnd"/>
      <w:r>
        <w:rPr>
          <w:lang w:bidi="es-ES"/>
        </w:rPr>
        <w:t xml:space="preserve"> de Adquisiciones:</w:t>
      </w:r>
    </w:p>
    <w:p w14:paraId="7A70C4CB" w14:textId="77777777" w:rsidR="000A141C" w:rsidRDefault="000A141C" w:rsidP="0009744B">
      <w:pPr>
        <w:pStyle w:val="ListParagraph"/>
        <w:numPr>
          <w:ilvl w:val="1"/>
          <w:numId w:val="57"/>
        </w:numPr>
        <w:tabs>
          <w:tab w:val="left" w:pos="900"/>
          <w:tab w:val="left" w:pos="901"/>
        </w:tabs>
        <w:ind w:right="550"/>
        <w:jc w:val="both"/>
      </w:pPr>
      <w:r>
        <w:rPr>
          <w:lang w:bidi="es-ES"/>
        </w:rPr>
        <w:t>Establece e implementa los controles necesarios (incluidos los de delegación de autoridad, la creación de comités de revisión, etc.) en el PNUD para garantizar que las funciones de adquisición se lleven a cabo de conformidad con el Reglamento Financiero y la Reglamentación Financiera.</w:t>
      </w:r>
    </w:p>
    <w:p w14:paraId="533A8ECA" w14:textId="77777777" w:rsidR="000A141C" w:rsidRDefault="000A141C" w:rsidP="0009744B">
      <w:pPr>
        <w:pStyle w:val="ListParagraph"/>
        <w:numPr>
          <w:ilvl w:val="1"/>
          <w:numId w:val="57"/>
        </w:numPr>
        <w:tabs>
          <w:tab w:val="left" w:pos="900"/>
          <w:tab w:val="left" w:pos="901"/>
        </w:tabs>
        <w:spacing w:before="1"/>
        <w:ind w:right="550" w:hanging="361"/>
        <w:jc w:val="both"/>
      </w:pPr>
      <w:r>
        <w:rPr>
          <w:lang w:bidi="es-ES"/>
        </w:rPr>
        <w:t>Establece una función de supervisión eficaz a través de la dependencia de supervisión de las adquisiciones.</w:t>
      </w:r>
    </w:p>
    <w:p w14:paraId="0884C81C" w14:textId="77777777" w:rsidR="000A141C" w:rsidRDefault="000A141C" w:rsidP="0009744B">
      <w:pPr>
        <w:pStyle w:val="ListParagraph"/>
        <w:numPr>
          <w:ilvl w:val="1"/>
          <w:numId w:val="57"/>
        </w:numPr>
        <w:tabs>
          <w:tab w:val="left" w:pos="900"/>
          <w:tab w:val="left" w:pos="901"/>
        </w:tabs>
        <w:spacing w:before="3" w:line="237" w:lineRule="auto"/>
        <w:ind w:right="550"/>
        <w:jc w:val="both"/>
      </w:pPr>
      <w:r>
        <w:rPr>
          <w:lang w:bidi="es-ES"/>
        </w:rPr>
        <w:t xml:space="preserve">Autoriza excepciones y medidas que requieran su aprobación o se consideren necesarias para fines </w:t>
      </w:r>
      <w:r>
        <w:rPr>
          <w:lang w:bidi="es-ES"/>
        </w:rPr>
        <w:lastRenderedPageBreak/>
        <w:t>de gestión de riesgos.</w:t>
      </w:r>
    </w:p>
    <w:p w14:paraId="68FD7CC9" w14:textId="77777777" w:rsidR="000A141C" w:rsidRDefault="000A141C" w:rsidP="0009744B">
      <w:pPr>
        <w:pStyle w:val="BodyText"/>
        <w:spacing w:before="1"/>
        <w:ind w:right="550"/>
        <w:jc w:val="both"/>
      </w:pPr>
    </w:p>
    <w:p w14:paraId="5FA92813" w14:textId="77777777" w:rsidR="000A141C" w:rsidRDefault="000A141C" w:rsidP="0009744B">
      <w:pPr>
        <w:pStyle w:val="ListParagraph"/>
        <w:numPr>
          <w:ilvl w:val="0"/>
          <w:numId w:val="57"/>
        </w:numPr>
        <w:tabs>
          <w:tab w:val="left" w:pos="541"/>
        </w:tabs>
        <w:ind w:right="550"/>
        <w:jc w:val="both"/>
      </w:pPr>
      <w:r>
        <w:rPr>
          <w:b/>
          <w:lang w:bidi="es-ES"/>
        </w:rPr>
        <w:t xml:space="preserve">El Oficial </w:t>
      </w:r>
      <w:proofErr w:type="gramStart"/>
      <w:r>
        <w:rPr>
          <w:b/>
          <w:lang w:bidi="es-ES"/>
        </w:rPr>
        <w:t>Jefe</w:t>
      </w:r>
      <w:proofErr w:type="gramEnd"/>
      <w:r>
        <w:rPr>
          <w:b/>
          <w:lang w:bidi="es-ES"/>
        </w:rPr>
        <w:t xml:space="preserve"> de Finanzas (responsable con autoridad funcional de conformidad con el Reglamento Financiero y la Reglamentación Financiera del PNUD): </w:t>
      </w:r>
      <w:r>
        <w:rPr>
          <w:lang w:bidi="es-ES"/>
        </w:rPr>
        <w:t xml:space="preserve">es responsable ante el Administrador a través del director de la BMS de la gestión eficaz y eficiente de los recursos financieros del PNUD. El Oficial </w:t>
      </w:r>
      <w:proofErr w:type="gramStart"/>
      <w:r>
        <w:rPr>
          <w:lang w:bidi="es-ES"/>
        </w:rPr>
        <w:t>Jefe</w:t>
      </w:r>
      <w:proofErr w:type="gramEnd"/>
      <w:r>
        <w:rPr>
          <w:lang w:bidi="es-ES"/>
        </w:rPr>
        <w:t xml:space="preserve"> de Finanzas:</w:t>
      </w:r>
    </w:p>
    <w:p w14:paraId="777340CF" w14:textId="77777777" w:rsidR="000A141C" w:rsidRDefault="000A141C" w:rsidP="0009744B">
      <w:pPr>
        <w:pStyle w:val="ListParagraph"/>
        <w:numPr>
          <w:ilvl w:val="1"/>
          <w:numId w:val="57"/>
        </w:numPr>
        <w:tabs>
          <w:tab w:val="left" w:pos="900"/>
          <w:tab w:val="left" w:pos="901"/>
        </w:tabs>
        <w:spacing w:line="254" w:lineRule="auto"/>
        <w:ind w:right="550"/>
        <w:jc w:val="both"/>
      </w:pPr>
      <w:r>
        <w:rPr>
          <w:lang w:bidi="es-ES"/>
        </w:rPr>
        <w:t>Garantiza que se establecen e implementan controles financieros en el PNUD para satisfacer los requisitos legislativos que figuran en el Reglamento Financiero y la Reglamentación Financiera, en las decisiones y directivas de la Junta Ejecutiva y requisitos normativos, incluidos los que pertenecen a las Normas Internacionales de Contabilidad del Sector Público (IPSAS).</w:t>
      </w:r>
    </w:p>
    <w:p w14:paraId="1B8A3239" w14:textId="77777777" w:rsidR="000A141C" w:rsidRDefault="000A141C" w:rsidP="0009744B">
      <w:pPr>
        <w:pStyle w:val="ListParagraph"/>
        <w:numPr>
          <w:ilvl w:val="1"/>
          <w:numId w:val="57"/>
        </w:numPr>
        <w:tabs>
          <w:tab w:val="left" w:pos="900"/>
          <w:tab w:val="left" w:pos="901"/>
        </w:tabs>
        <w:spacing w:line="267" w:lineRule="exact"/>
        <w:ind w:right="550" w:hanging="361"/>
        <w:jc w:val="both"/>
      </w:pPr>
      <w:r>
        <w:rPr>
          <w:lang w:bidi="es-ES"/>
        </w:rPr>
        <w:t>Coordina la eficacia o el cumplimiento del control financiero interno e informa sobre estos.</w:t>
      </w:r>
    </w:p>
    <w:p w14:paraId="1FB57346" w14:textId="77777777" w:rsidR="000A141C" w:rsidRDefault="000A141C" w:rsidP="0009744B">
      <w:pPr>
        <w:pStyle w:val="ListParagraph"/>
        <w:numPr>
          <w:ilvl w:val="1"/>
          <w:numId w:val="57"/>
        </w:numPr>
        <w:tabs>
          <w:tab w:val="left" w:pos="900"/>
          <w:tab w:val="left" w:pos="901"/>
        </w:tabs>
        <w:spacing w:before="14" w:line="254" w:lineRule="auto"/>
        <w:ind w:right="550"/>
        <w:jc w:val="both"/>
      </w:pPr>
      <w:r>
        <w:rPr>
          <w:lang w:bidi="es-ES"/>
        </w:rPr>
        <w:t>Se asegura de que se toman medidas para corregir deficiencias conocidas y significativas que afectan al control financiero interno tan pronto como estas sean patentes y teniendo en cuenta debidamente tanto los riesgos como los costos que conlleva dicha corrección.</w:t>
      </w:r>
    </w:p>
    <w:p w14:paraId="0F14119C" w14:textId="77777777" w:rsidR="000A141C" w:rsidRDefault="000A141C" w:rsidP="0009744B">
      <w:pPr>
        <w:pStyle w:val="ListParagraph"/>
        <w:numPr>
          <w:ilvl w:val="1"/>
          <w:numId w:val="57"/>
        </w:numPr>
        <w:tabs>
          <w:tab w:val="left" w:pos="900"/>
          <w:tab w:val="left" w:pos="901"/>
        </w:tabs>
        <w:ind w:right="550" w:hanging="361"/>
        <w:jc w:val="both"/>
      </w:pPr>
      <w:r>
        <w:rPr>
          <w:lang w:bidi="es-ES"/>
        </w:rPr>
        <w:t>Elabora declaraciones financieras precisas y oportunas e informes financieros para los donantes.</w:t>
      </w:r>
    </w:p>
    <w:p w14:paraId="0FF44499" w14:textId="77777777" w:rsidR="000A141C" w:rsidRDefault="000A141C" w:rsidP="0009744B">
      <w:pPr>
        <w:pStyle w:val="ListParagraph"/>
        <w:numPr>
          <w:ilvl w:val="1"/>
          <w:numId w:val="57"/>
        </w:numPr>
        <w:tabs>
          <w:tab w:val="left" w:pos="900"/>
          <w:tab w:val="left" w:pos="901"/>
        </w:tabs>
        <w:ind w:right="550"/>
        <w:jc w:val="both"/>
      </w:pPr>
      <w:r>
        <w:rPr>
          <w:lang w:bidi="es-ES"/>
        </w:rPr>
        <w:t>Autoriza excepciones y medidas que requieran su aprobación o se consideren necesarias para fines de gestión de riesgos, incluidas las excepciones a la separación de funciones.</w:t>
      </w:r>
    </w:p>
    <w:p w14:paraId="28F85A87" w14:textId="77777777" w:rsidR="000A141C" w:rsidRDefault="000A141C" w:rsidP="0009744B">
      <w:pPr>
        <w:pStyle w:val="BodyText"/>
        <w:spacing w:before="1"/>
        <w:ind w:right="550"/>
        <w:jc w:val="both"/>
      </w:pPr>
    </w:p>
    <w:p w14:paraId="5AB5C8AE" w14:textId="77777777" w:rsidR="000A141C" w:rsidRDefault="000A141C" w:rsidP="0009744B">
      <w:pPr>
        <w:pStyle w:val="ListParagraph"/>
        <w:numPr>
          <w:ilvl w:val="0"/>
          <w:numId w:val="57"/>
        </w:numPr>
        <w:tabs>
          <w:tab w:val="left" w:pos="541"/>
          <w:tab w:val="left" w:pos="9360"/>
        </w:tabs>
        <w:ind w:right="550"/>
        <w:jc w:val="both"/>
      </w:pPr>
      <w:r>
        <w:rPr>
          <w:b/>
          <w:lang w:bidi="es-ES"/>
        </w:rPr>
        <w:t xml:space="preserve">El Tesorero (responsable con autoridad funcional de conformidad con el Reglamento Financiero y la Reglamentación Financiera del PNUD): </w:t>
      </w:r>
      <w:r>
        <w:rPr>
          <w:lang w:bidi="es-ES"/>
        </w:rPr>
        <w:t xml:space="preserve">es responsable ante el Administrador a través del Oficial </w:t>
      </w:r>
      <w:proofErr w:type="gramStart"/>
      <w:r>
        <w:rPr>
          <w:lang w:bidi="es-ES"/>
        </w:rPr>
        <w:t>Jefe</w:t>
      </w:r>
      <w:proofErr w:type="gramEnd"/>
      <w:r>
        <w:rPr>
          <w:lang w:bidi="es-ES"/>
        </w:rPr>
        <w:t xml:space="preserve"> de Finanzas y el Director de la BMS de la gestión eficaz y eficiente de los recursos de efectivo en custodia del PNUD, lo que incluye la inversión con gestión de riesgos relacionada. El Tesorero:</w:t>
      </w:r>
    </w:p>
    <w:p w14:paraId="0AE09AAC" w14:textId="77777777" w:rsidR="000A141C" w:rsidRDefault="000A141C" w:rsidP="0009744B">
      <w:pPr>
        <w:pStyle w:val="ListParagraph"/>
        <w:numPr>
          <w:ilvl w:val="1"/>
          <w:numId w:val="57"/>
        </w:numPr>
        <w:tabs>
          <w:tab w:val="left" w:pos="900"/>
          <w:tab w:val="left" w:pos="901"/>
        </w:tabs>
        <w:spacing w:line="252" w:lineRule="auto"/>
        <w:ind w:right="550"/>
        <w:jc w:val="both"/>
      </w:pPr>
      <w:r>
        <w:rPr>
          <w:lang w:bidi="es-ES"/>
        </w:rPr>
        <w:t>Establece controles financieros en el PNUD para actividades relacionadas con la inversión, la banca y la gestión de efectivo, lo que incluye la designación de bancos cualificados y límites de aprobación de proveedores.</w:t>
      </w:r>
    </w:p>
    <w:p w14:paraId="659A7BB1" w14:textId="77777777" w:rsidR="000A141C" w:rsidRDefault="000A141C" w:rsidP="0009744B">
      <w:pPr>
        <w:pStyle w:val="ListParagraph"/>
        <w:numPr>
          <w:ilvl w:val="1"/>
          <w:numId w:val="57"/>
        </w:numPr>
        <w:tabs>
          <w:tab w:val="left" w:pos="901"/>
        </w:tabs>
        <w:spacing w:line="252" w:lineRule="auto"/>
        <w:ind w:right="550"/>
        <w:jc w:val="both"/>
        <w:rPr>
          <w:lang w:bidi="es-ES"/>
        </w:rPr>
      </w:pPr>
      <w:r>
        <w:rPr>
          <w:lang w:bidi="es-ES"/>
        </w:rPr>
        <w:t>Se asegura de que se toman medidas para corregir deficiencias conocidas y significativas que afectan al control interno en el ámbito de las inversiones, la banca y la gestión de efectivo tan pronto como estas sean patentes y teniendo en cuenta debidamente tanto los riesgos como los costos que conlleva dicha corrección.</w:t>
      </w:r>
    </w:p>
    <w:p w14:paraId="6C6CDA5F" w14:textId="77777777" w:rsidR="00051B31" w:rsidRDefault="00051B31" w:rsidP="0009744B">
      <w:pPr>
        <w:pStyle w:val="ListParagraph"/>
        <w:numPr>
          <w:ilvl w:val="1"/>
          <w:numId w:val="57"/>
        </w:numPr>
        <w:tabs>
          <w:tab w:val="left" w:pos="900"/>
          <w:tab w:val="left" w:pos="901"/>
        </w:tabs>
        <w:spacing w:line="252" w:lineRule="auto"/>
        <w:ind w:right="550"/>
        <w:jc w:val="both"/>
        <w:rPr>
          <w:lang w:bidi="es-ES"/>
        </w:rPr>
      </w:pPr>
      <w:r>
        <w:rPr>
          <w:lang w:bidi="es-ES"/>
        </w:rPr>
        <w:t>Autorizar excepciones y medidas que requieran su aprobación o se consideren necesarias para fines de gestión de riesgos.</w:t>
      </w:r>
    </w:p>
    <w:p w14:paraId="237D056F" w14:textId="77777777" w:rsidR="00C46BCB" w:rsidRDefault="00C46BCB" w:rsidP="0009744B">
      <w:pPr>
        <w:pStyle w:val="ListParagraph"/>
        <w:tabs>
          <w:tab w:val="left" w:pos="901"/>
        </w:tabs>
        <w:spacing w:before="4"/>
        <w:ind w:left="900" w:right="550" w:firstLine="0"/>
        <w:jc w:val="both"/>
      </w:pPr>
    </w:p>
    <w:p w14:paraId="728832E1" w14:textId="77777777" w:rsidR="000A141C" w:rsidRDefault="000A141C" w:rsidP="0009744B">
      <w:pPr>
        <w:tabs>
          <w:tab w:val="left" w:pos="541"/>
        </w:tabs>
        <w:ind w:right="550"/>
        <w:jc w:val="both"/>
      </w:pPr>
      <w:r w:rsidRPr="00D961C4">
        <w:rPr>
          <w:b/>
          <w:lang w:bidi="es-ES"/>
        </w:rPr>
        <w:t xml:space="preserve">7.     Oficina de Ética: </w:t>
      </w:r>
      <w:r w:rsidRPr="00D961C4">
        <w:rPr>
          <w:lang w:bidi="es-ES"/>
        </w:rPr>
        <w:t>La Oficina de Ética del PNUD es independiente de todas las dependencias y oficinas, y depende directamente del Administrador. La Oficina de Ética tiene cinco responsabilidades principales:</w:t>
      </w:r>
    </w:p>
    <w:p w14:paraId="6E14CC0F" w14:textId="77777777" w:rsidR="000A141C" w:rsidRDefault="000A141C" w:rsidP="0009744B">
      <w:pPr>
        <w:pStyle w:val="BodyText"/>
        <w:ind w:right="550"/>
        <w:jc w:val="both"/>
        <w:rPr>
          <w:sz w:val="23"/>
        </w:rPr>
      </w:pPr>
    </w:p>
    <w:p w14:paraId="2EE55210" w14:textId="77777777" w:rsidR="000A141C" w:rsidRDefault="000A141C" w:rsidP="0009744B">
      <w:pPr>
        <w:pStyle w:val="ListParagraph"/>
        <w:numPr>
          <w:ilvl w:val="1"/>
          <w:numId w:val="56"/>
        </w:numPr>
        <w:tabs>
          <w:tab w:val="left" w:pos="900"/>
          <w:tab w:val="left" w:pos="901"/>
        </w:tabs>
        <w:ind w:right="550"/>
        <w:jc w:val="both"/>
      </w:pPr>
      <w:r>
        <w:rPr>
          <w:lang w:bidi="es-ES"/>
        </w:rPr>
        <w:t>Elaborar y comunicar políticas y normas sobre cuestiones éticas y proporcionar insumos a todas las iniciativas que guarden relación con las políticas.</w:t>
      </w:r>
    </w:p>
    <w:p w14:paraId="2E89F7F8" w14:textId="77777777" w:rsidR="000A141C" w:rsidRDefault="000A141C" w:rsidP="0009744B">
      <w:pPr>
        <w:pStyle w:val="ListParagraph"/>
        <w:numPr>
          <w:ilvl w:val="1"/>
          <w:numId w:val="56"/>
        </w:numPr>
        <w:tabs>
          <w:tab w:val="left" w:pos="900"/>
          <w:tab w:val="left" w:pos="901"/>
        </w:tabs>
        <w:spacing w:before="1"/>
        <w:ind w:right="550"/>
        <w:jc w:val="both"/>
      </w:pPr>
      <w:r>
        <w:rPr>
          <w:lang w:bidi="es-ES"/>
        </w:rPr>
        <w:t>Impartir capacitación y oportunidades de educación al personal y otros funcionarios sobre ética, valores y normas; esto incluye los esfuerzos que tienen por objeto aumentar la concienciación sobre la ética y fortalecer la cultura ética.</w:t>
      </w:r>
    </w:p>
    <w:p w14:paraId="7DFABBDB" w14:textId="77777777" w:rsidR="000A141C" w:rsidRDefault="000A141C" w:rsidP="0009744B">
      <w:pPr>
        <w:pStyle w:val="ListParagraph"/>
        <w:numPr>
          <w:ilvl w:val="1"/>
          <w:numId w:val="56"/>
        </w:numPr>
        <w:tabs>
          <w:tab w:val="left" w:pos="900"/>
          <w:tab w:val="left" w:pos="901"/>
        </w:tabs>
        <w:ind w:right="550"/>
        <w:jc w:val="both"/>
      </w:pPr>
      <w:r>
        <w:rPr>
          <w:lang w:bidi="es-ES"/>
        </w:rPr>
        <w:t>Ofrecer asesoramiento y orientación confidenciales al personal, la administración y los contratistas a fin de contribuir a evitar conflictos de intereses y otros posibles puntos débiles desde el punto de vista ético.</w:t>
      </w:r>
    </w:p>
    <w:p w14:paraId="1705CDCD" w14:textId="77777777" w:rsidR="000A141C" w:rsidRDefault="000A141C" w:rsidP="0009744B">
      <w:pPr>
        <w:pStyle w:val="ListParagraph"/>
        <w:numPr>
          <w:ilvl w:val="1"/>
          <w:numId w:val="56"/>
        </w:numPr>
        <w:tabs>
          <w:tab w:val="left" w:pos="900"/>
          <w:tab w:val="left" w:pos="901"/>
        </w:tabs>
        <w:ind w:right="550" w:hanging="361"/>
        <w:jc w:val="both"/>
      </w:pPr>
      <w:r>
        <w:rPr>
          <w:lang w:bidi="es-ES"/>
        </w:rPr>
        <w:t>Administrar un programa anual de divulgación financiera.</w:t>
      </w:r>
    </w:p>
    <w:p w14:paraId="54B4F415" w14:textId="77777777" w:rsidR="000A141C" w:rsidRDefault="000A141C" w:rsidP="0009744B">
      <w:pPr>
        <w:pStyle w:val="ListParagraph"/>
        <w:numPr>
          <w:ilvl w:val="1"/>
          <w:numId w:val="56"/>
        </w:numPr>
        <w:tabs>
          <w:tab w:val="left" w:pos="900"/>
          <w:tab w:val="left" w:pos="901"/>
        </w:tabs>
        <w:ind w:right="550"/>
        <w:jc w:val="both"/>
      </w:pPr>
      <w:r>
        <w:rPr>
          <w:lang w:bidi="es-ES"/>
        </w:rPr>
        <w:t>Proteger al personal frente a posibles represalias por comunicar conductas inapropiadas o participar en investigaciones o auditorías.</w:t>
      </w:r>
    </w:p>
    <w:p w14:paraId="21588B8C" w14:textId="77777777" w:rsidR="0009744B" w:rsidRDefault="0009744B" w:rsidP="0009744B">
      <w:pPr>
        <w:pStyle w:val="ListParagraph"/>
        <w:tabs>
          <w:tab w:val="left" w:pos="900"/>
          <w:tab w:val="left" w:pos="901"/>
        </w:tabs>
        <w:ind w:left="900" w:right="550" w:firstLine="0"/>
        <w:jc w:val="both"/>
      </w:pPr>
    </w:p>
    <w:p w14:paraId="78C04494" w14:textId="77777777" w:rsidR="000A141C" w:rsidRDefault="000A141C" w:rsidP="0009744B">
      <w:pPr>
        <w:pStyle w:val="BodyText"/>
        <w:spacing w:before="5"/>
        <w:ind w:right="550"/>
        <w:jc w:val="both"/>
        <w:rPr>
          <w:sz w:val="25"/>
        </w:rPr>
      </w:pPr>
    </w:p>
    <w:p w14:paraId="0313D54F" w14:textId="301D5905" w:rsidR="000A141C" w:rsidRPr="00643D47" w:rsidRDefault="000A141C" w:rsidP="0009744B">
      <w:pPr>
        <w:pStyle w:val="Heading2"/>
        <w:numPr>
          <w:ilvl w:val="1"/>
          <w:numId w:val="59"/>
        </w:numPr>
        <w:tabs>
          <w:tab w:val="left" w:pos="565"/>
        </w:tabs>
        <w:ind w:right="550"/>
        <w:jc w:val="both"/>
        <w:rPr>
          <w:rFonts w:cstheme="minorHAnsi"/>
          <w:bCs/>
          <w:color w:val="2D74B5"/>
          <w:szCs w:val="22"/>
        </w:rPr>
      </w:pPr>
      <w:bookmarkStart w:id="16" w:name="6.3_Third_line_of_defence_in_internal_co"/>
      <w:bookmarkStart w:id="17" w:name="_Toc160102576"/>
      <w:bookmarkEnd w:id="16"/>
      <w:r w:rsidRPr="0001215B">
        <w:rPr>
          <w:color w:val="2D74B5"/>
          <w:lang w:bidi="es-ES"/>
        </w:rPr>
        <w:t xml:space="preserve">Tercera línea del control interno: el </w:t>
      </w:r>
      <w:bookmarkStart w:id="18" w:name="_Hlk79574851"/>
      <w:r w:rsidRPr="0001215B">
        <w:rPr>
          <w:color w:val="2D74B5"/>
          <w:lang w:bidi="es-ES"/>
        </w:rPr>
        <w:t>aseguramiento interno independiente</w:t>
      </w:r>
      <w:bookmarkEnd w:id="18"/>
      <w:bookmarkEnd w:id="17"/>
    </w:p>
    <w:p w14:paraId="2AEAEEC6" w14:textId="77777777" w:rsidR="000A141C" w:rsidRDefault="000A141C" w:rsidP="00B0435D">
      <w:pPr>
        <w:pStyle w:val="BodyText"/>
        <w:spacing w:before="7"/>
        <w:ind w:right="640"/>
        <w:jc w:val="both"/>
        <w:rPr>
          <w:rFonts w:ascii="Calibri Light"/>
          <w:sz w:val="19"/>
        </w:rPr>
      </w:pPr>
    </w:p>
    <w:p w14:paraId="11D6E8D1" w14:textId="6C3F1E39" w:rsidR="000A141C" w:rsidRDefault="000A141C" w:rsidP="00B0435D">
      <w:pPr>
        <w:pStyle w:val="BodyText"/>
        <w:spacing w:before="1"/>
        <w:ind w:left="180" w:right="640"/>
        <w:jc w:val="both"/>
      </w:pPr>
      <w:r>
        <w:rPr>
          <w:lang w:bidi="es-ES"/>
        </w:rPr>
        <w:t xml:space="preserve">El </w:t>
      </w:r>
      <w:proofErr w:type="gramStart"/>
      <w:r>
        <w:rPr>
          <w:lang w:bidi="es-ES"/>
        </w:rPr>
        <w:t>Director</w:t>
      </w:r>
      <w:proofErr w:type="gramEnd"/>
      <w:r>
        <w:rPr>
          <w:lang w:bidi="es-ES"/>
        </w:rPr>
        <w:t xml:space="preserve"> de la OAI</w:t>
      </w:r>
      <w:r w:rsidR="008777AD">
        <w:rPr>
          <w:lang w:bidi="es-ES"/>
        </w:rPr>
        <w:t xml:space="preserve"> y </w:t>
      </w:r>
      <w:r>
        <w:rPr>
          <w:lang w:bidi="es-ES"/>
        </w:rPr>
        <w:t>el Director de la Oficina de Evaluación Independiente (OEI) informan al Administrador con el fin de brindar asesoramiento independiente. Cada oficina informa a la Junta Ejecutiva de forma independiente acerca de sus conclusiones y preocupaciones.</w:t>
      </w:r>
    </w:p>
    <w:p w14:paraId="7CAE5DF5" w14:textId="77777777" w:rsidR="000A141C" w:rsidRDefault="000A141C" w:rsidP="00B0435D">
      <w:pPr>
        <w:pStyle w:val="BodyText"/>
        <w:spacing w:before="10"/>
        <w:ind w:right="640"/>
        <w:jc w:val="both"/>
        <w:rPr>
          <w:sz w:val="21"/>
        </w:rPr>
      </w:pPr>
    </w:p>
    <w:p w14:paraId="48577D82" w14:textId="77777777" w:rsidR="000A141C" w:rsidRDefault="000A141C" w:rsidP="00B0435D">
      <w:pPr>
        <w:pStyle w:val="ListParagraph"/>
        <w:numPr>
          <w:ilvl w:val="0"/>
          <w:numId w:val="71"/>
        </w:numPr>
        <w:tabs>
          <w:tab w:val="left" w:pos="541"/>
        </w:tabs>
        <w:ind w:right="640"/>
        <w:jc w:val="both"/>
      </w:pPr>
      <w:r w:rsidRPr="00D95D4A">
        <w:rPr>
          <w:b/>
          <w:lang w:bidi="es-ES"/>
        </w:rPr>
        <w:t xml:space="preserve">Oficina de Auditoría e Investigaciones (OAI) (auditoría interna): </w:t>
      </w:r>
      <w:r w:rsidRPr="00D95D4A">
        <w:rPr>
          <w:lang w:bidi="es-ES"/>
        </w:rPr>
        <w:t>lleva a cabo actividades de garantías objetivas independientes y consultoría para evaluar la gobernanza, la gestión de riesgos y los procesos de control en el PNUD. En concreto, la OAI:</w:t>
      </w:r>
    </w:p>
    <w:p w14:paraId="5F76C7A8" w14:textId="77777777" w:rsidR="000A141C" w:rsidRDefault="000A141C" w:rsidP="00B0435D">
      <w:pPr>
        <w:pStyle w:val="ListParagraph"/>
        <w:numPr>
          <w:ilvl w:val="1"/>
          <w:numId w:val="56"/>
        </w:numPr>
        <w:tabs>
          <w:tab w:val="left" w:pos="900"/>
          <w:tab w:val="left" w:pos="901"/>
        </w:tabs>
        <w:spacing w:line="254" w:lineRule="auto"/>
        <w:ind w:right="640"/>
        <w:jc w:val="both"/>
      </w:pPr>
      <w:r>
        <w:rPr>
          <w:lang w:bidi="es-ES"/>
        </w:rPr>
        <w:t>Emite un dictamen anual, basado en el alcance del trabajo realizado, sobre la pertinencia y eficacia del marco de gobernanza, gestión de riesgos y control del PNUD.</w:t>
      </w:r>
    </w:p>
    <w:p w14:paraId="6AD6534B" w14:textId="77777777" w:rsidR="000A141C" w:rsidRDefault="000A141C" w:rsidP="00B0435D">
      <w:pPr>
        <w:pStyle w:val="ListParagraph"/>
        <w:numPr>
          <w:ilvl w:val="1"/>
          <w:numId w:val="56"/>
        </w:numPr>
        <w:tabs>
          <w:tab w:val="left" w:pos="900"/>
          <w:tab w:val="left" w:pos="901"/>
        </w:tabs>
        <w:spacing w:line="252" w:lineRule="auto"/>
        <w:ind w:right="640"/>
        <w:jc w:val="both"/>
      </w:pPr>
      <w:r>
        <w:rPr>
          <w:lang w:bidi="es-ES"/>
        </w:rPr>
        <w:t>Valora e investiga las denuncias de fraude y corrupción por parte del personal del PNUD o de terceros en perjuicio del PNUD.</w:t>
      </w:r>
    </w:p>
    <w:p w14:paraId="3B46473A" w14:textId="1771C81B" w:rsidR="000A141C" w:rsidRDefault="000A141C" w:rsidP="00B0435D">
      <w:pPr>
        <w:pStyle w:val="ListParagraph"/>
        <w:numPr>
          <w:ilvl w:val="1"/>
          <w:numId w:val="56"/>
        </w:numPr>
        <w:tabs>
          <w:tab w:val="left" w:pos="900"/>
          <w:tab w:val="left" w:pos="901"/>
        </w:tabs>
        <w:spacing w:before="4" w:line="252" w:lineRule="auto"/>
        <w:ind w:right="640"/>
        <w:jc w:val="both"/>
      </w:pPr>
      <w:r>
        <w:rPr>
          <w:lang w:bidi="es-ES"/>
        </w:rPr>
        <w:t>Presenta un Informe Anual a la Junta Ejecutiva del PNUD en el que se recogen sus observaciones y recomendaciones</w:t>
      </w:r>
      <w:r w:rsidR="00E53ED1">
        <w:rPr>
          <w:lang w:bidi="es-ES"/>
        </w:rPr>
        <w:t xml:space="preserve">, </w:t>
      </w:r>
      <w:r w:rsidR="002A5ABC" w:rsidRPr="002A5ABC">
        <w:rPr>
          <w:lang w:bidi="es-ES"/>
        </w:rPr>
        <w:t>junto con la confirmación de su independencia organizativa, incluida una declaración sobre si estaba libre de interferencias en la determinación de su alcance de auditoría e investigación, el desempeño de su trabajo y la comunicación de sus resultados</w:t>
      </w:r>
      <w:r>
        <w:rPr>
          <w:lang w:bidi="es-ES"/>
        </w:rPr>
        <w:t>.</w:t>
      </w:r>
    </w:p>
    <w:p w14:paraId="122753F7" w14:textId="77777777" w:rsidR="000A141C" w:rsidRDefault="000A141C" w:rsidP="00B0435D">
      <w:pPr>
        <w:pStyle w:val="BodyText"/>
        <w:spacing w:before="4"/>
        <w:ind w:right="640"/>
        <w:jc w:val="both"/>
      </w:pPr>
    </w:p>
    <w:p w14:paraId="09CCE0AF" w14:textId="77777777" w:rsidR="000A141C" w:rsidRDefault="000A141C" w:rsidP="00B0435D">
      <w:pPr>
        <w:pStyle w:val="ListParagraph"/>
        <w:numPr>
          <w:ilvl w:val="0"/>
          <w:numId w:val="56"/>
        </w:numPr>
        <w:tabs>
          <w:tab w:val="left" w:pos="541"/>
        </w:tabs>
        <w:spacing w:before="1"/>
        <w:ind w:right="640"/>
        <w:jc w:val="both"/>
      </w:pPr>
      <w:r>
        <w:rPr>
          <w:b/>
          <w:lang w:bidi="es-ES"/>
        </w:rPr>
        <w:t xml:space="preserve">Oficina de Evaluación Independiente (OEI): </w:t>
      </w:r>
      <w:r>
        <w:rPr>
          <w:lang w:bidi="es-ES"/>
        </w:rPr>
        <w:t>brinda apoyo a la Junta Ejecutiva en su labor de supervisión y al Administrador en su responsabilidad sustantiva de rendición de cuentas. En concreto, la OEI:</w:t>
      </w:r>
    </w:p>
    <w:p w14:paraId="13D444A9" w14:textId="77777777" w:rsidR="000A141C" w:rsidRDefault="000A141C" w:rsidP="00B0435D">
      <w:pPr>
        <w:pStyle w:val="BodyText"/>
        <w:spacing w:before="10"/>
        <w:ind w:right="640"/>
        <w:jc w:val="both"/>
        <w:rPr>
          <w:sz w:val="21"/>
        </w:rPr>
      </w:pPr>
    </w:p>
    <w:p w14:paraId="515ACBE1" w14:textId="77777777" w:rsidR="000A141C" w:rsidRDefault="000A141C" w:rsidP="00B0435D">
      <w:pPr>
        <w:pStyle w:val="ListParagraph"/>
        <w:numPr>
          <w:ilvl w:val="1"/>
          <w:numId w:val="56"/>
        </w:numPr>
        <w:tabs>
          <w:tab w:val="left" w:pos="900"/>
          <w:tab w:val="left" w:pos="901"/>
        </w:tabs>
        <w:spacing w:line="252" w:lineRule="auto"/>
        <w:ind w:right="640"/>
        <w:jc w:val="both"/>
      </w:pPr>
      <w:r>
        <w:rPr>
          <w:lang w:bidi="es-ES"/>
        </w:rPr>
        <w:t>Contribuye al aprendizaje organizativo mediante una valoración sistemática e independiente de los resultados, la eficacia y el impacto de las actividades sustantivas de los programas.</w:t>
      </w:r>
    </w:p>
    <w:p w14:paraId="234C5154" w14:textId="5075591B" w:rsidR="000A141C" w:rsidRDefault="000A141C" w:rsidP="00B0435D">
      <w:pPr>
        <w:pStyle w:val="ListParagraph"/>
        <w:numPr>
          <w:ilvl w:val="1"/>
          <w:numId w:val="56"/>
        </w:numPr>
        <w:tabs>
          <w:tab w:val="left" w:pos="900"/>
          <w:tab w:val="left" w:pos="901"/>
        </w:tabs>
        <w:spacing w:before="5" w:line="254" w:lineRule="auto"/>
        <w:ind w:right="640"/>
        <w:jc w:val="both"/>
      </w:pPr>
      <w:r>
        <w:rPr>
          <w:shd w:val="clear" w:color="auto" w:fill="F8F8F8"/>
          <w:lang w:bidi="es-ES"/>
        </w:rPr>
        <w:t>Establece normas y directrices sobre evaluación, supervisa el cumplimiento en materia de evaluación y comparte</w:t>
      </w:r>
      <w:r w:rsidR="00857A72">
        <w:rPr>
          <w:shd w:val="clear" w:color="auto" w:fill="F8F8F8"/>
          <w:lang w:bidi="es-ES"/>
        </w:rPr>
        <w:t xml:space="preserve"> </w:t>
      </w:r>
      <w:r>
        <w:rPr>
          <w:shd w:val="clear" w:color="auto" w:fill="F8F8F8"/>
          <w:lang w:bidi="es-ES"/>
        </w:rPr>
        <w:t>las lecciones extraídas para mejorar la programación.</w:t>
      </w:r>
    </w:p>
    <w:p w14:paraId="41D8CE25" w14:textId="77777777" w:rsidR="000A141C" w:rsidRDefault="000A141C" w:rsidP="00B0435D">
      <w:pPr>
        <w:pStyle w:val="ListParagraph"/>
        <w:numPr>
          <w:ilvl w:val="1"/>
          <w:numId w:val="56"/>
        </w:numPr>
        <w:tabs>
          <w:tab w:val="left" w:pos="900"/>
          <w:tab w:val="left" w:pos="901"/>
        </w:tabs>
        <w:spacing w:line="252" w:lineRule="auto"/>
        <w:ind w:right="640"/>
        <w:jc w:val="both"/>
      </w:pPr>
      <w:r>
        <w:rPr>
          <w:lang w:bidi="es-ES"/>
        </w:rPr>
        <w:t>Presenta un Informe Anual a la Junta Ejecutiva del PNUD en el que se recogen sus observaciones y recomendaciones.</w:t>
      </w:r>
    </w:p>
    <w:p w14:paraId="356937FC" w14:textId="77777777" w:rsidR="000A141C" w:rsidRPr="0001215B" w:rsidRDefault="000A141C" w:rsidP="00D26D46">
      <w:pPr>
        <w:pStyle w:val="BodyText"/>
        <w:spacing w:before="5"/>
        <w:jc w:val="both"/>
        <w:rPr>
          <w:rFonts w:asciiTheme="minorHAnsi" w:hAnsiTheme="minorHAnsi" w:cstheme="minorHAnsi"/>
          <w:b/>
          <w:bCs/>
        </w:rPr>
      </w:pPr>
    </w:p>
    <w:p w14:paraId="24D60D38" w14:textId="4A22E1B1" w:rsidR="000A141C" w:rsidRPr="0001215B" w:rsidRDefault="001708B9" w:rsidP="00D26D46">
      <w:pPr>
        <w:pStyle w:val="Heading2"/>
        <w:numPr>
          <w:ilvl w:val="1"/>
          <w:numId w:val="59"/>
        </w:numPr>
        <w:tabs>
          <w:tab w:val="left" w:pos="565"/>
        </w:tabs>
        <w:spacing w:before="79"/>
        <w:ind w:left="180" w:right="1246" w:firstLine="0"/>
        <w:jc w:val="both"/>
        <w:rPr>
          <w:rFonts w:cstheme="minorHAnsi"/>
          <w:b w:val="0"/>
          <w:bCs/>
          <w:szCs w:val="22"/>
        </w:rPr>
      </w:pPr>
      <w:bookmarkStart w:id="19" w:name="6.4_External_line_of_defence_in_internal"/>
      <w:bookmarkStart w:id="20" w:name="_Toc160102577"/>
      <w:bookmarkEnd w:id="19"/>
      <w:r>
        <w:rPr>
          <w:color w:val="2D74B5"/>
          <w:lang w:bidi="es-ES"/>
        </w:rPr>
        <w:t xml:space="preserve">Línea </w:t>
      </w:r>
      <w:r w:rsidR="000A141C" w:rsidRPr="0001215B">
        <w:rPr>
          <w:color w:val="2D74B5"/>
          <w:lang w:bidi="es-ES"/>
        </w:rPr>
        <w:t>externa del control interno: garantía externa independiente y supervisión</w:t>
      </w:r>
      <w:bookmarkEnd w:id="20"/>
      <w:r w:rsidR="000A141C" w:rsidRPr="0001215B">
        <w:rPr>
          <w:color w:val="2D74B5"/>
          <w:lang w:bidi="es-ES"/>
        </w:rPr>
        <w:t xml:space="preserve"> </w:t>
      </w:r>
    </w:p>
    <w:p w14:paraId="42C5DB16" w14:textId="77777777" w:rsidR="000A141C" w:rsidRDefault="000A141C" w:rsidP="00D26D46">
      <w:pPr>
        <w:pStyle w:val="BodyText"/>
        <w:spacing w:before="7"/>
        <w:jc w:val="both"/>
        <w:rPr>
          <w:rFonts w:ascii="Calibri Light"/>
          <w:sz w:val="19"/>
        </w:rPr>
      </w:pPr>
    </w:p>
    <w:p w14:paraId="3B72A83E" w14:textId="77777777" w:rsidR="000A141C" w:rsidRDefault="000A141C" w:rsidP="00D26D46">
      <w:pPr>
        <w:pStyle w:val="ListParagraph"/>
        <w:numPr>
          <w:ilvl w:val="0"/>
          <w:numId w:val="55"/>
        </w:numPr>
        <w:tabs>
          <w:tab w:val="left" w:pos="541"/>
        </w:tabs>
        <w:ind w:right="691"/>
        <w:jc w:val="both"/>
      </w:pPr>
      <w:r>
        <w:rPr>
          <w:b/>
          <w:lang w:bidi="es-ES"/>
        </w:rPr>
        <w:t xml:space="preserve">Comité Asesor de Auditoría y Evaluación del PNUD: </w:t>
      </w:r>
      <w:r>
        <w:rPr>
          <w:lang w:bidi="es-ES"/>
        </w:rPr>
        <w:t>El Comité Asesor de Auditoría y Evaluación es un órgano independiente que asiste al Administrador en el cumplimiento de sus responsabilidades en materia de supervisión, gestión financiera y presentación de informes financieros, auditoría e investigación internas, auditoría externa, gestión de riesgos, funciones de evaluación y ética, y sistemas de control interno y rendición de cuentas. También presenta un Informe Anual a la Junta Ejecutiva del PNUD en el que se recogen sus observaciones y recomendaciones.</w:t>
      </w:r>
    </w:p>
    <w:p w14:paraId="38AD36C7" w14:textId="77777777" w:rsidR="000A141C" w:rsidRDefault="000A141C" w:rsidP="00D26D46">
      <w:pPr>
        <w:pStyle w:val="BodyText"/>
        <w:spacing w:before="2"/>
        <w:jc w:val="both"/>
      </w:pPr>
    </w:p>
    <w:p w14:paraId="681B4B7B" w14:textId="77777777" w:rsidR="000A141C" w:rsidRDefault="000A141C" w:rsidP="00D26D46">
      <w:pPr>
        <w:pStyle w:val="ListParagraph"/>
        <w:numPr>
          <w:ilvl w:val="0"/>
          <w:numId w:val="55"/>
        </w:numPr>
        <w:tabs>
          <w:tab w:val="left" w:pos="541"/>
        </w:tabs>
        <w:ind w:right="729"/>
        <w:jc w:val="both"/>
      </w:pPr>
      <w:r>
        <w:rPr>
          <w:b/>
          <w:lang w:bidi="es-ES"/>
        </w:rPr>
        <w:t xml:space="preserve">Junta de Auditores de las Naciones Unidas (auditoría externa): </w:t>
      </w:r>
      <w:r>
        <w:rPr>
          <w:lang w:bidi="es-ES"/>
        </w:rPr>
        <w:t xml:space="preserve">Realiza auditorías anuales independientes del PNUD y presenta un informe a la Asamblea General sobre: a) la auditoría de los estados financieros y los cuadros pertinentes relativos a las cuentas del PNUD correspondientes al ejercicio financiero; b) la conformidad de las transacciones con el Reglamento Financiero y la autoridad legislativa; y c) la información que la Junta de Auditores considere necesaria con respecto a la eficiencia de los procedimientos financieros, el sistema contable, los controles financieros internos y, en general, la administración y gestión de la organización. </w:t>
      </w:r>
    </w:p>
    <w:p w14:paraId="7A2B89B1" w14:textId="77777777" w:rsidR="000A141C" w:rsidRDefault="000A141C" w:rsidP="00D26D46">
      <w:pPr>
        <w:pStyle w:val="BodyText"/>
        <w:jc w:val="both"/>
      </w:pPr>
    </w:p>
    <w:p w14:paraId="734E4D99" w14:textId="77777777" w:rsidR="000A141C" w:rsidRDefault="000A141C" w:rsidP="00D26D46">
      <w:pPr>
        <w:pStyle w:val="ListParagraph"/>
        <w:numPr>
          <w:ilvl w:val="0"/>
          <w:numId w:val="55"/>
        </w:numPr>
        <w:tabs>
          <w:tab w:val="left" w:pos="541"/>
        </w:tabs>
        <w:ind w:right="731"/>
        <w:jc w:val="both"/>
      </w:pPr>
      <w:r>
        <w:rPr>
          <w:b/>
          <w:lang w:bidi="es-ES"/>
        </w:rPr>
        <w:t xml:space="preserve">Dependencia Común de Inspección (DCI): </w:t>
      </w:r>
      <w:r>
        <w:rPr>
          <w:lang w:bidi="es-ES"/>
        </w:rPr>
        <w:t xml:space="preserve">La DCI es un órgano de supervisión externa que se encarga </w:t>
      </w:r>
      <w:r>
        <w:rPr>
          <w:lang w:bidi="es-ES"/>
        </w:rPr>
        <w:lastRenderedPageBreak/>
        <w:t>de realizar evaluaciones, inspecciones e investigaciones en todo el sistema, cuyos informes se presentan a la Asamblea General y a los órganos rectores de los organismos especializados, fondos y programas de las Naciones Unidas. El Administrador del PNUD presenta su informe anual a la Junta Ejecutiva sobre el seguimiento y la aplicación de las recomendaciones de la DCI.</w:t>
      </w:r>
    </w:p>
    <w:p w14:paraId="1E03E1FE" w14:textId="77777777" w:rsidR="000A141C" w:rsidRDefault="000A141C" w:rsidP="00D26D46">
      <w:pPr>
        <w:pStyle w:val="BodyText"/>
        <w:spacing w:before="11"/>
        <w:jc w:val="both"/>
        <w:rPr>
          <w:sz w:val="21"/>
        </w:rPr>
      </w:pPr>
    </w:p>
    <w:p w14:paraId="1601870C" w14:textId="77777777" w:rsidR="000A141C" w:rsidRDefault="000A141C" w:rsidP="00B0435D">
      <w:pPr>
        <w:pStyle w:val="ListParagraph"/>
        <w:numPr>
          <w:ilvl w:val="0"/>
          <w:numId w:val="55"/>
        </w:numPr>
        <w:tabs>
          <w:tab w:val="left" w:pos="541"/>
        </w:tabs>
        <w:ind w:right="640"/>
        <w:jc w:val="both"/>
      </w:pPr>
      <w:r>
        <w:rPr>
          <w:b/>
          <w:lang w:bidi="es-ES"/>
        </w:rPr>
        <w:t xml:space="preserve">Comisión Consultiva en Asuntos Administrativos y de Presupuesto (CCAAP): </w:t>
      </w:r>
      <w:r>
        <w:rPr>
          <w:lang w:bidi="es-ES"/>
        </w:rPr>
        <w:t>La CCAAP es un comité consultivo independiente externo que asesora a la Junta Ejecutiva del PNUD sobre cuestiones presupuestarias del Programa y comenta los informes anuales de los auditores sobre las cuentas del PNUD.</w:t>
      </w:r>
    </w:p>
    <w:p w14:paraId="376B2271" w14:textId="77777777" w:rsidR="000A141C" w:rsidRDefault="000A141C" w:rsidP="00D26D46">
      <w:pPr>
        <w:pStyle w:val="BodyText"/>
        <w:spacing w:before="10"/>
        <w:jc w:val="both"/>
        <w:rPr>
          <w:sz w:val="19"/>
        </w:rPr>
      </w:pPr>
    </w:p>
    <w:p w14:paraId="24151062" w14:textId="77777777" w:rsidR="000A141C" w:rsidRPr="00F43843" w:rsidRDefault="000A141C" w:rsidP="00D26D46">
      <w:pPr>
        <w:pStyle w:val="Heading1"/>
        <w:ind w:left="180" w:firstLine="0"/>
        <w:jc w:val="both"/>
        <w:rPr>
          <w:rFonts w:asciiTheme="minorHAnsi" w:hAnsiTheme="minorHAnsi" w:cstheme="minorHAnsi"/>
          <w:b/>
          <w:bCs/>
          <w:sz w:val="22"/>
          <w:szCs w:val="22"/>
        </w:rPr>
      </w:pPr>
      <w:bookmarkStart w:id="21" w:name="7._Specific_Roles_and_Responsibilities_f"/>
      <w:bookmarkStart w:id="22" w:name="_Toc160102578"/>
      <w:bookmarkEnd w:id="21"/>
      <w:r w:rsidRPr="00F43843">
        <w:rPr>
          <w:b/>
          <w:color w:val="2D74B5"/>
          <w:sz w:val="22"/>
          <w:lang w:bidi="es-ES"/>
        </w:rPr>
        <w:t>7. Funciones y responsabilidades específicas de los servicios compartidos</w:t>
      </w:r>
      <w:bookmarkEnd w:id="22"/>
    </w:p>
    <w:p w14:paraId="57225671" w14:textId="77777777" w:rsidR="000A141C" w:rsidRDefault="000A141C" w:rsidP="00D26D46">
      <w:pPr>
        <w:pStyle w:val="BodyText"/>
        <w:spacing w:before="267"/>
        <w:ind w:left="180" w:right="667"/>
        <w:jc w:val="both"/>
      </w:pPr>
      <w:r>
        <w:rPr>
          <w:lang w:bidi="es-ES"/>
        </w:rPr>
        <w:t xml:space="preserve">El CMSC de la BMS proporciona un amplio espectro de servicios transaccionales financieros, de recursos humanos y de adquisiciones a las </w:t>
      </w:r>
      <w:r>
        <w:rPr>
          <w:b/>
          <w:lang w:bidi="es-ES"/>
        </w:rPr>
        <w:t>oficinas en los países</w:t>
      </w:r>
      <w:r>
        <w:rPr>
          <w:lang w:bidi="es-ES"/>
        </w:rPr>
        <w:t xml:space="preserve">, entre los que se incluyen servicios de cuentas por pagar, cuentas por cobrar, contabilidad general y contabilidad de proyectos (servicios agrupados). Además, el CMSC presta determinados servicios de procesos centralizados en el plano mundial a </w:t>
      </w:r>
      <w:r>
        <w:rPr>
          <w:b/>
          <w:lang w:bidi="es-ES"/>
        </w:rPr>
        <w:t>todas las oficinas</w:t>
      </w:r>
      <w:r>
        <w:rPr>
          <w:lang w:bidi="es-ES"/>
        </w:rPr>
        <w:t>, como la contabilidad de ingresos, activos e inventarios o las prestaciones y los derechos y servicios de nóminas. Las solicitudes de procesos que debe llevar a cabo el CMSC pueden: proceder de un solicitante de una oficina en el país o de una dependencia de la sede, con arreglo a lo dispuesto en los acuerdos de prestación de servicios del CMSC de la BMS con las respectivas oficinas; enviarse a través de los portales de solicitud de servicios basados en el sistema de planificación de recursos institucionales; o, de forma excepcional, provenir del personal designado, que lo envía a través del correo electrónico u otro tipo de correspondencia.</w:t>
      </w:r>
    </w:p>
    <w:p w14:paraId="5B5B1AE5" w14:textId="77777777" w:rsidR="000A141C" w:rsidRDefault="000A141C" w:rsidP="00D26D46">
      <w:pPr>
        <w:pStyle w:val="BodyText"/>
        <w:jc w:val="both"/>
      </w:pPr>
    </w:p>
    <w:p w14:paraId="5123A7F8" w14:textId="77777777" w:rsidR="000A141C" w:rsidRDefault="000A141C" w:rsidP="00D26D46">
      <w:pPr>
        <w:pStyle w:val="BodyText"/>
        <w:ind w:left="180" w:right="643"/>
        <w:jc w:val="both"/>
        <w:rPr>
          <w:b/>
        </w:rPr>
      </w:pPr>
      <w:r>
        <w:rPr>
          <w:lang w:bidi="es-ES"/>
        </w:rPr>
        <w:t xml:space="preserve">Según se establece en el modelo de prestación de servicios de la BMS (de octubre de 2015), la rendición de cuentas por los servicios prestados por el CMSC recae en las respectivas oficinas en los países y dependencias de la sede que los solicitan; y el CMSC es plenamente responsable de la calidad de los servicios de las actividades que presta </w:t>
      </w:r>
      <w:r>
        <w:rPr>
          <w:b/>
          <w:lang w:bidi="es-ES"/>
        </w:rPr>
        <w:t>en los diversos segmentos de esos procesos institucionales</w:t>
      </w:r>
      <w:r>
        <w:rPr>
          <w:lang w:bidi="es-ES"/>
        </w:rPr>
        <w:t>.</w:t>
      </w:r>
    </w:p>
    <w:p w14:paraId="5FEFBAB2" w14:textId="77777777" w:rsidR="000A141C" w:rsidRDefault="000A141C" w:rsidP="00D26D46">
      <w:pPr>
        <w:pStyle w:val="BodyText"/>
        <w:spacing w:before="1"/>
        <w:jc w:val="both"/>
        <w:rPr>
          <w:b/>
        </w:rPr>
      </w:pPr>
    </w:p>
    <w:p w14:paraId="6DAB4A5C" w14:textId="77777777" w:rsidR="000A141C" w:rsidRDefault="000A141C" w:rsidP="00B0435D">
      <w:pPr>
        <w:pStyle w:val="BodyText"/>
        <w:ind w:left="180" w:right="640"/>
        <w:jc w:val="both"/>
      </w:pPr>
      <w:r>
        <w:rPr>
          <w:lang w:bidi="es-ES"/>
        </w:rPr>
        <w:t>En esta sección, se describen las funciones y responsabilidades de los actores que participan en los servicios compartidos, a saber:</w:t>
      </w:r>
    </w:p>
    <w:p w14:paraId="5F508E1A" w14:textId="77777777" w:rsidR="000A141C" w:rsidRDefault="000A141C" w:rsidP="00B0435D">
      <w:pPr>
        <w:pStyle w:val="BodyText"/>
        <w:spacing w:before="11"/>
        <w:ind w:right="640"/>
        <w:jc w:val="both"/>
        <w:rPr>
          <w:sz w:val="23"/>
        </w:rPr>
      </w:pPr>
    </w:p>
    <w:p w14:paraId="30685DD4" w14:textId="77777777" w:rsidR="000A141C" w:rsidRDefault="000A141C" w:rsidP="00B0435D">
      <w:pPr>
        <w:pStyle w:val="ListParagraph"/>
        <w:numPr>
          <w:ilvl w:val="0"/>
          <w:numId w:val="54"/>
        </w:numPr>
        <w:tabs>
          <w:tab w:val="left" w:pos="541"/>
        </w:tabs>
        <w:spacing w:before="56"/>
        <w:ind w:right="640" w:hanging="361"/>
        <w:jc w:val="both"/>
      </w:pPr>
      <w:r>
        <w:rPr>
          <w:lang w:bidi="es-ES"/>
        </w:rPr>
        <w:t>Oficina en el país o dependencia de la sede, como solicitante y destinataria del servicio (la entidad solicitante).</w:t>
      </w:r>
    </w:p>
    <w:p w14:paraId="2EE45473" w14:textId="77777777" w:rsidR="000A141C" w:rsidRDefault="000A141C" w:rsidP="00B0435D">
      <w:pPr>
        <w:pStyle w:val="ListParagraph"/>
        <w:numPr>
          <w:ilvl w:val="0"/>
          <w:numId w:val="54"/>
        </w:numPr>
        <w:tabs>
          <w:tab w:val="left" w:pos="541"/>
        </w:tabs>
        <w:ind w:right="640" w:hanging="361"/>
        <w:jc w:val="both"/>
      </w:pPr>
      <w:r>
        <w:rPr>
          <w:lang w:bidi="es-ES"/>
        </w:rPr>
        <w:t>CMSC de la BMS, como proveedor de los servicios compartidos.</w:t>
      </w:r>
    </w:p>
    <w:p w14:paraId="08888FBB" w14:textId="77777777" w:rsidR="000A141C" w:rsidRDefault="000A141C" w:rsidP="00B0435D">
      <w:pPr>
        <w:pStyle w:val="ListParagraph"/>
        <w:numPr>
          <w:ilvl w:val="0"/>
          <w:numId w:val="54"/>
        </w:numPr>
        <w:tabs>
          <w:tab w:val="left" w:pos="541"/>
        </w:tabs>
        <w:spacing w:before="1" w:line="267" w:lineRule="exact"/>
        <w:ind w:right="640" w:hanging="361"/>
        <w:jc w:val="both"/>
      </w:pPr>
      <w:r>
        <w:rPr>
          <w:lang w:bidi="es-ES"/>
        </w:rPr>
        <w:t>Oficinas regionales, que asumen la responsabilidad de supervisar el desempeño de la oficina en el país.</w:t>
      </w:r>
    </w:p>
    <w:p w14:paraId="79FEA523" w14:textId="77777777" w:rsidR="000A141C" w:rsidRDefault="000A141C" w:rsidP="00B0435D">
      <w:pPr>
        <w:pStyle w:val="ListParagraph"/>
        <w:numPr>
          <w:ilvl w:val="0"/>
          <w:numId w:val="54"/>
        </w:numPr>
        <w:tabs>
          <w:tab w:val="left" w:pos="541"/>
        </w:tabs>
        <w:spacing w:line="267" w:lineRule="exact"/>
        <w:ind w:right="640" w:hanging="361"/>
        <w:jc w:val="both"/>
      </w:pPr>
      <w:r>
        <w:rPr>
          <w:lang w:bidi="es-ES"/>
        </w:rPr>
        <w:t>Oficinas de la sede como responsables del proceso global.</w:t>
      </w:r>
    </w:p>
    <w:p w14:paraId="3912365D" w14:textId="77777777" w:rsidR="000A141C" w:rsidRDefault="000A141C" w:rsidP="00B0435D">
      <w:pPr>
        <w:pStyle w:val="ListParagraph"/>
        <w:numPr>
          <w:ilvl w:val="0"/>
          <w:numId w:val="54"/>
        </w:numPr>
        <w:tabs>
          <w:tab w:val="left" w:pos="541"/>
        </w:tabs>
        <w:ind w:right="640" w:hanging="361"/>
        <w:jc w:val="both"/>
      </w:pPr>
      <w:r>
        <w:rPr>
          <w:lang w:bidi="es-ES"/>
        </w:rPr>
        <w:t>La BMS coordina las auditorías y la supervisión del cumplimiento en el plano de las oficinas.</w:t>
      </w:r>
    </w:p>
    <w:p w14:paraId="0ABC5100" w14:textId="77777777" w:rsidR="000A141C" w:rsidRDefault="000A141C" w:rsidP="00B0435D">
      <w:pPr>
        <w:pStyle w:val="BodyText"/>
        <w:ind w:right="640"/>
        <w:jc w:val="both"/>
      </w:pPr>
    </w:p>
    <w:p w14:paraId="35921E85" w14:textId="77777777" w:rsidR="000A141C" w:rsidRDefault="000A141C" w:rsidP="00B0435D">
      <w:pPr>
        <w:pStyle w:val="Heading5"/>
        <w:numPr>
          <w:ilvl w:val="0"/>
          <w:numId w:val="53"/>
        </w:numPr>
        <w:tabs>
          <w:tab w:val="left" w:pos="402"/>
        </w:tabs>
        <w:spacing w:before="1"/>
        <w:ind w:right="640" w:hanging="222"/>
        <w:jc w:val="both"/>
      </w:pPr>
      <w:r>
        <w:rPr>
          <w:lang w:bidi="es-ES"/>
        </w:rPr>
        <w:t>La oficina en el país o dependencia de la sede, como solicitante y destinataria del servicio, debe:</w:t>
      </w:r>
    </w:p>
    <w:p w14:paraId="41A9A491" w14:textId="77777777" w:rsidR="000A141C" w:rsidRDefault="000A141C" w:rsidP="00B0435D">
      <w:pPr>
        <w:pStyle w:val="BodyText"/>
        <w:ind w:right="640"/>
        <w:jc w:val="both"/>
        <w:rPr>
          <w:b/>
        </w:rPr>
      </w:pPr>
    </w:p>
    <w:p w14:paraId="241B16C2"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 xml:space="preserve">Garantizar la existencia y el funcionamiento de controles internos adecuados en su oficina, lo que incluye velar por que el personal de la oficina, con una separación de funciones </w:t>
      </w:r>
      <w:proofErr w:type="gramStart"/>
      <w:r>
        <w:rPr>
          <w:lang w:bidi="es-ES"/>
        </w:rPr>
        <w:t>claramente</w:t>
      </w:r>
      <w:proofErr w:type="gramEnd"/>
      <w:r>
        <w:rPr>
          <w:lang w:bidi="es-ES"/>
        </w:rPr>
        <w:t xml:space="preserve"> definida, ejecute correctamente las funciones y responsabilidades de control interno pertinentes para los procesos institucionales de servicios compartidos, de conformidad con lo dispuesto en la Guía Operativa del Marco de Control Interno.</w:t>
      </w:r>
    </w:p>
    <w:p w14:paraId="3E44E047" w14:textId="77777777" w:rsidR="000A141C" w:rsidRDefault="000A141C" w:rsidP="00B0435D">
      <w:pPr>
        <w:pStyle w:val="BodyText"/>
        <w:spacing w:before="12"/>
        <w:ind w:right="640"/>
        <w:jc w:val="both"/>
        <w:rPr>
          <w:sz w:val="21"/>
        </w:rPr>
      </w:pPr>
    </w:p>
    <w:p w14:paraId="735CC86D"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lastRenderedPageBreak/>
        <w:t xml:space="preserve">Establecer procesos que garanticen una revisión adecuada de las transacciones por parte de uno o varios funcionarios designados antes de su presentación al CMSC de la BMS, por </w:t>
      </w:r>
      <w:proofErr w:type="gramStart"/>
      <w:r>
        <w:rPr>
          <w:lang w:bidi="es-ES"/>
        </w:rPr>
        <w:t>ejemplo</w:t>
      </w:r>
      <w:proofErr w:type="gramEnd"/>
      <w:r>
        <w:rPr>
          <w:lang w:bidi="es-ES"/>
        </w:rPr>
        <w:t xml:space="preserve"> que confirmen la validez de la documentación justificativa que se presenta al CMSC para evitar o detectar con celeridad posibles fraudes.</w:t>
      </w:r>
    </w:p>
    <w:p w14:paraId="4981E61F" w14:textId="77777777" w:rsidR="000A141C" w:rsidRDefault="000A141C" w:rsidP="00B0435D">
      <w:pPr>
        <w:pStyle w:val="BodyText"/>
        <w:spacing w:before="1"/>
        <w:ind w:right="640"/>
        <w:jc w:val="both"/>
      </w:pPr>
    </w:p>
    <w:p w14:paraId="17661C17"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Proporcionar la información justificativa mínima necesaria para que el CMSC de la BMS pueda completar el proceso solicitado, de conformidad con lo dispuesto en el acuerdo de prestación de servicios y los procedimientos operativos estándar (POE).</w:t>
      </w:r>
    </w:p>
    <w:p w14:paraId="43505641" w14:textId="77777777" w:rsidR="000A141C" w:rsidRDefault="000A141C" w:rsidP="00B0435D">
      <w:pPr>
        <w:pStyle w:val="BodyText"/>
        <w:ind w:right="640"/>
        <w:jc w:val="both"/>
      </w:pPr>
    </w:p>
    <w:p w14:paraId="7C09C26B"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color w:val="1D2128"/>
          <w:lang w:bidi="es-ES"/>
        </w:rPr>
        <w:t>Hacer un seguimiento del desempeño de la oficina en los procesos agrupados por medio de herramientas y foros facilitados por el CMSC de la BMS (reuniones o tableros) o desarrollados por la oficina regional para hacer frente a los riesgos específicos de la región o el país.</w:t>
      </w:r>
    </w:p>
    <w:p w14:paraId="1D7475AA" w14:textId="77777777" w:rsidR="000A141C" w:rsidRDefault="000A141C" w:rsidP="00B0435D">
      <w:pPr>
        <w:pStyle w:val="BodyText"/>
        <w:spacing w:before="11"/>
        <w:ind w:right="640"/>
        <w:jc w:val="both"/>
        <w:rPr>
          <w:sz w:val="21"/>
        </w:rPr>
      </w:pPr>
    </w:p>
    <w:p w14:paraId="17D2B8BA" w14:textId="77777777" w:rsidR="000A141C" w:rsidRDefault="000A141C" w:rsidP="00B0435D">
      <w:pPr>
        <w:pStyle w:val="Heading5"/>
        <w:numPr>
          <w:ilvl w:val="0"/>
          <w:numId w:val="53"/>
        </w:numPr>
        <w:tabs>
          <w:tab w:val="left" w:pos="402"/>
        </w:tabs>
        <w:spacing w:before="1"/>
        <w:ind w:right="640" w:hanging="222"/>
        <w:jc w:val="both"/>
      </w:pPr>
      <w:r>
        <w:rPr>
          <w:lang w:bidi="es-ES"/>
        </w:rPr>
        <w:t>El CMSC de la BMS, como proveedor de servicios compartidos, es responsable de:</w:t>
      </w:r>
    </w:p>
    <w:p w14:paraId="0A05735E" w14:textId="77777777" w:rsidR="000A141C" w:rsidRDefault="000A141C" w:rsidP="00B0435D">
      <w:pPr>
        <w:pStyle w:val="BodyText"/>
        <w:ind w:right="640"/>
        <w:jc w:val="both"/>
        <w:rPr>
          <w:b/>
        </w:rPr>
      </w:pPr>
    </w:p>
    <w:p w14:paraId="0E278EAE"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Definir los servicios, lo que incluye la elaboración de los POE para cada proceso institucional agrupado en colaboración con el correspondiente responsable del proceso global de la oficina de la sede y con su aprobación final.</w:t>
      </w:r>
    </w:p>
    <w:p w14:paraId="1E995F29" w14:textId="77777777" w:rsidR="000A141C" w:rsidRDefault="000A141C" w:rsidP="00B0435D">
      <w:pPr>
        <w:pStyle w:val="BodyText"/>
        <w:spacing w:before="1"/>
        <w:ind w:right="640"/>
        <w:jc w:val="both"/>
      </w:pPr>
    </w:p>
    <w:p w14:paraId="7CE47957"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Garantizar que todos los servicios compartidos financieros, de recursos humanos y de adquisiciones que presta se ejecutan de conformidad con los documentos del marco legislativo y administrativo del PNUD (p. ej., el Reglamento Financiero y la Reglamentación Financiera, el Estatuto y Reglamento del Personal, las Políticas y los Procedimientos de Operaciones y Programas, la Guía Operativa del Marco de Control Interno), y los POE del CMSC de la BMS pertinentes para cada servicio.</w:t>
      </w:r>
    </w:p>
    <w:p w14:paraId="640FE974" w14:textId="77777777" w:rsidR="000A141C" w:rsidRDefault="000A141C" w:rsidP="00B0435D">
      <w:pPr>
        <w:pStyle w:val="BodyText"/>
        <w:spacing w:before="11"/>
        <w:ind w:right="640"/>
        <w:jc w:val="both"/>
        <w:rPr>
          <w:sz w:val="21"/>
        </w:rPr>
      </w:pPr>
    </w:p>
    <w:p w14:paraId="517BE1E1"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Tramitar cada solicitud de servicio presentada sobre la base de la autorización del personal designado de la entidad solicitante, incluida la ejecución de las funciones y responsabilidades de control interno descritas en la Guía Operativa del Marco de Control Interno, como la primera, segunda o tercera autoridad en la creación y aprobación de las transacciones pertinentes de planificación de recursos institucionales, sin necesidad de recurrir a la oficina solicitante.</w:t>
      </w:r>
    </w:p>
    <w:p w14:paraId="18954D4E" w14:textId="77777777" w:rsidR="000A141C" w:rsidRDefault="000A141C" w:rsidP="00B0435D">
      <w:pPr>
        <w:pStyle w:val="BodyText"/>
        <w:spacing w:before="2"/>
        <w:ind w:right="640"/>
        <w:jc w:val="both"/>
      </w:pPr>
    </w:p>
    <w:p w14:paraId="32C377A3"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 xml:space="preserve">Llevar a cabo un seguimiento del cumplimiento de las transacciones, lo que incluye la revisión de las transacciones presentadas para su procesamiento con el fin de garantizar el cumplimiento de los reglamentos, las normas, las políticas y los procedimientos del PNUD; y también realizar un seguimiento de las transacciones y conciliaciones de cuentas </w:t>
      </w:r>
      <w:r>
        <w:rPr>
          <w:i/>
          <w:lang w:bidi="es-ES"/>
        </w:rPr>
        <w:t>a posteriori</w:t>
      </w:r>
      <w:r>
        <w:rPr>
          <w:lang w:bidi="es-ES"/>
        </w:rPr>
        <w:t>.</w:t>
      </w:r>
    </w:p>
    <w:p w14:paraId="0FD17AF0" w14:textId="77777777" w:rsidR="000A141C" w:rsidRDefault="000A141C" w:rsidP="00B0435D">
      <w:pPr>
        <w:pStyle w:val="BodyText"/>
        <w:spacing w:before="11"/>
        <w:ind w:right="640"/>
        <w:jc w:val="both"/>
        <w:rPr>
          <w:sz w:val="21"/>
        </w:rPr>
      </w:pPr>
    </w:p>
    <w:p w14:paraId="7266110A"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Remitir a la oficina regional o central o al responsable del proceso global de la sede, según corresponda, cualquier transacción que requiera la aprobación o autorización de una excepción por parte de un responsable con autoridad o que supere el umbral de aprobación del CMSC de la BMS, cuando dicha autoridad o autorización no haya sido obtenida por la entidad solicitante antes de presentar la solicitud de servicio al CMSC.</w:t>
      </w:r>
    </w:p>
    <w:p w14:paraId="7317F2C2" w14:textId="77777777" w:rsidR="000A141C" w:rsidRDefault="000A141C" w:rsidP="00B0435D">
      <w:pPr>
        <w:pStyle w:val="BodyText"/>
        <w:spacing w:before="3"/>
        <w:ind w:right="640"/>
        <w:jc w:val="both"/>
      </w:pPr>
    </w:p>
    <w:p w14:paraId="78C8F1D0" w14:textId="77777777" w:rsidR="000A141C" w:rsidRDefault="000A141C" w:rsidP="00B0435D">
      <w:pPr>
        <w:pStyle w:val="ListParagraph"/>
        <w:numPr>
          <w:ilvl w:val="0"/>
          <w:numId w:val="63"/>
        </w:numPr>
        <w:tabs>
          <w:tab w:val="left" w:pos="540"/>
          <w:tab w:val="left" w:pos="541"/>
        </w:tabs>
        <w:spacing w:line="237" w:lineRule="auto"/>
        <w:ind w:right="640"/>
        <w:jc w:val="both"/>
        <w:rPr>
          <w:rFonts w:ascii="Wingdings" w:hAnsi="Wingdings"/>
        </w:rPr>
      </w:pPr>
      <w:r>
        <w:rPr>
          <w:lang w:bidi="es-ES"/>
        </w:rPr>
        <w:t>Obtener orientación del responsable del proceso global cuando sea necesaria la interpretación de la política para transacciones significativas que puedan afectar a los objetivos de control interno.</w:t>
      </w:r>
    </w:p>
    <w:p w14:paraId="4FF1A3C9" w14:textId="77777777" w:rsidR="000A141C" w:rsidRDefault="000A141C" w:rsidP="00B0435D">
      <w:pPr>
        <w:pStyle w:val="BodyText"/>
        <w:spacing w:before="1"/>
        <w:ind w:right="640"/>
        <w:jc w:val="both"/>
      </w:pPr>
    </w:p>
    <w:p w14:paraId="04252D2A" w14:textId="77777777" w:rsidR="000A141C" w:rsidRDefault="000A141C" w:rsidP="00B0435D">
      <w:pPr>
        <w:pStyle w:val="ListParagraph"/>
        <w:numPr>
          <w:ilvl w:val="0"/>
          <w:numId w:val="63"/>
        </w:numPr>
        <w:tabs>
          <w:tab w:val="left" w:pos="540"/>
          <w:tab w:val="left" w:pos="541"/>
        </w:tabs>
        <w:spacing w:before="1"/>
        <w:ind w:right="640"/>
        <w:jc w:val="both"/>
        <w:rPr>
          <w:rFonts w:ascii="Wingdings" w:hAnsi="Wingdings"/>
        </w:rPr>
      </w:pPr>
      <w:r>
        <w:rPr>
          <w:lang w:bidi="es-ES"/>
        </w:rPr>
        <w:t>Proporcionar a la oficina cliente regional o de la sede pertinente y a la entidad solicitante herramientas de seguimiento (como tableros o resultados de encuestas), informes, análisis y foros de reunión para fundamentar el análisis de tendencias y oportunidades de mejora del desempeño o de los procesos, según sea necesario.</w:t>
      </w:r>
    </w:p>
    <w:p w14:paraId="21426140" w14:textId="77777777" w:rsidR="000A141C" w:rsidRDefault="000A141C" w:rsidP="00B0435D">
      <w:pPr>
        <w:pStyle w:val="BodyText"/>
        <w:ind w:right="640"/>
        <w:jc w:val="both"/>
      </w:pPr>
    </w:p>
    <w:p w14:paraId="0A99A88C" w14:textId="77777777" w:rsidR="000A141C" w:rsidRDefault="000A141C" w:rsidP="00B0435D">
      <w:pPr>
        <w:pStyle w:val="Heading5"/>
        <w:numPr>
          <w:ilvl w:val="0"/>
          <w:numId w:val="53"/>
        </w:numPr>
        <w:tabs>
          <w:tab w:val="left" w:pos="401"/>
        </w:tabs>
        <w:spacing w:before="1"/>
        <w:ind w:left="180" w:right="640" w:firstLine="0"/>
        <w:jc w:val="both"/>
      </w:pPr>
      <w:r>
        <w:rPr>
          <w:lang w:bidi="es-ES"/>
        </w:rPr>
        <w:t>Las oficinas regionales (u oficinas de la sede en el caso de las dependencias de la sede), en su función de supervisión o seguimiento del desempeño (respectivamente) deben:</w:t>
      </w:r>
    </w:p>
    <w:p w14:paraId="43E3C399" w14:textId="77777777" w:rsidR="000A141C" w:rsidRDefault="000A141C" w:rsidP="00B0435D">
      <w:pPr>
        <w:pStyle w:val="BodyText"/>
        <w:spacing w:before="1"/>
        <w:ind w:right="640"/>
        <w:jc w:val="both"/>
        <w:rPr>
          <w:b/>
        </w:rPr>
      </w:pPr>
    </w:p>
    <w:p w14:paraId="13D39C07" w14:textId="77777777" w:rsidR="000A141C" w:rsidRDefault="000A141C" w:rsidP="00B0435D">
      <w:pPr>
        <w:pStyle w:val="ListParagraph"/>
        <w:numPr>
          <w:ilvl w:val="0"/>
          <w:numId w:val="63"/>
        </w:numPr>
        <w:tabs>
          <w:tab w:val="left" w:pos="540"/>
          <w:tab w:val="left" w:pos="541"/>
        </w:tabs>
        <w:ind w:right="640"/>
        <w:jc w:val="both"/>
        <w:rPr>
          <w:rFonts w:ascii="Wingdings" w:hAnsi="Wingdings"/>
        </w:rPr>
      </w:pPr>
      <w:r>
        <w:rPr>
          <w:lang w:bidi="es-ES"/>
        </w:rPr>
        <w:t xml:space="preserve">Proporcionar o facilitar la aprobación o autorización, según proceda y cuando así lo exija la Política de Delegación de Autoridades o las Políticas y Procedimientos de Operaciones y Programas, de las transacciones que le remita el CMSC de la BMS que: i) requieran la aprobación o autorización de una excepción por parte de un responsable con autoridad; o </w:t>
      </w:r>
      <w:proofErr w:type="spellStart"/>
      <w:r>
        <w:rPr>
          <w:lang w:bidi="es-ES"/>
        </w:rPr>
        <w:t>ii</w:t>
      </w:r>
      <w:proofErr w:type="spellEnd"/>
      <w:r>
        <w:rPr>
          <w:lang w:bidi="es-ES"/>
        </w:rPr>
        <w:t>) superen el umbral de flexibilidad de aprobación del CMSC, cuando dicha autoridad o autorización no haya sido obtenida por la entidad solicitante antes de presentar la solicitud de servicio al CMSC.</w:t>
      </w:r>
    </w:p>
    <w:p w14:paraId="38156B0C" w14:textId="77777777" w:rsidR="000A141C" w:rsidRDefault="000A141C" w:rsidP="00B0435D">
      <w:pPr>
        <w:pStyle w:val="ListParagraph"/>
        <w:numPr>
          <w:ilvl w:val="0"/>
          <w:numId w:val="63"/>
        </w:numPr>
        <w:tabs>
          <w:tab w:val="left" w:pos="540"/>
          <w:tab w:val="left" w:pos="541"/>
        </w:tabs>
        <w:ind w:right="550"/>
        <w:jc w:val="both"/>
        <w:rPr>
          <w:rFonts w:ascii="Wingdings" w:hAnsi="Wingdings"/>
        </w:rPr>
      </w:pPr>
      <w:r>
        <w:rPr>
          <w:lang w:bidi="es-ES"/>
        </w:rPr>
        <w:t>Revisar los informes, análisis y herramientas de supervisión y seguimiento (como los tableros) y participar en foros de reunión puestos en marcha por el CMSC de la BMS con el fin de contribuir al análisis de las tendencias y oportunidades de mejora del desempeño o de los procesos de las oficinas bajo la responsabilidad de supervisión de la Oficina; y tomar medidas para resolver cualquier problema recurrente o sistémico relacionado con el desempeño o los procesos.</w:t>
      </w:r>
    </w:p>
    <w:p w14:paraId="28B86F2C" w14:textId="77777777" w:rsidR="000A141C" w:rsidRDefault="000A141C" w:rsidP="00B0435D">
      <w:pPr>
        <w:pStyle w:val="BodyText"/>
        <w:spacing w:before="10"/>
        <w:ind w:right="550"/>
        <w:jc w:val="both"/>
        <w:rPr>
          <w:sz w:val="21"/>
        </w:rPr>
      </w:pPr>
    </w:p>
    <w:p w14:paraId="468DAD39" w14:textId="77777777" w:rsidR="000A141C" w:rsidRDefault="000A141C" w:rsidP="00B0435D">
      <w:pPr>
        <w:pStyle w:val="Heading5"/>
        <w:numPr>
          <w:ilvl w:val="0"/>
          <w:numId w:val="53"/>
        </w:numPr>
        <w:tabs>
          <w:tab w:val="left" w:pos="401"/>
        </w:tabs>
        <w:ind w:left="400" w:right="550"/>
        <w:jc w:val="both"/>
      </w:pPr>
      <w:r>
        <w:rPr>
          <w:lang w:bidi="es-ES"/>
        </w:rPr>
        <w:t>Las oficinas centrales, como responsables de los procesos globales o responsables con autoridad, deben:</w:t>
      </w:r>
    </w:p>
    <w:p w14:paraId="443B2D10" w14:textId="77777777" w:rsidR="000A141C" w:rsidRDefault="000A141C" w:rsidP="00B0435D">
      <w:pPr>
        <w:pStyle w:val="BodyText"/>
        <w:spacing w:before="1"/>
        <w:ind w:right="550"/>
        <w:jc w:val="both"/>
        <w:rPr>
          <w:b/>
        </w:rPr>
      </w:pPr>
    </w:p>
    <w:p w14:paraId="2D3C91FC" w14:textId="77777777" w:rsidR="000A141C" w:rsidRDefault="000A141C" w:rsidP="00B0435D">
      <w:pPr>
        <w:pStyle w:val="ListParagraph"/>
        <w:numPr>
          <w:ilvl w:val="0"/>
          <w:numId w:val="63"/>
        </w:numPr>
        <w:tabs>
          <w:tab w:val="left" w:pos="540"/>
          <w:tab w:val="left" w:pos="541"/>
        </w:tabs>
        <w:ind w:right="550"/>
        <w:jc w:val="both"/>
        <w:rPr>
          <w:rFonts w:ascii="Wingdings" w:hAnsi="Wingdings"/>
          <w:color w:val="1D2128"/>
        </w:rPr>
      </w:pPr>
      <w:r>
        <w:rPr>
          <w:lang w:bidi="es-ES"/>
        </w:rPr>
        <w:t>Brindar apoyo práctico y en materia de políticas para el desarrollo, la ejecución y el seguimiento de los servicios compartidos. Esto incluye el establecimiento de marcos normativos, la interpretación de políticas cuando sea necesario, o el seguimiento del cumplimiento.</w:t>
      </w:r>
    </w:p>
    <w:p w14:paraId="07B93BDB" w14:textId="77777777" w:rsidR="000A141C" w:rsidRDefault="000A141C" w:rsidP="00B0435D">
      <w:pPr>
        <w:pStyle w:val="BodyText"/>
        <w:spacing w:before="1"/>
        <w:ind w:right="550"/>
        <w:jc w:val="both"/>
      </w:pPr>
    </w:p>
    <w:p w14:paraId="6839E2B9" w14:textId="77777777" w:rsidR="000A141C" w:rsidRDefault="000A141C" w:rsidP="00B0435D">
      <w:pPr>
        <w:pStyle w:val="BodyText"/>
        <w:ind w:left="180" w:right="550"/>
        <w:jc w:val="both"/>
      </w:pPr>
      <w:r>
        <w:rPr>
          <w:lang w:bidi="es-ES"/>
        </w:rPr>
        <w:t xml:space="preserve">En este contexto, y como responsable de los procesos globales de finanzas, administración, recursos humanos y adquisiciones, </w:t>
      </w:r>
      <w:r>
        <w:rPr>
          <w:b/>
          <w:lang w:bidi="es-ES"/>
        </w:rPr>
        <w:t>la BMS debe</w:t>
      </w:r>
      <w:r>
        <w:rPr>
          <w:color w:val="1D2128"/>
          <w:lang w:bidi="es-ES"/>
        </w:rPr>
        <w:t>:</w:t>
      </w:r>
    </w:p>
    <w:p w14:paraId="0FBBCCD2" w14:textId="77777777" w:rsidR="000A141C" w:rsidRDefault="000A141C" w:rsidP="00B0435D">
      <w:pPr>
        <w:pStyle w:val="BodyText"/>
        <w:spacing w:before="2"/>
        <w:ind w:right="550"/>
        <w:jc w:val="both"/>
      </w:pPr>
    </w:p>
    <w:p w14:paraId="32AD4033" w14:textId="77777777" w:rsidR="000A141C" w:rsidRDefault="000A141C" w:rsidP="00B0435D">
      <w:pPr>
        <w:pStyle w:val="ListParagraph"/>
        <w:numPr>
          <w:ilvl w:val="0"/>
          <w:numId w:val="63"/>
        </w:numPr>
        <w:tabs>
          <w:tab w:val="left" w:pos="540"/>
          <w:tab w:val="left" w:pos="541"/>
        </w:tabs>
        <w:spacing w:before="1" w:line="237" w:lineRule="auto"/>
        <w:ind w:right="550"/>
        <w:jc w:val="both"/>
        <w:rPr>
          <w:rFonts w:ascii="Wingdings" w:hAnsi="Wingdings"/>
        </w:rPr>
      </w:pPr>
      <w:r>
        <w:rPr>
          <w:color w:val="1D2128"/>
          <w:lang w:bidi="es-ES"/>
        </w:rPr>
        <w:t>Establecer el marco normativo de los servicios financieros, administrativos, de recursos humanos, de adquisiciones y jurídicos.</w:t>
      </w:r>
    </w:p>
    <w:p w14:paraId="3B84A8F0" w14:textId="77777777" w:rsidR="000A141C" w:rsidRDefault="000A141C" w:rsidP="00B0435D">
      <w:pPr>
        <w:pStyle w:val="ListParagraph"/>
        <w:numPr>
          <w:ilvl w:val="0"/>
          <w:numId w:val="63"/>
        </w:numPr>
        <w:tabs>
          <w:tab w:val="left" w:pos="540"/>
          <w:tab w:val="left" w:pos="541"/>
        </w:tabs>
        <w:spacing w:before="1"/>
        <w:ind w:right="550" w:hanging="361"/>
        <w:jc w:val="both"/>
        <w:rPr>
          <w:rFonts w:ascii="Wingdings" w:hAnsi="Wingdings"/>
        </w:rPr>
      </w:pPr>
      <w:r>
        <w:rPr>
          <w:color w:val="1D2128"/>
          <w:lang w:bidi="es-ES"/>
        </w:rPr>
        <w:t>Actualizar las políticas según sea necesario para adaptarse a la evolución de las necesidades institucionales.</w:t>
      </w:r>
    </w:p>
    <w:p w14:paraId="6B51D2CE" w14:textId="77777777" w:rsidR="000A141C" w:rsidRDefault="000A141C" w:rsidP="00B0435D">
      <w:pPr>
        <w:pStyle w:val="ListParagraph"/>
        <w:numPr>
          <w:ilvl w:val="0"/>
          <w:numId w:val="63"/>
        </w:numPr>
        <w:tabs>
          <w:tab w:val="left" w:pos="540"/>
          <w:tab w:val="left" w:pos="541"/>
        </w:tabs>
        <w:ind w:right="550" w:hanging="361"/>
        <w:jc w:val="both"/>
        <w:rPr>
          <w:rFonts w:ascii="Wingdings" w:hAnsi="Wingdings"/>
        </w:rPr>
      </w:pPr>
      <w:r>
        <w:rPr>
          <w:color w:val="1D2128"/>
          <w:lang w:bidi="es-ES"/>
        </w:rPr>
        <w:t>Interpretar la política cuando el CMSC o las oficinas en los países o de la sede soliciten aclaraciones.</w:t>
      </w:r>
    </w:p>
    <w:p w14:paraId="3D111DF3" w14:textId="77777777" w:rsidR="000A141C" w:rsidRDefault="000A141C" w:rsidP="00B0435D">
      <w:pPr>
        <w:pStyle w:val="ListParagraph"/>
        <w:numPr>
          <w:ilvl w:val="0"/>
          <w:numId w:val="63"/>
        </w:numPr>
        <w:tabs>
          <w:tab w:val="left" w:pos="540"/>
          <w:tab w:val="left" w:pos="541"/>
        </w:tabs>
        <w:spacing w:before="1"/>
        <w:ind w:right="550"/>
        <w:jc w:val="both"/>
        <w:rPr>
          <w:rFonts w:ascii="Wingdings" w:hAnsi="Wingdings"/>
        </w:rPr>
      </w:pPr>
      <w:r>
        <w:rPr>
          <w:color w:val="1D2128"/>
          <w:lang w:bidi="es-ES"/>
        </w:rPr>
        <w:t xml:space="preserve">Conceder aprobaciones, autorizaciones, exenciones o excepciones cuando la autoridad recaiga en los responsables funcionales de la BMS (como el Oficial </w:t>
      </w:r>
      <w:proofErr w:type="gramStart"/>
      <w:r>
        <w:rPr>
          <w:color w:val="1D2128"/>
          <w:lang w:bidi="es-ES"/>
        </w:rPr>
        <w:t>Jefe</w:t>
      </w:r>
      <w:proofErr w:type="gramEnd"/>
      <w:r>
        <w:rPr>
          <w:color w:val="1D2128"/>
          <w:lang w:bidi="es-ES"/>
        </w:rPr>
        <w:t xml:space="preserve"> de Adquisiciones, el Oficial Jefe de Finanzas o el Tesorero) y no pueda ser subdelegada de acuerdo con el Reglamento Financiero y la Reglamentación Financiera o el Anexo A de la Política de Delegación de Autoridades.</w:t>
      </w:r>
    </w:p>
    <w:p w14:paraId="54B6C985" w14:textId="77777777" w:rsidR="000A141C" w:rsidRDefault="000A141C" w:rsidP="00B0435D">
      <w:pPr>
        <w:pStyle w:val="ListParagraph"/>
        <w:numPr>
          <w:ilvl w:val="0"/>
          <w:numId w:val="63"/>
        </w:numPr>
        <w:tabs>
          <w:tab w:val="left" w:pos="540"/>
          <w:tab w:val="left" w:pos="541"/>
        </w:tabs>
        <w:spacing w:before="1"/>
        <w:ind w:right="550"/>
        <w:jc w:val="both"/>
        <w:rPr>
          <w:rFonts w:ascii="Wingdings" w:hAnsi="Wingdings"/>
        </w:rPr>
      </w:pPr>
      <w:r>
        <w:rPr>
          <w:color w:val="1D2128"/>
          <w:lang w:bidi="es-ES"/>
        </w:rPr>
        <w:t>Proporcionar herramientas, análisis e informes de seguimiento para apoyar la aplicación eficaz de los controles internos (por ejemplo, tableros de control, foros de debate sobre el desempeño, etc.).</w:t>
      </w:r>
    </w:p>
    <w:p w14:paraId="035DCFC8" w14:textId="77777777" w:rsidR="000A141C" w:rsidRDefault="000A141C" w:rsidP="00B0435D">
      <w:pPr>
        <w:pStyle w:val="ListParagraph"/>
        <w:numPr>
          <w:ilvl w:val="0"/>
          <w:numId w:val="63"/>
        </w:numPr>
        <w:tabs>
          <w:tab w:val="left" w:pos="540"/>
          <w:tab w:val="left" w:pos="541"/>
        </w:tabs>
        <w:ind w:right="550"/>
        <w:jc w:val="both"/>
        <w:rPr>
          <w:rFonts w:ascii="Wingdings" w:hAnsi="Wingdings"/>
        </w:rPr>
      </w:pPr>
      <w:r>
        <w:rPr>
          <w:color w:val="1D2128"/>
          <w:lang w:bidi="es-ES"/>
        </w:rPr>
        <w:t>Llevar a cabo una labor de seguimiento con las oficinas sobre cuestiones de cumplimiento y supervisión de auditorías ―como, por ejemplo, problemas de desempeño sistémicos o recurrentes o recomendaciones de auditoría pendientes desde hace tiempo― en su ámbito de responsabilidad.</w:t>
      </w:r>
    </w:p>
    <w:p w14:paraId="40F8E4AD" w14:textId="77777777" w:rsidR="000A141C" w:rsidRDefault="000A141C" w:rsidP="00B0435D">
      <w:pPr>
        <w:pStyle w:val="BodyText"/>
        <w:spacing w:before="11"/>
        <w:ind w:right="550"/>
        <w:jc w:val="both"/>
        <w:rPr>
          <w:sz w:val="21"/>
        </w:rPr>
      </w:pPr>
    </w:p>
    <w:p w14:paraId="2769A375" w14:textId="77777777" w:rsidR="000A141C" w:rsidRDefault="000A141C" w:rsidP="00B0435D">
      <w:pPr>
        <w:pStyle w:val="BodyText"/>
        <w:ind w:left="180" w:right="550"/>
        <w:jc w:val="both"/>
      </w:pPr>
      <w:r>
        <w:rPr>
          <w:lang w:bidi="es-ES"/>
        </w:rPr>
        <w:t>En el Anexo 3, se ofrecen más detalles sobre las funciones y responsabilidades específicas de cada parte en relación con los servicios institucionales agrupados.</w:t>
      </w:r>
    </w:p>
    <w:p w14:paraId="1AB0747B" w14:textId="77777777" w:rsidR="000A141C" w:rsidRDefault="000A141C" w:rsidP="00D26D46">
      <w:pPr>
        <w:jc w:val="both"/>
        <w:sectPr w:rsidR="000A141C" w:rsidSect="00B84A30">
          <w:pgSz w:w="12240" w:h="15840"/>
          <w:pgMar w:top="1360" w:right="800" w:bottom="1200" w:left="1260" w:header="203" w:footer="1012" w:gutter="0"/>
          <w:cols w:space="720"/>
        </w:sectPr>
      </w:pPr>
    </w:p>
    <w:p w14:paraId="7E715644" w14:textId="77777777" w:rsidR="000A141C" w:rsidRPr="00F43843" w:rsidRDefault="000A141C" w:rsidP="00B0435D">
      <w:pPr>
        <w:pStyle w:val="Heading1"/>
        <w:numPr>
          <w:ilvl w:val="0"/>
          <w:numId w:val="52"/>
        </w:numPr>
        <w:tabs>
          <w:tab w:val="left" w:pos="493"/>
        </w:tabs>
        <w:spacing w:before="80"/>
        <w:ind w:right="550" w:hanging="313"/>
        <w:jc w:val="both"/>
        <w:rPr>
          <w:rFonts w:asciiTheme="minorHAnsi" w:hAnsiTheme="minorHAnsi" w:cstheme="minorHAnsi"/>
          <w:b/>
          <w:bCs/>
          <w:sz w:val="22"/>
          <w:szCs w:val="22"/>
        </w:rPr>
      </w:pPr>
      <w:bookmarkStart w:id="23" w:name="8._Assessing_and_reporting_on_internal_c"/>
      <w:bookmarkStart w:id="24" w:name="_Toc160102579"/>
      <w:bookmarkEnd w:id="23"/>
      <w:r w:rsidRPr="00F43843">
        <w:rPr>
          <w:b/>
          <w:color w:val="2D74B5"/>
          <w:sz w:val="22"/>
          <w:lang w:bidi="es-ES"/>
        </w:rPr>
        <w:lastRenderedPageBreak/>
        <w:t>Evaluar la eficacia del control interno e informar al respecto</w:t>
      </w:r>
      <w:bookmarkEnd w:id="24"/>
    </w:p>
    <w:p w14:paraId="5D0768C3" w14:textId="77777777" w:rsidR="000A141C" w:rsidRDefault="000A141C" w:rsidP="00B0435D">
      <w:pPr>
        <w:pStyle w:val="BodyText"/>
        <w:spacing w:before="268"/>
        <w:ind w:left="180" w:right="550"/>
        <w:jc w:val="both"/>
      </w:pPr>
      <w:r>
        <w:rPr>
          <w:lang w:bidi="es-ES"/>
        </w:rPr>
        <w:t xml:space="preserve">En el cumplimiento de sus responsabilidades y obligaciones de rendición de cuentas en virtud del Reglamento Financiero y la Reglamentación Financiera del PNUD, y en aplicación de las mejores prácticas en materia de supervisión del control interno, el Administrador, el </w:t>
      </w:r>
      <w:proofErr w:type="gramStart"/>
      <w:r>
        <w:rPr>
          <w:lang w:bidi="es-ES"/>
        </w:rPr>
        <w:t>Director</w:t>
      </w:r>
      <w:proofErr w:type="gramEnd"/>
      <w:r>
        <w:rPr>
          <w:lang w:bidi="es-ES"/>
        </w:rPr>
        <w:t xml:space="preserve"> de la BMS y el Oficial Jefe de Finanzas firman una certificación anual que se incluye en los estados financieros del PNUD. En esta certificación, confirman colectivamente la integridad y objetividad de la información financiera incluida en los estados financieros anuales, es decir: i) que los estados financieros se han elaborado de conformidad con las Normas Internacionales de Contabilidad del Sector Público (IPSAS); y </w:t>
      </w:r>
      <w:proofErr w:type="spellStart"/>
      <w:r>
        <w:rPr>
          <w:lang w:bidi="es-ES"/>
        </w:rPr>
        <w:t>ii</w:t>
      </w:r>
      <w:proofErr w:type="spellEnd"/>
      <w:r>
        <w:rPr>
          <w:lang w:bidi="es-ES"/>
        </w:rPr>
        <w:t>) que los procedimientos contables y los sistemas de control interno relacionados ofrecen garantías razonables de que los activos están salvaguardados, los libros y registros reflejan adecuadamente todas las transacciones y, en general, las políticas y los procedimientos se aplican con la debida separación de funciones.</w:t>
      </w:r>
    </w:p>
    <w:p w14:paraId="004AD6A3" w14:textId="77777777" w:rsidR="000A141C" w:rsidRDefault="000A141C" w:rsidP="00B0435D">
      <w:pPr>
        <w:pStyle w:val="BodyText"/>
        <w:spacing w:before="8"/>
        <w:ind w:right="550"/>
        <w:jc w:val="both"/>
        <w:rPr>
          <w:sz w:val="19"/>
        </w:rPr>
      </w:pPr>
    </w:p>
    <w:p w14:paraId="5218DDDE" w14:textId="77777777" w:rsidR="000A141C" w:rsidRDefault="000A141C" w:rsidP="00B0435D">
      <w:pPr>
        <w:pStyle w:val="BodyText"/>
        <w:ind w:left="180" w:right="550"/>
        <w:jc w:val="both"/>
      </w:pPr>
      <w:r>
        <w:rPr>
          <w:lang w:bidi="es-ES"/>
        </w:rPr>
        <w:t xml:space="preserve">Además, el Administrador, el </w:t>
      </w:r>
      <w:proofErr w:type="gramStart"/>
      <w:r>
        <w:rPr>
          <w:lang w:bidi="es-ES"/>
        </w:rPr>
        <w:t>Director</w:t>
      </w:r>
      <w:proofErr w:type="gramEnd"/>
      <w:r>
        <w:rPr>
          <w:lang w:bidi="es-ES"/>
        </w:rPr>
        <w:t xml:space="preserve"> de la BMS, el Oficial Jefe de Finanzas y el Director de la Oficina Jurídica de la BMS firman colectivamente una carta de representación a petición de la Junta de Auditores de las Naciones Unidas como parte de su auditoría anual del PNUD. En esta carta se confirma que los estados financieros, y otras comunicaciones efectuadas por la administración del PNUD a la Junta de Auditores de las Naciones Unidas en relación con los estados financieros, son suficientes y apropiados y no contienen omisiones de hechos importantes.</w:t>
      </w:r>
    </w:p>
    <w:p w14:paraId="1F045F66" w14:textId="77777777" w:rsidR="000A141C" w:rsidRDefault="000A141C" w:rsidP="00B0435D">
      <w:pPr>
        <w:pStyle w:val="BodyText"/>
        <w:spacing w:before="8"/>
        <w:ind w:right="550"/>
        <w:jc w:val="both"/>
        <w:rPr>
          <w:sz w:val="19"/>
        </w:rPr>
      </w:pPr>
    </w:p>
    <w:p w14:paraId="05CC9470" w14:textId="77777777" w:rsidR="000A141C" w:rsidRDefault="000A141C" w:rsidP="00B0435D">
      <w:pPr>
        <w:pStyle w:val="BodyText"/>
        <w:ind w:left="180" w:right="550"/>
        <w:jc w:val="both"/>
      </w:pPr>
      <w:r>
        <w:rPr>
          <w:lang w:bidi="es-ES"/>
        </w:rPr>
        <w:t>La firma de estas certificaciones anuales se fundamenta en:</w:t>
      </w:r>
    </w:p>
    <w:p w14:paraId="14675200" w14:textId="77777777" w:rsidR="000A141C" w:rsidRDefault="000A141C" w:rsidP="00B0435D">
      <w:pPr>
        <w:pStyle w:val="BodyText"/>
        <w:ind w:right="550"/>
        <w:jc w:val="both"/>
        <w:rPr>
          <w:sz w:val="23"/>
        </w:rPr>
      </w:pPr>
    </w:p>
    <w:p w14:paraId="5AC17E26" w14:textId="77777777" w:rsidR="000A141C" w:rsidRDefault="000A141C" w:rsidP="00B0435D">
      <w:pPr>
        <w:pStyle w:val="ListParagraph"/>
        <w:numPr>
          <w:ilvl w:val="0"/>
          <w:numId w:val="63"/>
        </w:numPr>
        <w:tabs>
          <w:tab w:val="left" w:pos="540"/>
          <w:tab w:val="left" w:pos="541"/>
        </w:tabs>
        <w:ind w:right="550"/>
        <w:jc w:val="both"/>
        <w:rPr>
          <w:rFonts w:ascii="Wingdings" w:hAnsi="Wingdings"/>
        </w:rPr>
      </w:pPr>
      <w:r>
        <w:rPr>
          <w:b/>
          <w:lang w:bidi="es-ES"/>
        </w:rPr>
        <w:t xml:space="preserve">Una Declaración de Representación Anual firmada por todos los </w:t>
      </w:r>
      <w:proofErr w:type="gramStart"/>
      <w:r>
        <w:rPr>
          <w:b/>
          <w:lang w:bidi="es-ES"/>
        </w:rPr>
        <w:t>Jefes</w:t>
      </w:r>
      <w:proofErr w:type="gramEnd"/>
      <w:r>
        <w:rPr>
          <w:b/>
          <w:lang w:bidi="es-ES"/>
        </w:rPr>
        <w:t xml:space="preserve"> de Oficina</w:t>
      </w:r>
      <w:r>
        <w:rPr>
          <w:lang w:bidi="es-ES"/>
        </w:rPr>
        <w:t>, incluidos los Representantes Residentes de las oficinas en los países y los Directores de la Oficina Regional, la Oficina Central y las oficinas independientes, en la que se confirme que:</w:t>
      </w:r>
    </w:p>
    <w:p w14:paraId="4C1161D4" w14:textId="77777777" w:rsidR="000A141C" w:rsidRDefault="000A141C" w:rsidP="00B0435D">
      <w:pPr>
        <w:pStyle w:val="ListParagraph"/>
        <w:numPr>
          <w:ilvl w:val="1"/>
          <w:numId w:val="63"/>
        </w:numPr>
        <w:tabs>
          <w:tab w:val="left" w:pos="900"/>
          <w:tab w:val="left" w:pos="901"/>
        </w:tabs>
        <w:spacing w:line="279" w:lineRule="exact"/>
        <w:ind w:right="550" w:hanging="361"/>
        <w:jc w:val="both"/>
      </w:pPr>
      <w:r>
        <w:rPr>
          <w:lang w:bidi="es-ES"/>
        </w:rPr>
        <w:t>se han aplicado los controles internos clave descritos en el Marco de Control Interno;</w:t>
      </w:r>
    </w:p>
    <w:p w14:paraId="51E2DCAE" w14:textId="77777777" w:rsidR="000A141C" w:rsidRDefault="000A141C" w:rsidP="00B0435D">
      <w:pPr>
        <w:pStyle w:val="ListParagraph"/>
        <w:numPr>
          <w:ilvl w:val="1"/>
          <w:numId w:val="63"/>
        </w:numPr>
        <w:tabs>
          <w:tab w:val="left" w:pos="900"/>
          <w:tab w:val="left" w:pos="901"/>
        </w:tabs>
        <w:spacing w:before="1"/>
        <w:ind w:right="550" w:hanging="361"/>
        <w:jc w:val="both"/>
      </w:pPr>
      <w:r>
        <w:rPr>
          <w:lang w:bidi="es-ES"/>
        </w:rPr>
        <w:t>la oficina ha cumplido las políticas y los procedimientos y el Reglamento Financiero y la Reglamentación Financiera del PNUD;</w:t>
      </w:r>
    </w:p>
    <w:p w14:paraId="0738D0D0" w14:textId="77777777" w:rsidR="000A141C" w:rsidRDefault="000A141C" w:rsidP="00B0435D">
      <w:pPr>
        <w:pStyle w:val="ListParagraph"/>
        <w:numPr>
          <w:ilvl w:val="1"/>
          <w:numId w:val="63"/>
        </w:numPr>
        <w:tabs>
          <w:tab w:val="left" w:pos="900"/>
          <w:tab w:val="left" w:pos="901"/>
        </w:tabs>
        <w:spacing w:before="1"/>
        <w:ind w:right="550"/>
        <w:jc w:val="both"/>
      </w:pPr>
      <w:r>
        <w:rPr>
          <w:lang w:bidi="es-ES"/>
        </w:rPr>
        <w:t>la información financiera de la oficina que se refleja en la planificación de los recursos institucionales y se presenta a la Oficina de Gestión Financiera de la BMS como parte del proceso de cierre financiero es completa y precisa; y</w:t>
      </w:r>
    </w:p>
    <w:p w14:paraId="29AF679F" w14:textId="77777777" w:rsidR="000A141C" w:rsidRDefault="000A141C" w:rsidP="00B0435D">
      <w:pPr>
        <w:pStyle w:val="ListParagraph"/>
        <w:numPr>
          <w:ilvl w:val="1"/>
          <w:numId w:val="63"/>
        </w:numPr>
        <w:tabs>
          <w:tab w:val="left" w:pos="900"/>
          <w:tab w:val="left" w:pos="901"/>
        </w:tabs>
        <w:ind w:right="550"/>
        <w:jc w:val="both"/>
      </w:pPr>
      <w:r>
        <w:rPr>
          <w:lang w:bidi="es-ES"/>
        </w:rPr>
        <w:t>las incidencias significativas que surjan del incumplimiento de cualquiera de los puntos anteriores se señalan en la lista de verificación de la representación y las incidencias que afectan a los estados financieros se comunican a la Oficina de Gestión Financiera de la BMS para que se tengan en cuenta en la preparación de los estados financieros.</w:t>
      </w:r>
    </w:p>
    <w:p w14:paraId="4927111C" w14:textId="77777777" w:rsidR="000A141C" w:rsidRDefault="000A141C" w:rsidP="00B0435D">
      <w:pPr>
        <w:pStyle w:val="BodyText"/>
        <w:spacing w:before="11"/>
        <w:ind w:right="550"/>
        <w:jc w:val="both"/>
        <w:rPr>
          <w:sz w:val="21"/>
        </w:rPr>
      </w:pPr>
    </w:p>
    <w:p w14:paraId="7AC82A8C" w14:textId="5BF14DA9" w:rsidR="000A141C" w:rsidRDefault="000A141C" w:rsidP="00B0435D">
      <w:pPr>
        <w:pStyle w:val="ListParagraph"/>
        <w:numPr>
          <w:ilvl w:val="0"/>
          <w:numId w:val="63"/>
        </w:numPr>
        <w:tabs>
          <w:tab w:val="left" w:pos="540"/>
          <w:tab w:val="left" w:pos="541"/>
        </w:tabs>
        <w:ind w:right="550"/>
        <w:jc w:val="both"/>
        <w:rPr>
          <w:rFonts w:ascii="Wingdings" w:hAnsi="Wingdings"/>
        </w:rPr>
      </w:pPr>
      <w:r>
        <w:rPr>
          <w:b/>
          <w:lang w:bidi="es-ES"/>
        </w:rPr>
        <w:t xml:space="preserve">Los resultados de las medidas de seguimiento </w:t>
      </w:r>
      <w:proofErr w:type="gramStart"/>
      <w:r>
        <w:rPr>
          <w:b/>
          <w:lang w:bidi="es-ES"/>
        </w:rPr>
        <w:t>continuo</w:t>
      </w:r>
      <w:proofErr w:type="gramEnd"/>
      <w:r>
        <w:rPr>
          <w:b/>
          <w:lang w:bidi="es-ES"/>
        </w:rPr>
        <w:t xml:space="preserve"> </w:t>
      </w:r>
      <w:r>
        <w:rPr>
          <w:lang w:bidi="es-ES"/>
        </w:rPr>
        <w:t>aplicadas por medio de tableros de control automatizados y revisiones periódicas del desempeño efectuadas a lo largo del año por quienes ejecutan la segunda línea, incluidas las distintas dependencias de la BMS.</w:t>
      </w:r>
    </w:p>
    <w:p w14:paraId="6C1532B8" w14:textId="77777777" w:rsidR="000A141C" w:rsidRDefault="000A141C" w:rsidP="00B0435D">
      <w:pPr>
        <w:pStyle w:val="BodyText"/>
        <w:spacing w:before="10"/>
        <w:ind w:right="550"/>
        <w:jc w:val="both"/>
        <w:rPr>
          <w:sz w:val="19"/>
        </w:rPr>
      </w:pPr>
    </w:p>
    <w:p w14:paraId="0447B269" w14:textId="77777777" w:rsidR="000A141C" w:rsidRPr="00F43843" w:rsidRDefault="000A141C" w:rsidP="00B0435D">
      <w:pPr>
        <w:pStyle w:val="Heading1"/>
        <w:numPr>
          <w:ilvl w:val="0"/>
          <w:numId w:val="52"/>
        </w:numPr>
        <w:tabs>
          <w:tab w:val="left" w:pos="493"/>
        </w:tabs>
        <w:ind w:right="550" w:hanging="313"/>
        <w:jc w:val="both"/>
        <w:rPr>
          <w:b/>
          <w:bCs/>
          <w:sz w:val="22"/>
          <w:szCs w:val="22"/>
        </w:rPr>
      </w:pPr>
      <w:bookmarkStart w:id="25" w:name="9._Independent_assurance_on_internal_con"/>
      <w:bookmarkStart w:id="26" w:name="_Toc160102580"/>
      <w:bookmarkEnd w:id="25"/>
      <w:r w:rsidRPr="00F43843">
        <w:rPr>
          <w:b/>
          <w:color w:val="2D74B5"/>
          <w:sz w:val="22"/>
          <w:lang w:bidi="es-ES"/>
        </w:rPr>
        <w:t>Garantía independiente de la eficacia del control interno</w:t>
      </w:r>
      <w:bookmarkEnd w:id="26"/>
    </w:p>
    <w:p w14:paraId="4D941978" w14:textId="77777777" w:rsidR="000A141C" w:rsidRDefault="000A141C" w:rsidP="00B0435D">
      <w:pPr>
        <w:pStyle w:val="BodyText"/>
        <w:spacing w:before="279"/>
        <w:ind w:left="180" w:right="550"/>
        <w:jc w:val="both"/>
      </w:pPr>
      <w:r>
        <w:rPr>
          <w:lang w:bidi="es-ES"/>
        </w:rPr>
        <w:t>En su Informe Anual, la OAI emite un dictamen, basado en el alcance del trabajo realizado, sobre la pertinencia y eficacia del marco de gobernanza, gestión de riesgos y control del PNUD. La labor de la OAI y su dictamen de garantía resultante son una fuente crítica e independiente de pruebas para el Administrador y la Junta Ejecutiva con respecto a la eficacia general de los controles internos del PNUD.</w:t>
      </w:r>
    </w:p>
    <w:p w14:paraId="45A1FAB1" w14:textId="77777777" w:rsidR="000A141C" w:rsidRDefault="000A141C" w:rsidP="00D26D46">
      <w:pPr>
        <w:jc w:val="both"/>
        <w:sectPr w:rsidR="000A141C" w:rsidSect="00B84A30">
          <w:pgSz w:w="12240" w:h="15840"/>
          <w:pgMar w:top="1360" w:right="800" w:bottom="1200" w:left="1260" w:header="203" w:footer="1012" w:gutter="0"/>
          <w:cols w:space="720"/>
        </w:sectPr>
      </w:pPr>
    </w:p>
    <w:p w14:paraId="721B39EE" w14:textId="6B6CAF00" w:rsidR="000A141C" w:rsidRPr="00F86233" w:rsidRDefault="000A141C" w:rsidP="00D26D46">
      <w:pPr>
        <w:pStyle w:val="Heading1"/>
        <w:spacing w:before="80"/>
        <w:ind w:left="180" w:firstLine="0"/>
        <w:jc w:val="both"/>
        <w:rPr>
          <w:rFonts w:asciiTheme="minorHAnsi" w:hAnsiTheme="minorHAnsi" w:cstheme="minorHAnsi"/>
          <w:b/>
          <w:bCs/>
          <w:color w:val="2D74B5"/>
          <w:sz w:val="22"/>
          <w:szCs w:val="22"/>
        </w:rPr>
      </w:pPr>
      <w:bookmarkStart w:id="27" w:name="_Toc160102581"/>
      <w:r w:rsidRPr="00F86233">
        <w:rPr>
          <w:b/>
          <w:noProof/>
          <w:color w:val="2D74B5"/>
          <w:sz w:val="22"/>
          <w:lang w:bidi="es-ES"/>
        </w:rPr>
        <w:lastRenderedPageBreak/>
        <mc:AlternateContent>
          <mc:Choice Requires="wps">
            <w:drawing>
              <wp:anchor distT="0" distB="0" distL="114300" distR="114300" simplePos="0" relativeHeight="251659264" behindDoc="0" locked="0" layoutInCell="1" allowOverlap="1" wp14:anchorId="5A42B8B5" wp14:editId="438279CD">
                <wp:simplePos x="0" y="0"/>
                <wp:positionH relativeFrom="page">
                  <wp:posOffset>648970</wp:posOffset>
                </wp:positionH>
                <wp:positionV relativeFrom="page">
                  <wp:posOffset>6176010</wp:posOffset>
                </wp:positionV>
                <wp:extent cx="331470" cy="1623060"/>
                <wp:effectExtent l="0" t="0" r="0" b="0"/>
                <wp:wrapNone/>
                <wp:docPr id="1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23060"/>
                        </a:xfrm>
                        <a:prstGeom prst="rect">
                          <a:avLst/>
                        </a:prstGeom>
                        <a:solidFill>
                          <a:srgbClr val="0D0D0D"/>
                        </a:solidFill>
                        <a:ln w="12700">
                          <a:solidFill>
                            <a:srgbClr val="000000"/>
                          </a:solidFill>
                          <a:prstDash val="solid"/>
                          <a:miter lim="800000"/>
                          <a:headEnd/>
                          <a:tailEnd/>
                        </a:ln>
                      </wps:spPr>
                      <wps:txbx>
                        <w:txbxContent>
                          <w:p w14:paraId="26E7ADCD" w14:textId="77777777" w:rsidR="000A141C" w:rsidRDefault="000A141C" w:rsidP="000A141C">
                            <w:pPr>
                              <w:spacing w:before="146"/>
                              <w:ind w:left="283"/>
                              <w:rPr>
                                <w:color w:val="000000"/>
                                <w:sz w:val="18"/>
                              </w:rPr>
                            </w:pPr>
                            <w:r>
                              <w:rPr>
                                <w:color w:val="FFFFFF"/>
                                <w:sz w:val="18"/>
                                <w:lang w:bidi="es-ES"/>
                              </w:rPr>
                              <w:t>Objetivos de control interno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B8B5" id="docshape51" o:spid="_x0000_s1060" type="#_x0000_t202" style="position:absolute;left:0;text-align:left;margin-left:51.1pt;margin-top:486.3pt;width:26.1pt;height:12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" fillcolor="#0d0d0d" strokeweight="1pt">
                <v:textbox style="layout-flow:vertical;mso-layout-flow-alt:bottom-to-top" inset="0,0,0,0">
                  <w:txbxContent>
                    <w:p w14:paraId="26E7ADCD" w14:textId="77777777" w:rsidR="000A141C" w:rsidRDefault="000A141C" w:rsidP="000A141C">
                      <w:pPr>
                        <w:spacing w:before="146"/>
                        <w:ind w:left="283"/>
                        <w:rPr>
                          <w:color w:val="000000"/>
                          <w:sz w:val="18"/>
                        </w:rPr>
                      </w:pPr>
                      <w:r>
                        <w:rPr>
                          <w:color w:val="FFFFFF"/>
                          <w:sz w:val="18"/>
                          <w:lang w:bidi="es-ES"/>
                        </w:rPr>
                        <w:t>Objetivos de control interno</w:t>
                      </w:r>
                    </w:p>
                  </w:txbxContent>
                </v:textbox>
                <w10:wrap anchorx="page" anchory="page"/>
              </v:shape>
            </w:pict>
          </mc:Fallback>
        </mc:AlternateContent>
      </w:r>
      <w:r w:rsidRPr="00F86233">
        <w:rPr>
          <w:b/>
          <w:noProof/>
          <w:color w:val="2D74B5"/>
          <w:sz w:val="22"/>
          <w:lang w:bidi="es-ES"/>
        </w:rPr>
        <mc:AlternateContent>
          <mc:Choice Requires="wps">
            <w:drawing>
              <wp:anchor distT="0" distB="0" distL="114300" distR="114300" simplePos="0" relativeHeight="251660288" behindDoc="0" locked="0" layoutInCell="1" allowOverlap="1" wp14:anchorId="5129D6C2" wp14:editId="3EC1E023">
                <wp:simplePos x="0" y="0"/>
                <wp:positionH relativeFrom="page">
                  <wp:posOffset>758190</wp:posOffset>
                </wp:positionH>
                <wp:positionV relativeFrom="page">
                  <wp:posOffset>3663950</wp:posOffset>
                </wp:positionV>
                <wp:extent cx="139700" cy="1656715"/>
                <wp:effectExtent l="0" t="0" r="0" b="0"/>
                <wp:wrapNone/>
                <wp:docPr id="1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6124" w14:textId="77777777" w:rsidR="000A141C" w:rsidRDefault="000A141C" w:rsidP="000A141C">
                            <w:pPr>
                              <w:spacing w:line="203" w:lineRule="exact"/>
                              <w:ind w:left="20"/>
                              <w:rPr>
                                <w:sz w:val="18"/>
                              </w:rPr>
                            </w:pPr>
                            <w:r>
                              <w:rPr>
                                <w:color w:val="FFFFFF"/>
                                <w:sz w:val="18"/>
                                <w:lang w:bidi="es-ES"/>
                              </w:rPr>
                              <w:t>Pilares y plataformas de aplicación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D6C2" id="docshape52" o:spid="_x0000_s1061" type="#_x0000_t202" style="position:absolute;left:0;text-align:left;margin-left:59.7pt;margin-top:288.5pt;width:11pt;height:13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" filled="f" stroked="f">
                <v:textbox style="layout-flow:vertical;mso-layout-flow-alt:bottom-to-top" inset="0,0,0,0">
                  <w:txbxContent>
                    <w:p w14:paraId="21036124" w14:textId="77777777" w:rsidR="000A141C" w:rsidRDefault="000A141C" w:rsidP="000A141C">
                      <w:pPr>
                        <w:spacing w:line="203" w:lineRule="exact"/>
                        <w:ind w:left="20"/>
                        <w:rPr>
                          <w:sz w:val="18"/>
                        </w:rPr>
                      </w:pPr>
                      <w:r>
                        <w:rPr>
                          <w:color w:val="FFFFFF"/>
                          <w:sz w:val="18"/>
                          <w:lang w:bidi="es-ES"/>
                        </w:rPr>
                        <w:t>Pilares y plataformas de aplicación</w:t>
                      </w:r>
                    </w:p>
                  </w:txbxContent>
                </v:textbox>
                <w10:wrap anchorx="page" anchory="page"/>
              </v:shape>
            </w:pict>
          </mc:Fallback>
        </mc:AlternateContent>
      </w:r>
      <w:r w:rsidRPr="00F86233">
        <w:rPr>
          <w:b/>
          <w:noProof/>
          <w:color w:val="2D74B5"/>
          <w:sz w:val="22"/>
          <w:lang w:bidi="es-ES"/>
        </w:rPr>
        <mc:AlternateContent>
          <mc:Choice Requires="wps">
            <w:drawing>
              <wp:anchor distT="0" distB="0" distL="114300" distR="114300" simplePos="0" relativeHeight="251661312" behindDoc="0" locked="0" layoutInCell="1" allowOverlap="1" wp14:anchorId="7B9CBB4A" wp14:editId="2EC06CCB">
                <wp:simplePos x="0" y="0"/>
                <wp:positionH relativeFrom="page">
                  <wp:posOffset>758190</wp:posOffset>
                </wp:positionH>
                <wp:positionV relativeFrom="paragraph">
                  <wp:posOffset>535305</wp:posOffset>
                </wp:positionV>
                <wp:extent cx="139700" cy="1256665"/>
                <wp:effectExtent l="0" t="0" r="0" b="0"/>
                <wp:wrapNone/>
                <wp:docPr id="1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7746" w14:textId="77777777" w:rsidR="000A141C" w:rsidRDefault="000A141C" w:rsidP="000A141C">
                            <w:pPr>
                              <w:spacing w:line="203" w:lineRule="exact"/>
                              <w:ind w:left="20"/>
                              <w:rPr>
                                <w:sz w:val="18"/>
                              </w:rPr>
                            </w:pPr>
                            <w:r>
                              <w:rPr>
                                <w:color w:val="FFFFFF"/>
                                <w:sz w:val="18"/>
                                <w:lang w:bidi="es-ES"/>
                              </w:rPr>
                              <w:t>Componentes fundacionales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BB4A" id="docshape53" o:spid="_x0000_s1062" type="#_x0000_t202" style="position:absolute;left:0;text-align:left;margin-left:59.7pt;margin-top:42.15pt;width:11pt;height:9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" filled="f" stroked="f">
                <v:textbox style="layout-flow:vertical;mso-layout-flow-alt:bottom-to-top" inset="0,0,0,0">
                  <w:txbxContent>
                    <w:p w14:paraId="19B27746" w14:textId="77777777" w:rsidR="000A141C" w:rsidRDefault="000A141C" w:rsidP="000A141C">
                      <w:pPr>
                        <w:spacing w:line="203" w:lineRule="exact"/>
                        <w:ind w:left="20"/>
                        <w:rPr>
                          <w:sz w:val="18"/>
                        </w:rPr>
                      </w:pPr>
                      <w:r>
                        <w:rPr>
                          <w:color w:val="FFFFFF"/>
                          <w:sz w:val="18"/>
                          <w:lang w:bidi="es-ES"/>
                        </w:rPr>
                        <w:t>Componentes fundacionales</w:t>
                      </w:r>
                    </w:p>
                  </w:txbxContent>
                </v:textbox>
                <w10:wrap anchorx="page"/>
              </v:shape>
            </w:pict>
          </mc:Fallback>
        </mc:AlternateContent>
      </w:r>
      <w:bookmarkStart w:id="28" w:name="Annex_1:_Overview:_UNDP’s_Internal_Contr"/>
      <w:bookmarkEnd w:id="28"/>
      <w:r w:rsidRPr="00F86233">
        <w:rPr>
          <w:b/>
          <w:color w:val="2D74B5"/>
          <w:sz w:val="22"/>
          <w:lang w:bidi="es-ES"/>
        </w:rPr>
        <w:t>Anexo 1: Resumen del Marco de Aplicación de Control Interno del PNUD</w:t>
      </w:r>
      <w:bookmarkEnd w:id="27"/>
      <w:r w:rsidRPr="00F86233">
        <w:rPr>
          <w:b/>
          <w:color w:val="2D74B5"/>
          <w:sz w:val="22"/>
          <w:lang w:bidi="es-ES"/>
        </w:rPr>
        <w:t xml:space="preserve"> </w:t>
      </w:r>
    </w:p>
    <w:p w14:paraId="198A534E" w14:textId="4CA30E68" w:rsidR="000A141C" w:rsidRDefault="00842583" w:rsidP="00D26D46">
      <w:pPr>
        <w:pStyle w:val="BodyText"/>
        <w:jc w:val="both"/>
        <w:rPr>
          <w:rFonts w:ascii="Calibri Light"/>
          <w:sz w:val="8"/>
        </w:rPr>
      </w:pPr>
      <w:r w:rsidRPr="00F86233">
        <w:rPr>
          <w:b/>
          <w:noProof/>
          <w:color w:val="2D74B5"/>
          <w:lang w:bidi="es-ES"/>
        </w:rPr>
        <mc:AlternateContent>
          <mc:Choice Requires="wpg">
            <w:drawing>
              <wp:anchor distT="0" distB="0" distL="114300" distR="114300" simplePos="0" relativeHeight="251663360" behindDoc="1" locked="0" layoutInCell="1" allowOverlap="1" wp14:anchorId="7F77FF67" wp14:editId="3AB71988">
                <wp:simplePos x="0" y="0"/>
                <wp:positionH relativeFrom="page">
                  <wp:posOffset>647700</wp:posOffset>
                </wp:positionH>
                <wp:positionV relativeFrom="page">
                  <wp:posOffset>1234440</wp:posOffset>
                </wp:positionV>
                <wp:extent cx="6510020" cy="6573520"/>
                <wp:effectExtent l="0" t="0" r="24130" b="0"/>
                <wp:wrapNone/>
                <wp:docPr id="1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020" cy="6573520"/>
                          <a:chOff x="1022" y="1939"/>
                          <a:chExt cx="10252" cy="10352"/>
                        </a:xfrm>
                      </wpg:grpSpPr>
                      <wps:wsp>
                        <wps:cNvPr id="18" name="docshape32"/>
                        <wps:cNvSpPr>
                          <a:spLocks/>
                        </wps:cNvSpPr>
                        <wps:spPr bwMode="auto">
                          <a:xfrm>
                            <a:off x="1633" y="4504"/>
                            <a:ext cx="9641" cy="557"/>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33"/>
                        <wps:cNvSpPr>
                          <a:spLocks/>
                        </wps:cNvSpPr>
                        <wps:spPr bwMode="auto">
                          <a:xfrm>
                            <a:off x="1633" y="4504"/>
                            <a:ext cx="9641" cy="557"/>
                          </a:xfrm>
                          <a:custGeom>
                            <a:avLst/>
                            <a:gdLst>
                              <a:gd name="T0" fmla="+- 0 1634 1634"/>
                              <a:gd name="T1" fmla="*/ T0 w 9641"/>
                              <a:gd name="T2" fmla="+- 0 4504 4504"/>
                              <a:gd name="T3" fmla="*/ 4504 h 557"/>
                              <a:gd name="T4" fmla="+- 0 11274 1634"/>
                              <a:gd name="T5" fmla="*/ T4 w 9641"/>
                              <a:gd name="T6" fmla="+- 0 4504 4504"/>
                              <a:gd name="T7" fmla="*/ 4504 h 557"/>
                              <a:gd name="T8" fmla="+- 0 11274 1634"/>
                              <a:gd name="T9" fmla="*/ T8 w 9641"/>
                              <a:gd name="T10" fmla="+- 0 4866 4504"/>
                              <a:gd name="T11" fmla="*/ 4866 h 557"/>
                              <a:gd name="T12" fmla="+- 0 6524 1634"/>
                              <a:gd name="T13" fmla="*/ T12 w 9641"/>
                              <a:gd name="T14" fmla="+- 0 4866 4504"/>
                              <a:gd name="T15" fmla="*/ 4866 h 557"/>
                              <a:gd name="T16" fmla="+- 0 6524 1634"/>
                              <a:gd name="T17" fmla="*/ T16 w 9641"/>
                              <a:gd name="T18" fmla="+- 0 4921 4504"/>
                              <a:gd name="T19" fmla="*/ 4921 h 557"/>
                              <a:gd name="T20" fmla="+- 0 6593 1634"/>
                              <a:gd name="T21" fmla="*/ T20 w 9641"/>
                              <a:gd name="T22" fmla="+- 0 4921 4504"/>
                              <a:gd name="T23" fmla="*/ 4921 h 557"/>
                              <a:gd name="T24" fmla="+- 0 6454 1634"/>
                              <a:gd name="T25" fmla="*/ T24 w 9641"/>
                              <a:gd name="T26" fmla="+- 0 5061 4504"/>
                              <a:gd name="T27" fmla="*/ 5061 h 557"/>
                              <a:gd name="T28" fmla="+- 0 6315 1634"/>
                              <a:gd name="T29" fmla="*/ T28 w 9641"/>
                              <a:gd name="T30" fmla="+- 0 4921 4504"/>
                              <a:gd name="T31" fmla="*/ 4921 h 557"/>
                              <a:gd name="T32" fmla="+- 0 6384 1634"/>
                              <a:gd name="T33" fmla="*/ T32 w 9641"/>
                              <a:gd name="T34" fmla="+- 0 4921 4504"/>
                              <a:gd name="T35" fmla="*/ 4921 h 557"/>
                              <a:gd name="T36" fmla="+- 0 6384 1634"/>
                              <a:gd name="T37" fmla="*/ T36 w 9641"/>
                              <a:gd name="T38" fmla="+- 0 4866 4504"/>
                              <a:gd name="T39" fmla="*/ 4866 h 557"/>
                              <a:gd name="T40" fmla="+- 0 1634 1634"/>
                              <a:gd name="T41" fmla="*/ T40 w 9641"/>
                              <a:gd name="T42" fmla="+- 0 4866 4504"/>
                              <a:gd name="T43" fmla="*/ 4866 h 557"/>
                              <a:gd name="T44" fmla="+- 0 163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0" y="0"/>
                                </a:moveTo>
                                <a:lnTo>
                                  <a:pt x="9640" y="0"/>
                                </a:lnTo>
                                <a:lnTo>
                                  <a:pt x="9640" y="362"/>
                                </a:lnTo>
                                <a:lnTo>
                                  <a:pt x="4890" y="362"/>
                                </a:lnTo>
                                <a:lnTo>
                                  <a:pt x="4890" y="417"/>
                                </a:lnTo>
                                <a:lnTo>
                                  <a:pt x="4959" y="417"/>
                                </a:lnTo>
                                <a:lnTo>
                                  <a:pt x="4820" y="557"/>
                                </a:lnTo>
                                <a:lnTo>
                                  <a:pt x="4681" y="417"/>
                                </a:lnTo>
                                <a:lnTo>
                                  <a:pt x="4750" y="417"/>
                                </a:lnTo>
                                <a:lnTo>
                                  <a:pt x="4750" y="362"/>
                                </a:lnTo>
                                <a:lnTo>
                                  <a:pt x="0" y="362"/>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34"/>
                        <wps:cNvSpPr>
                          <a:spLocks noChangeArrowheads="1"/>
                        </wps:cNvSpPr>
                        <wps:spPr bwMode="auto">
                          <a:xfrm>
                            <a:off x="1022" y="1939"/>
                            <a:ext cx="522" cy="2503"/>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35"/>
                        <wps:cNvSpPr>
                          <a:spLocks noChangeArrowheads="1"/>
                        </wps:cNvSpPr>
                        <wps:spPr bwMode="auto">
                          <a:xfrm>
                            <a:off x="1022" y="1939"/>
                            <a:ext cx="522" cy="2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36"/>
                        <wps:cNvSpPr>
                          <a:spLocks noChangeArrowheads="1"/>
                        </wps:cNvSpPr>
                        <wps:spPr bwMode="auto">
                          <a:xfrm>
                            <a:off x="1022" y="4503"/>
                            <a:ext cx="522" cy="513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7"/>
                        <wps:cNvSpPr>
                          <a:spLocks noChangeArrowheads="1"/>
                        </wps:cNvSpPr>
                        <wps:spPr bwMode="auto">
                          <a:xfrm>
                            <a:off x="1022" y="4503"/>
                            <a:ext cx="522" cy="51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8"/>
                        <wps:cNvSpPr>
                          <a:spLocks/>
                        </wps:cNvSpPr>
                        <wps:spPr bwMode="auto">
                          <a:xfrm>
                            <a:off x="1633" y="9726"/>
                            <a:ext cx="9617" cy="543"/>
                          </a:xfrm>
                          <a:custGeom>
                            <a:avLst/>
                            <a:gdLst>
                              <a:gd name="T0" fmla="+- 0 11250 1634"/>
                              <a:gd name="T1" fmla="*/ T0 w 9617"/>
                              <a:gd name="T2" fmla="+- 0 9726 9726"/>
                              <a:gd name="T3" fmla="*/ 9726 h 543"/>
                              <a:gd name="T4" fmla="+- 0 1634 1634"/>
                              <a:gd name="T5" fmla="*/ T4 w 9617"/>
                              <a:gd name="T6" fmla="+- 0 9726 9726"/>
                              <a:gd name="T7" fmla="*/ 9726 h 543"/>
                              <a:gd name="T8" fmla="+- 0 1634 1634"/>
                              <a:gd name="T9" fmla="*/ T8 w 9617"/>
                              <a:gd name="T10" fmla="+- 0 10079 9726"/>
                              <a:gd name="T11" fmla="*/ 10079 h 543"/>
                              <a:gd name="T12" fmla="+- 0 6374 1634"/>
                              <a:gd name="T13" fmla="*/ T12 w 9617"/>
                              <a:gd name="T14" fmla="+- 0 10079 9726"/>
                              <a:gd name="T15" fmla="*/ 10079 h 543"/>
                              <a:gd name="T16" fmla="+- 0 6374 1634"/>
                              <a:gd name="T17" fmla="*/ T16 w 9617"/>
                              <a:gd name="T18" fmla="+- 0 10134 9726"/>
                              <a:gd name="T19" fmla="*/ 10134 h 543"/>
                              <a:gd name="T20" fmla="+- 0 6306 1634"/>
                              <a:gd name="T21" fmla="*/ T20 w 9617"/>
                              <a:gd name="T22" fmla="+- 0 10134 9726"/>
                              <a:gd name="T23" fmla="*/ 10134 h 543"/>
                              <a:gd name="T24" fmla="+- 0 6442 1634"/>
                              <a:gd name="T25" fmla="*/ T24 w 9617"/>
                              <a:gd name="T26" fmla="+- 0 10269 9726"/>
                              <a:gd name="T27" fmla="*/ 10269 h 543"/>
                              <a:gd name="T28" fmla="+- 0 6578 1634"/>
                              <a:gd name="T29" fmla="*/ T28 w 9617"/>
                              <a:gd name="T30" fmla="+- 0 10134 9726"/>
                              <a:gd name="T31" fmla="*/ 10134 h 543"/>
                              <a:gd name="T32" fmla="+- 0 6510 1634"/>
                              <a:gd name="T33" fmla="*/ T32 w 9617"/>
                              <a:gd name="T34" fmla="+- 0 10134 9726"/>
                              <a:gd name="T35" fmla="*/ 10134 h 543"/>
                              <a:gd name="T36" fmla="+- 0 6510 1634"/>
                              <a:gd name="T37" fmla="*/ T36 w 9617"/>
                              <a:gd name="T38" fmla="+- 0 10079 9726"/>
                              <a:gd name="T39" fmla="*/ 10079 h 543"/>
                              <a:gd name="T40" fmla="+- 0 11250 1634"/>
                              <a:gd name="T41" fmla="*/ T40 w 9617"/>
                              <a:gd name="T42" fmla="+- 0 10079 9726"/>
                              <a:gd name="T43" fmla="*/ 10079 h 543"/>
                              <a:gd name="T44" fmla="+- 0 11250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9616" y="0"/>
                                </a:moveTo>
                                <a:lnTo>
                                  <a:pt x="0" y="0"/>
                                </a:lnTo>
                                <a:lnTo>
                                  <a:pt x="0" y="353"/>
                                </a:lnTo>
                                <a:lnTo>
                                  <a:pt x="4740" y="353"/>
                                </a:lnTo>
                                <a:lnTo>
                                  <a:pt x="4740" y="408"/>
                                </a:lnTo>
                                <a:lnTo>
                                  <a:pt x="4672" y="408"/>
                                </a:lnTo>
                                <a:lnTo>
                                  <a:pt x="4808" y="543"/>
                                </a:lnTo>
                                <a:lnTo>
                                  <a:pt x="4944" y="408"/>
                                </a:lnTo>
                                <a:lnTo>
                                  <a:pt x="4876" y="408"/>
                                </a:lnTo>
                                <a:lnTo>
                                  <a:pt x="4876" y="353"/>
                                </a:lnTo>
                                <a:lnTo>
                                  <a:pt x="9616" y="353"/>
                                </a:lnTo>
                                <a:lnTo>
                                  <a:pt x="961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9"/>
                        <wps:cNvSpPr>
                          <a:spLocks/>
                        </wps:cNvSpPr>
                        <wps:spPr bwMode="auto">
                          <a:xfrm>
                            <a:off x="1633" y="9726"/>
                            <a:ext cx="9617" cy="543"/>
                          </a:xfrm>
                          <a:custGeom>
                            <a:avLst/>
                            <a:gdLst>
                              <a:gd name="T0" fmla="+- 0 1634 1634"/>
                              <a:gd name="T1" fmla="*/ T0 w 9617"/>
                              <a:gd name="T2" fmla="+- 0 9726 9726"/>
                              <a:gd name="T3" fmla="*/ 9726 h 543"/>
                              <a:gd name="T4" fmla="+- 0 11250 1634"/>
                              <a:gd name="T5" fmla="*/ T4 w 9617"/>
                              <a:gd name="T6" fmla="+- 0 9726 9726"/>
                              <a:gd name="T7" fmla="*/ 9726 h 543"/>
                              <a:gd name="T8" fmla="+- 0 11250 1634"/>
                              <a:gd name="T9" fmla="*/ T8 w 9617"/>
                              <a:gd name="T10" fmla="+- 0 10079 9726"/>
                              <a:gd name="T11" fmla="*/ 10079 h 543"/>
                              <a:gd name="T12" fmla="+- 0 6510 1634"/>
                              <a:gd name="T13" fmla="*/ T12 w 9617"/>
                              <a:gd name="T14" fmla="+- 0 10079 9726"/>
                              <a:gd name="T15" fmla="*/ 10079 h 543"/>
                              <a:gd name="T16" fmla="+- 0 6510 1634"/>
                              <a:gd name="T17" fmla="*/ T16 w 9617"/>
                              <a:gd name="T18" fmla="+- 0 10134 9726"/>
                              <a:gd name="T19" fmla="*/ 10134 h 543"/>
                              <a:gd name="T20" fmla="+- 0 6578 1634"/>
                              <a:gd name="T21" fmla="*/ T20 w 9617"/>
                              <a:gd name="T22" fmla="+- 0 10134 9726"/>
                              <a:gd name="T23" fmla="*/ 10134 h 543"/>
                              <a:gd name="T24" fmla="+- 0 6442 1634"/>
                              <a:gd name="T25" fmla="*/ T24 w 9617"/>
                              <a:gd name="T26" fmla="+- 0 10269 9726"/>
                              <a:gd name="T27" fmla="*/ 10269 h 543"/>
                              <a:gd name="T28" fmla="+- 0 6306 1634"/>
                              <a:gd name="T29" fmla="*/ T28 w 9617"/>
                              <a:gd name="T30" fmla="+- 0 10134 9726"/>
                              <a:gd name="T31" fmla="*/ 10134 h 543"/>
                              <a:gd name="T32" fmla="+- 0 6374 1634"/>
                              <a:gd name="T33" fmla="*/ T32 w 9617"/>
                              <a:gd name="T34" fmla="+- 0 10134 9726"/>
                              <a:gd name="T35" fmla="*/ 10134 h 543"/>
                              <a:gd name="T36" fmla="+- 0 6374 1634"/>
                              <a:gd name="T37" fmla="*/ T36 w 9617"/>
                              <a:gd name="T38" fmla="+- 0 10079 9726"/>
                              <a:gd name="T39" fmla="*/ 10079 h 543"/>
                              <a:gd name="T40" fmla="+- 0 1634 1634"/>
                              <a:gd name="T41" fmla="*/ T40 w 9617"/>
                              <a:gd name="T42" fmla="+- 0 10079 9726"/>
                              <a:gd name="T43" fmla="*/ 10079 h 543"/>
                              <a:gd name="T44" fmla="+- 0 1634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0" y="0"/>
                                </a:moveTo>
                                <a:lnTo>
                                  <a:pt x="9616" y="0"/>
                                </a:lnTo>
                                <a:lnTo>
                                  <a:pt x="9616" y="353"/>
                                </a:lnTo>
                                <a:lnTo>
                                  <a:pt x="4876" y="353"/>
                                </a:lnTo>
                                <a:lnTo>
                                  <a:pt x="4876" y="408"/>
                                </a:lnTo>
                                <a:lnTo>
                                  <a:pt x="4944" y="408"/>
                                </a:lnTo>
                                <a:lnTo>
                                  <a:pt x="4808" y="543"/>
                                </a:lnTo>
                                <a:lnTo>
                                  <a:pt x="4672" y="408"/>
                                </a:lnTo>
                                <a:lnTo>
                                  <a:pt x="4740" y="408"/>
                                </a:lnTo>
                                <a:lnTo>
                                  <a:pt x="4740" y="353"/>
                                </a:lnTo>
                                <a:lnTo>
                                  <a:pt x="0" y="353"/>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40"/>
                        <wps:cNvSpPr>
                          <a:spLocks noChangeArrowheads="1"/>
                        </wps:cNvSpPr>
                        <wps:spPr bwMode="auto">
                          <a:xfrm>
                            <a:off x="7798" y="5099"/>
                            <a:ext cx="2833" cy="3581"/>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41"/>
                        <wps:cNvSpPr>
                          <a:spLocks noChangeArrowheads="1"/>
                        </wps:cNvSpPr>
                        <wps:spPr bwMode="auto">
                          <a:xfrm>
                            <a:off x="7798" y="5099"/>
                            <a:ext cx="2833" cy="3581"/>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42"/>
                        <wps:cNvSpPr>
                          <a:spLocks noChangeArrowheads="1"/>
                        </wps:cNvSpPr>
                        <wps:spPr bwMode="auto">
                          <a:xfrm>
                            <a:off x="10692" y="5094"/>
                            <a:ext cx="582" cy="4545"/>
                          </a:xfrm>
                          <a:prstGeom prst="rect">
                            <a:avLst/>
                          </a:prstGeom>
                          <a:solidFill>
                            <a:srgbClr val="5252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43"/>
                        <wps:cNvSpPr>
                          <a:spLocks noChangeArrowheads="1"/>
                        </wps:cNvSpPr>
                        <wps:spPr bwMode="auto">
                          <a:xfrm>
                            <a:off x="10692" y="5094"/>
                            <a:ext cx="582" cy="4545"/>
                          </a:xfrm>
                          <a:prstGeom prst="rect">
                            <a:avLst/>
                          </a:prstGeom>
                          <a:noFill/>
                          <a:ln w="12700">
                            <a:solidFill>
                              <a:srgbClr val="52525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4"/>
                        <wps:cNvSpPr txBox="1">
                          <a:spLocks noChangeArrowheads="1"/>
                        </wps:cNvSpPr>
                        <wps:spPr bwMode="auto">
                          <a:xfrm>
                            <a:off x="5621" y="4622"/>
                            <a:ext cx="16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A5FF" w14:textId="77777777" w:rsidR="000A141C" w:rsidRDefault="000A141C" w:rsidP="000A141C">
                              <w:pPr>
                                <w:spacing w:line="180" w:lineRule="exact"/>
                                <w:rPr>
                                  <w:sz w:val="18"/>
                                </w:rPr>
                              </w:pPr>
                              <w:r>
                                <w:rPr>
                                  <w:color w:val="FFFFFF"/>
                                  <w:sz w:val="18"/>
                                  <w:lang w:bidi="es-ES"/>
                                </w:rPr>
                                <w:t>Canal de aplicación:</w:t>
                              </w:r>
                            </w:p>
                          </w:txbxContent>
                        </wps:txbx>
                        <wps:bodyPr rot="0" vert="horz" wrap="square" lIns="0" tIns="0" rIns="0" bIns="0" anchor="t" anchorCtr="0" upright="1">
                          <a:noAutofit/>
                        </wps:bodyPr>
                      </wps:wsp>
                      <wps:wsp>
                        <wps:cNvPr id="31" name="docshape45"/>
                        <wps:cNvSpPr txBox="1">
                          <a:spLocks noChangeArrowheads="1"/>
                        </wps:cNvSpPr>
                        <wps:spPr bwMode="auto">
                          <a:xfrm>
                            <a:off x="6027" y="9848"/>
                            <a:ext cx="27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F677" w14:textId="77777777" w:rsidR="000A141C" w:rsidRDefault="000A141C" w:rsidP="000A141C">
                              <w:pPr>
                                <w:spacing w:line="180" w:lineRule="exact"/>
                                <w:rPr>
                                  <w:sz w:val="18"/>
                                </w:rPr>
                              </w:pPr>
                              <w:r>
                                <w:rPr>
                                  <w:color w:val="FFFFFF"/>
                                  <w:sz w:val="18"/>
                                  <w:lang w:bidi="es-ES"/>
                                </w:rPr>
                                <w:t>Para alcanzar:</w:t>
                              </w:r>
                            </w:p>
                          </w:txbxContent>
                        </wps:txbx>
                        <wps:bodyPr rot="0" vert="horz" wrap="square" lIns="0" tIns="0" rIns="0" bIns="0" anchor="t" anchorCtr="0" upright="1">
                          <a:noAutofit/>
                        </wps:bodyPr>
                      </wps:wsp>
                      <wps:wsp>
                        <wps:cNvPr id="32" name="docshape46"/>
                        <wps:cNvSpPr txBox="1">
                          <a:spLocks noChangeArrowheads="1"/>
                        </wps:cNvSpPr>
                        <wps:spPr bwMode="auto">
                          <a:xfrm>
                            <a:off x="1623" y="10281"/>
                            <a:ext cx="9637" cy="201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EEA00" w14:textId="4DBEDDD5" w:rsidR="000A141C" w:rsidRPr="00842583" w:rsidRDefault="00842583" w:rsidP="000A141C">
                              <w:pPr>
                                <w:spacing w:before="113"/>
                                <w:ind w:left="524" w:right="191" w:hanging="360"/>
                                <w:rPr>
                                  <w:color w:val="000000"/>
                                  <w:sz w:val="14"/>
                                  <w:szCs w:val="14"/>
                                </w:rPr>
                              </w:pPr>
                              <w:r w:rsidRPr="00842583">
                                <w:rPr>
                                  <w:rFonts w:ascii="Symbol" w:hAnsi="Symbol"/>
                                  <w:color w:val="FFFFFF"/>
                                  <w:sz w:val="14"/>
                                  <w:szCs w:val="14"/>
                                </w:rPr>
                                <w:t></w:t>
                              </w:r>
                              <w:r w:rsidR="000A141C" w:rsidRPr="00842583">
                                <w:rPr>
                                  <w:b/>
                                  <w:color w:val="FFFFFF"/>
                                  <w:sz w:val="14"/>
                                  <w:szCs w:val="14"/>
                                  <w:lang w:bidi="es-ES"/>
                                </w:rPr>
                                <w:t xml:space="preserve"> Objetivos operacionales:</w:t>
                              </w:r>
                              <w:r w:rsidR="000A141C" w:rsidRPr="00842583">
                                <w:rPr>
                                  <w:color w:val="FFFFFF"/>
                                  <w:sz w:val="14"/>
                                  <w:szCs w:val="14"/>
                                  <w:lang w:bidi="es-ES"/>
                                </w:rPr>
                                <w:t xml:space="preserve"> los programas o proyectos y operaciones se gestionan de manera eficiente y eficaz en pos de los objetivos del Plan Estratégico del PNUD, incluidos los objetivos de desempeño programático y operacional y la protección de los activos frente a pérdidas.</w:t>
                              </w:r>
                            </w:p>
                            <w:p w14:paraId="0013F9BD" w14:textId="073441F0" w:rsidR="000A141C" w:rsidRPr="00842583" w:rsidRDefault="00842583" w:rsidP="000A141C">
                              <w:pPr>
                                <w:spacing w:before="1"/>
                                <w:ind w:left="524" w:right="292"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presentación de informes: </w:t>
                              </w:r>
                              <w:r w:rsidR="000A141C" w:rsidRPr="00842583">
                                <w:rPr>
                                  <w:color w:val="FFFFFF"/>
                                  <w:sz w:val="14"/>
                                  <w:szCs w:val="14"/>
                                  <w:lang w:bidi="es-ES"/>
                                </w:rPr>
                                <w:t>los informes financieros y no financieros internos y externos son fiables, oportunos y transparentes, y cumplen los requisitos establecidos por los reguladores, los organismos de normalización reconocidos (como las IPSAS), el Reglamento Financiero y la Reglamentación Financiera del PNUD, el Estatuto y Reglamento del Personal de las Naciones Unidas, y las decisiones y directivas de la Junta Ejecutiva del PNUD.</w:t>
                              </w:r>
                            </w:p>
                            <w:p w14:paraId="19608554" w14:textId="556C58AD" w:rsidR="000A141C" w:rsidRPr="00842583" w:rsidRDefault="00842583" w:rsidP="000A141C">
                              <w:pPr>
                                <w:spacing w:before="1"/>
                                <w:ind w:left="524" w:right="699"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cumplimiento: </w:t>
                              </w:r>
                              <w:r w:rsidR="000A141C" w:rsidRPr="00842583">
                                <w:rPr>
                                  <w:color w:val="FFFFFF"/>
                                  <w:sz w:val="14"/>
                                  <w:szCs w:val="14"/>
                                  <w:lang w:bidi="es-ES"/>
                                </w:rPr>
                                <w:t>el PNUD se adhiere a las leyes y normas a las que está sujeto, incluida la Carta de las Naciones Unidas, las resoluciones de la Asamblea General de las Naciones Unidas, el Reglamento Financiero y la Reglamentación Financiera del PNUD, el Estatuto y Reglamento del Personal de las Naciones Unidas, y las decisiones y directivas de la Junta Ejecutiva del PNUD.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7FF67" id="docshapegroup31" o:spid="_x0000_s1063" style="position:absolute;left:0;text-align:left;margin-left:51pt;margin-top:97.2pt;width:512.6pt;height:517.6pt;z-index:-251653120;mso-position-horizontal-relative:page;mso-position-vertical-relative:page" coordorigin="1022,1939" coordsize="10252,1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">
                <v:shape id="docshape32" o:spid="_x0000_s1064"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" path="m9640,l,,,362r4750,l4750,417r-69,l4820,557,4959,417r-69,l4890,362r4750,l9640,xe" fillcolor="#ec7c30" stroked="f">
                  <v:path arrowok="t" o:connecttype="custom" o:connectlocs="9640,4504;0,4504;0,4866;4750,4866;4750,4921;4681,4921;4820,5061;4959,4921;4890,4921;4890,4866;9640,4866;9640,4504" o:connectangles="0,0,0,0,0,0,0,0,0,0,0,0"/>
                </v:shape>
                <v:shape id="docshape33" o:spid="_x0000_s1065"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" path="m,l9640,r,362l4890,362r,55l4959,417,4820,557,4681,417r69,l4750,362,,362,,xe" filled="f" strokecolor="#ec7c30" strokeweight="1pt">
                  <v:path arrowok="t" o:connecttype="custom" o:connectlocs="0,4504;9640,4504;9640,4866;4890,4866;4890,4921;4959,4921;4820,5061;4681,4921;4750,4921;4750,4866;0,4866;0,4504" o:connectangles="0,0,0,0,0,0,0,0,0,0,0,0"/>
                </v:shape>
                <v:rect id="docshape34" o:spid="_x0000_s1066"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" fillcolor="#0d0d0d" stroked="f"/>
                <v:rect id="docshape35" o:spid="_x0000_s1067"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v:rect id="docshape36" o:spid="_x0000_s1068"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" fillcolor="#0d0d0d" stroked="f"/>
                <v:rect id="docshape37" o:spid="_x0000_s1069"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v:shape id="docshape38" o:spid="_x0000_s1070"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" path="m9616,l,,,353r4740,l4740,408r-68,l4808,543,4944,408r-68,l4876,353r4740,l9616,xe" fillcolor="#ec7c30" stroked="f">
                  <v:path arrowok="t" o:connecttype="custom" o:connectlocs="9616,9726;0,9726;0,10079;4740,10079;4740,10134;4672,10134;4808,10269;4944,10134;4876,10134;4876,10079;9616,10079;9616,9726" o:connectangles="0,0,0,0,0,0,0,0,0,0,0,0"/>
                </v:shape>
                <v:shape id="docshape39" o:spid="_x0000_s1071"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" path="m,l9616,r,353l4876,353r,55l4944,408,4808,543,4672,408r68,l4740,353,,353,,xe" filled="f" strokecolor="#ec7c30" strokeweight="1pt">
                  <v:path arrowok="t" o:connecttype="custom" o:connectlocs="0,9726;9616,9726;9616,10079;4876,10079;4876,10134;4944,10134;4808,10269;4672,10134;4740,10134;4740,10079;0,10079;0,9726" o:connectangles="0,0,0,0,0,0,0,0,0,0,0,0"/>
                </v:shape>
                <v:rect id="docshape40" o:spid="_x0000_s1072"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" fillcolor="#6f2f9f" stroked="f"/>
                <v:rect id="docshape41" o:spid="_x0000_s1073"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" filled="f" strokecolor="#6f2f9f" strokeweight="1pt"/>
                <v:rect id="docshape42" o:spid="_x0000_s1074"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" fillcolor="#525252" stroked="f"/>
                <v:rect id="docshape43" o:spid="_x0000_s1075"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" filled="f" strokecolor="#525252" strokeweight="1pt"/>
                <v:shape id="docshape44" o:spid="_x0000_s1076" type="#_x0000_t202" style="position:absolute;left:5621;top:4622;width:16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B7FA5FF" w14:textId="77777777" w:rsidR="000A141C" w:rsidRDefault="000A141C" w:rsidP="000A141C">
                        <w:pPr>
                          <w:spacing w:line="180" w:lineRule="exact"/>
                          <w:rPr>
                            <w:sz w:val="18"/>
                          </w:rPr>
                        </w:pPr>
                        <w:r>
                          <w:rPr>
                            <w:color w:val="FFFFFF"/>
                            <w:sz w:val="18"/>
                            <w:lang w:bidi="es-ES"/>
                          </w:rPr>
                          <w:t>Canal de aplicación:</w:t>
                        </w:r>
                      </w:p>
                    </w:txbxContent>
                  </v:textbox>
                </v:shape>
                <v:shape id="docshape45" o:spid="_x0000_s1077" type="#_x0000_t202" style="position:absolute;left:6027;top:9848;width:27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B0FF677" w14:textId="77777777" w:rsidR="000A141C" w:rsidRDefault="000A141C" w:rsidP="000A141C">
                        <w:pPr>
                          <w:spacing w:line="180" w:lineRule="exact"/>
                          <w:rPr>
                            <w:sz w:val="18"/>
                          </w:rPr>
                        </w:pPr>
                        <w:r>
                          <w:rPr>
                            <w:color w:val="FFFFFF"/>
                            <w:sz w:val="18"/>
                            <w:lang w:bidi="es-ES"/>
                          </w:rPr>
                          <w:t>Para alcanzar:</w:t>
                        </w:r>
                      </w:p>
                    </w:txbxContent>
                  </v:textbox>
                </v:shape>
                <v:shape id="docshape46" o:spid="_x0000_s1078" type="#_x0000_t202" style="position:absolute;left:1623;top:10281;width:9637;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" fillcolor="#1f3863" stroked="f">
                  <v:textbox inset="0,0,0,0">
                    <w:txbxContent>
                      <w:p w14:paraId="7E6EEA00" w14:textId="4DBEDDD5" w:rsidR="000A141C" w:rsidRPr="00842583" w:rsidRDefault="00842583" w:rsidP="000A141C">
                        <w:pPr>
                          <w:spacing w:before="113"/>
                          <w:ind w:left="524" w:right="191" w:hanging="360"/>
                          <w:rPr>
                            <w:color w:val="000000"/>
                            <w:sz w:val="14"/>
                            <w:szCs w:val="14"/>
                          </w:rPr>
                        </w:pPr>
                        <w:r w:rsidRPr="00842583">
                          <w:rPr>
                            <w:rFonts w:ascii="Symbol" w:hAnsi="Symbol"/>
                            <w:color w:val="FFFFFF"/>
                            <w:sz w:val="14"/>
                            <w:szCs w:val="14"/>
                          </w:rPr>
                          <w:t></w:t>
                        </w:r>
                        <w:r w:rsidR="000A141C" w:rsidRPr="00842583">
                          <w:rPr>
                            <w:b/>
                            <w:color w:val="FFFFFF"/>
                            <w:sz w:val="14"/>
                            <w:szCs w:val="14"/>
                            <w:lang w:bidi="es-ES"/>
                          </w:rPr>
                          <w:t xml:space="preserve"> Objetivos operacionales:</w:t>
                        </w:r>
                        <w:r w:rsidR="000A141C" w:rsidRPr="00842583">
                          <w:rPr>
                            <w:color w:val="FFFFFF"/>
                            <w:sz w:val="14"/>
                            <w:szCs w:val="14"/>
                            <w:lang w:bidi="es-ES"/>
                          </w:rPr>
                          <w:t xml:space="preserve"> los programas o proyectos y operaciones se gestionan de manera eficiente y eficaz en pos de los objetivos del Plan Estratégico del PNUD, incluidos los objetivos de desempeño programático y operacional y la protección de los activos frente a pérdidas.</w:t>
                        </w:r>
                      </w:p>
                      <w:p w14:paraId="0013F9BD" w14:textId="073441F0" w:rsidR="000A141C" w:rsidRPr="00842583" w:rsidRDefault="00842583" w:rsidP="000A141C">
                        <w:pPr>
                          <w:spacing w:before="1"/>
                          <w:ind w:left="524" w:right="292"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presentación de informes: </w:t>
                        </w:r>
                        <w:r w:rsidR="000A141C" w:rsidRPr="00842583">
                          <w:rPr>
                            <w:color w:val="FFFFFF"/>
                            <w:sz w:val="14"/>
                            <w:szCs w:val="14"/>
                            <w:lang w:bidi="es-ES"/>
                          </w:rPr>
                          <w:t>los informes financieros y no financieros internos y externos son fiables, oportunos y transparentes, y cumplen los requisitos establecidos por los reguladores, los organismos de normalización reconocidos (como las IPSAS), el Reglamento Financiero y la Reglamentación Financiera del PNUD, el Estatuto y Reglamento del Personal de las Naciones Unidas, y las decisiones y directivas de la Junta Ejecutiva del PNUD.</w:t>
                        </w:r>
                      </w:p>
                      <w:p w14:paraId="19608554" w14:textId="556C58AD" w:rsidR="000A141C" w:rsidRPr="00842583" w:rsidRDefault="00842583" w:rsidP="000A141C">
                        <w:pPr>
                          <w:spacing w:before="1"/>
                          <w:ind w:left="524" w:right="699" w:hanging="360"/>
                          <w:jc w:val="both"/>
                          <w:rPr>
                            <w:color w:val="000000"/>
                            <w:sz w:val="14"/>
                            <w:szCs w:val="14"/>
                          </w:rPr>
                        </w:pPr>
                        <w:r w:rsidRPr="00842583">
                          <w:rPr>
                            <w:rFonts w:ascii="Symbol" w:hAnsi="Symbol"/>
                            <w:color w:val="FFFFFF"/>
                            <w:sz w:val="14"/>
                            <w:szCs w:val="14"/>
                          </w:rPr>
                          <w:t></w:t>
                        </w:r>
                        <w:r w:rsidR="000A141C" w:rsidRPr="00842583">
                          <w:rPr>
                            <w:color w:val="FFFFFF"/>
                            <w:sz w:val="14"/>
                            <w:szCs w:val="14"/>
                            <w:lang w:bidi="es-ES"/>
                          </w:rPr>
                          <w:t xml:space="preserve"> </w:t>
                        </w:r>
                        <w:r w:rsidR="000A141C" w:rsidRPr="00842583">
                          <w:rPr>
                            <w:b/>
                            <w:color w:val="FFFFFF"/>
                            <w:sz w:val="14"/>
                            <w:szCs w:val="14"/>
                            <w:lang w:bidi="es-ES"/>
                          </w:rPr>
                          <w:t xml:space="preserve">Objetivos de cumplimiento: </w:t>
                        </w:r>
                        <w:r w:rsidR="000A141C" w:rsidRPr="00842583">
                          <w:rPr>
                            <w:color w:val="FFFFFF"/>
                            <w:sz w:val="14"/>
                            <w:szCs w:val="14"/>
                            <w:lang w:bidi="es-ES"/>
                          </w:rPr>
                          <w:t>el PNUD se adhiere a las leyes y normas a las que está sujeto, incluida la Carta de las Naciones Unidas, las resoluciones de la Asamblea General de las Naciones Unidas, el Reglamento Financiero y la Reglamentación Financiera del PNUD, el Estatuto y Reglamento del Personal de las Naciones Unidas, y las decisiones y directivas de la Junta Ejecutiva del PNUD.</w:t>
                        </w:r>
                      </w:p>
                    </w:txbxContent>
                  </v:textbox>
                </v:shape>
                <w10:wrap anchorx="page" anchory="page"/>
              </v:group>
            </w:pict>
          </mc:Fallback>
        </mc:AlternateContent>
      </w:r>
    </w:p>
    <w:tbl>
      <w:tblPr>
        <w:tblW w:w="0" w:type="auto"/>
        <w:tblInd w:w="383"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0" w:type="dxa"/>
          <w:right w:w="0" w:type="dxa"/>
        </w:tblCellMar>
        <w:tblLook w:val="01E0" w:firstRow="1" w:lastRow="1" w:firstColumn="1" w:lastColumn="1" w:noHBand="0" w:noVBand="0"/>
      </w:tblPr>
      <w:tblGrid>
        <w:gridCol w:w="1128"/>
        <w:gridCol w:w="636"/>
        <w:gridCol w:w="360"/>
        <w:gridCol w:w="1812"/>
        <w:gridCol w:w="613"/>
        <w:gridCol w:w="1154"/>
        <w:gridCol w:w="1080"/>
        <w:gridCol w:w="159"/>
        <w:gridCol w:w="490"/>
        <w:gridCol w:w="2211"/>
      </w:tblGrid>
      <w:tr w:rsidR="000A141C" w14:paraId="49DE8859" w14:textId="77777777" w:rsidTr="000C4878">
        <w:trPr>
          <w:trHeight w:val="640"/>
        </w:trPr>
        <w:tc>
          <w:tcPr>
            <w:tcW w:w="1128" w:type="dxa"/>
            <w:tcBorders>
              <w:bottom w:val="double" w:sz="8" w:space="0" w:color="41709C"/>
              <w:right w:val="double" w:sz="8" w:space="0" w:color="41709C"/>
            </w:tcBorders>
            <w:shd w:val="clear" w:color="auto" w:fill="5B9BD4"/>
          </w:tcPr>
          <w:p w14:paraId="6AAA83EA" w14:textId="3058AC0A" w:rsidR="000A141C" w:rsidRPr="00842583" w:rsidRDefault="000A141C" w:rsidP="00D26D46">
            <w:pPr>
              <w:pStyle w:val="TableParagraph"/>
              <w:spacing w:before="92" w:line="219" w:lineRule="exact"/>
              <w:ind w:left="248" w:right="244"/>
              <w:jc w:val="both"/>
              <w:rPr>
                <w:sz w:val="14"/>
                <w:szCs w:val="14"/>
              </w:rPr>
            </w:pPr>
            <w:r w:rsidRPr="00842583">
              <w:rPr>
                <w:color w:val="FFFFFF"/>
                <w:sz w:val="14"/>
                <w:szCs w:val="14"/>
                <w:lang w:bidi="es-ES"/>
              </w:rPr>
              <w:t xml:space="preserve">Carta de </w:t>
            </w:r>
            <w:r w:rsidR="00842583" w:rsidRPr="00842583">
              <w:rPr>
                <w:color w:val="FFFFFF"/>
                <w:sz w:val="14"/>
                <w:szCs w:val="14"/>
                <w:lang w:bidi="es-ES"/>
              </w:rPr>
              <w:t>la ONU</w:t>
            </w:r>
          </w:p>
          <w:p w14:paraId="2A93AB22" w14:textId="77777777" w:rsidR="000A141C" w:rsidRPr="00842583" w:rsidRDefault="000A141C" w:rsidP="00D26D46">
            <w:pPr>
              <w:pStyle w:val="TableParagraph"/>
              <w:spacing w:line="219" w:lineRule="exact"/>
              <w:ind w:left="248" w:right="247"/>
              <w:jc w:val="both"/>
              <w:rPr>
                <w:sz w:val="14"/>
                <w:szCs w:val="14"/>
              </w:rPr>
            </w:pPr>
          </w:p>
        </w:tc>
        <w:tc>
          <w:tcPr>
            <w:tcW w:w="5655" w:type="dxa"/>
            <w:gridSpan w:val="6"/>
            <w:tcBorders>
              <w:left w:val="double" w:sz="8" w:space="0" w:color="41709C"/>
              <w:bottom w:val="thickThinMediumGap" w:sz="6" w:space="0" w:color="41709C"/>
              <w:right w:val="double" w:sz="8" w:space="0" w:color="41709C"/>
            </w:tcBorders>
            <w:shd w:val="clear" w:color="auto" w:fill="5B9BD4"/>
          </w:tcPr>
          <w:p w14:paraId="7E190C3E" w14:textId="77777777" w:rsidR="000A141C" w:rsidRPr="00842583" w:rsidRDefault="000A141C" w:rsidP="00D26D46">
            <w:pPr>
              <w:pStyle w:val="TableParagraph"/>
              <w:spacing w:before="97" w:line="218" w:lineRule="exact"/>
              <w:ind w:left="160" w:right="144"/>
              <w:jc w:val="both"/>
              <w:rPr>
                <w:sz w:val="14"/>
                <w:szCs w:val="14"/>
              </w:rPr>
            </w:pPr>
            <w:r w:rsidRPr="00842583">
              <w:rPr>
                <w:color w:val="FFFFFF"/>
                <w:sz w:val="14"/>
                <w:szCs w:val="14"/>
                <w:lang w:bidi="es-ES"/>
              </w:rPr>
              <w:t>Resoluciones de la Asamblea General de las Naciones Unidas</w:t>
            </w:r>
          </w:p>
          <w:p w14:paraId="21F79F03" w14:textId="77777777" w:rsidR="000A141C" w:rsidRPr="00842583" w:rsidRDefault="000A141C" w:rsidP="00D26D46">
            <w:pPr>
              <w:pStyle w:val="TableParagraph"/>
              <w:spacing w:line="218" w:lineRule="exact"/>
              <w:ind w:left="160" w:right="150"/>
              <w:jc w:val="both"/>
              <w:rPr>
                <w:sz w:val="14"/>
                <w:szCs w:val="14"/>
              </w:rPr>
            </w:pPr>
            <w:r w:rsidRPr="00842583">
              <w:rPr>
                <w:color w:val="FFFFFF"/>
                <w:sz w:val="14"/>
                <w:szCs w:val="14"/>
                <w:lang w:bidi="es-ES"/>
              </w:rPr>
              <w:t>(en relación con el PNUD en particular y con los fondos y programas en general)</w:t>
            </w:r>
          </w:p>
        </w:tc>
        <w:tc>
          <w:tcPr>
            <w:tcW w:w="2860" w:type="dxa"/>
            <w:gridSpan w:val="3"/>
            <w:tcBorders>
              <w:left w:val="double" w:sz="8" w:space="0" w:color="41709C"/>
              <w:bottom w:val="thickThinMediumGap" w:sz="6" w:space="0" w:color="41709C"/>
            </w:tcBorders>
            <w:shd w:val="clear" w:color="auto" w:fill="5B9BD4"/>
          </w:tcPr>
          <w:p w14:paraId="339BEC90" w14:textId="77777777" w:rsidR="000A141C" w:rsidRPr="00842583" w:rsidRDefault="000A141C" w:rsidP="00D26D46">
            <w:pPr>
              <w:pStyle w:val="TableParagraph"/>
              <w:spacing w:before="2"/>
              <w:ind w:left="0"/>
              <w:jc w:val="both"/>
              <w:rPr>
                <w:rFonts w:ascii="Calibri Light"/>
                <w:sz w:val="14"/>
                <w:szCs w:val="14"/>
              </w:rPr>
            </w:pPr>
          </w:p>
          <w:p w14:paraId="7FCF2C2C" w14:textId="77777777" w:rsidR="000A141C" w:rsidRPr="00842583" w:rsidRDefault="000A141C" w:rsidP="00D26D46">
            <w:pPr>
              <w:pStyle w:val="TableParagraph"/>
              <w:ind w:left="374"/>
              <w:jc w:val="both"/>
              <w:rPr>
                <w:sz w:val="14"/>
                <w:szCs w:val="14"/>
              </w:rPr>
            </w:pPr>
            <w:r w:rsidRPr="00842583">
              <w:rPr>
                <w:color w:val="FFFFFF"/>
                <w:sz w:val="14"/>
                <w:szCs w:val="14"/>
                <w:lang w:bidi="es-ES"/>
              </w:rPr>
              <w:t>Estatuto y Reglamento del Personal de las Naciones Unidas</w:t>
            </w:r>
          </w:p>
        </w:tc>
      </w:tr>
      <w:tr w:rsidR="000A141C" w14:paraId="7561F1BE" w14:textId="77777777" w:rsidTr="000C4878">
        <w:trPr>
          <w:trHeight w:val="630"/>
        </w:trPr>
        <w:tc>
          <w:tcPr>
            <w:tcW w:w="2124" w:type="dxa"/>
            <w:gridSpan w:val="3"/>
            <w:tcBorders>
              <w:top w:val="thickThinMediumGap" w:sz="6" w:space="0" w:color="41709C"/>
              <w:right w:val="double" w:sz="8" w:space="0" w:color="41709C"/>
            </w:tcBorders>
            <w:shd w:val="clear" w:color="auto" w:fill="1F4E79"/>
          </w:tcPr>
          <w:p w14:paraId="79219B9D" w14:textId="77777777" w:rsidR="000A141C" w:rsidRPr="00842583" w:rsidRDefault="000A141C" w:rsidP="00D26D46">
            <w:pPr>
              <w:pStyle w:val="TableParagraph"/>
              <w:spacing w:before="103" w:line="235" w:lineRule="auto"/>
              <w:ind w:left="322" w:right="304" w:firstLine="167"/>
              <w:jc w:val="both"/>
              <w:rPr>
                <w:sz w:val="14"/>
                <w:szCs w:val="14"/>
              </w:rPr>
            </w:pPr>
            <w:r w:rsidRPr="00842583">
              <w:rPr>
                <w:color w:val="FFFFFF"/>
                <w:sz w:val="14"/>
                <w:szCs w:val="14"/>
                <w:lang w:bidi="es-ES"/>
              </w:rPr>
              <w:t>Reglamento Financiero y Reglamentación Financiera del PNUD</w:t>
            </w:r>
          </w:p>
        </w:tc>
        <w:tc>
          <w:tcPr>
            <w:tcW w:w="2425" w:type="dxa"/>
            <w:gridSpan w:val="2"/>
            <w:tcBorders>
              <w:top w:val="double" w:sz="8" w:space="0" w:color="41709C"/>
              <w:left w:val="double" w:sz="8" w:space="0" w:color="41709C"/>
              <w:right w:val="double" w:sz="8" w:space="0" w:color="41709C"/>
            </w:tcBorders>
            <w:shd w:val="clear" w:color="auto" w:fill="1F4E79"/>
          </w:tcPr>
          <w:p w14:paraId="195BDBB6" w14:textId="77777777" w:rsidR="000A141C" w:rsidRPr="00842583" w:rsidRDefault="000A141C" w:rsidP="00D26D46">
            <w:pPr>
              <w:pStyle w:val="TableParagraph"/>
              <w:spacing w:before="103" w:line="235" w:lineRule="auto"/>
              <w:ind w:left="384" w:right="343" w:hanging="17"/>
              <w:jc w:val="both"/>
              <w:rPr>
                <w:sz w:val="14"/>
                <w:szCs w:val="14"/>
              </w:rPr>
            </w:pPr>
            <w:r w:rsidRPr="00842583">
              <w:rPr>
                <w:color w:val="FFFFFF"/>
                <w:sz w:val="14"/>
                <w:szCs w:val="14"/>
                <w:lang w:bidi="es-ES"/>
              </w:rPr>
              <w:t>Directivas y decisiones de la Junta Ejecutiva del PNUD</w:t>
            </w:r>
          </w:p>
        </w:tc>
        <w:tc>
          <w:tcPr>
            <w:tcW w:w="2883" w:type="dxa"/>
            <w:gridSpan w:val="4"/>
            <w:tcBorders>
              <w:top w:val="thickThinMediumGap" w:sz="6" w:space="0" w:color="41709C"/>
              <w:left w:val="double" w:sz="8" w:space="0" w:color="41709C"/>
              <w:right w:val="double" w:sz="8" w:space="0" w:color="41709C"/>
            </w:tcBorders>
            <w:shd w:val="clear" w:color="auto" w:fill="1F4E79"/>
          </w:tcPr>
          <w:p w14:paraId="74088A63" w14:textId="77777777" w:rsidR="000A141C" w:rsidRPr="00842583" w:rsidRDefault="000A141C" w:rsidP="00D26D46">
            <w:pPr>
              <w:pStyle w:val="TableParagraph"/>
              <w:spacing w:before="107" w:line="235" w:lineRule="auto"/>
              <w:ind w:left="160" w:right="243"/>
              <w:jc w:val="both"/>
              <w:rPr>
                <w:sz w:val="14"/>
                <w:szCs w:val="14"/>
              </w:rPr>
            </w:pPr>
            <w:r w:rsidRPr="00842583">
              <w:rPr>
                <w:color w:val="FFFFFF"/>
                <w:sz w:val="14"/>
                <w:szCs w:val="14"/>
                <w:lang w:bidi="es-ES"/>
              </w:rPr>
              <w:t>Compromisos fiduciarios en los acuerdos firmados con los asociados</w:t>
            </w:r>
          </w:p>
        </w:tc>
        <w:tc>
          <w:tcPr>
            <w:tcW w:w="2211" w:type="dxa"/>
            <w:tcBorders>
              <w:top w:val="double" w:sz="8" w:space="0" w:color="41709C"/>
              <w:left w:val="double" w:sz="8" w:space="0" w:color="41709C"/>
            </w:tcBorders>
            <w:shd w:val="clear" w:color="auto" w:fill="1F4E79"/>
          </w:tcPr>
          <w:p w14:paraId="06B1FDCA" w14:textId="77777777" w:rsidR="000A141C" w:rsidRPr="00842583" w:rsidRDefault="000A141C" w:rsidP="00D26D46">
            <w:pPr>
              <w:pStyle w:val="TableParagraph"/>
              <w:spacing w:before="103" w:line="235" w:lineRule="auto"/>
              <w:ind w:left="676" w:right="303" w:hanging="344"/>
              <w:jc w:val="both"/>
              <w:rPr>
                <w:sz w:val="14"/>
                <w:szCs w:val="14"/>
              </w:rPr>
            </w:pPr>
            <w:r w:rsidRPr="00842583">
              <w:rPr>
                <w:color w:val="FFFFFF"/>
                <w:sz w:val="14"/>
                <w:szCs w:val="14"/>
                <w:lang w:bidi="es-ES"/>
              </w:rPr>
              <w:t>Marco de Rendición de Cuentas del PNUD</w:t>
            </w:r>
          </w:p>
        </w:tc>
      </w:tr>
      <w:tr w:rsidR="000A141C" w14:paraId="137251F7" w14:textId="77777777" w:rsidTr="00842583">
        <w:trPr>
          <w:trHeight w:val="681"/>
        </w:trPr>
        <w:tc>
          <w:tcPr>
            <w:tcW w:w="1764" w:type="dxa"/>
            <w:gridSpan w:val="2"/>
            <w:tcBorders>
              <w:left w:val="nil"/>
              <w:bottom w:val="single" w:sz="12" w:space="0" w:color="FFFFFF"/>
              <w:right w:val="single" w:sz="18" w:space="0" w:color="FFFFFF"/>
            </w:tcBorders>
            <w:shd w:val="clear" w:color="auto" w:fill="4471C4"/>
          </w:tcPr>
          <w:p w14:paraId="4983EB2D" w14:textId="77777777" w:rsidR="000A141C" w:rsidRPr="00842583" w:rsidRDefault="000A141C" w:rsidP="00D26D46">
            <w:pPr>
              <w:pStyle w:val="TableParagraph"/>
              <w:spacing w:before="130"/>
              <w:ind w:left="294" w:right="281" w:firstLine="91"/>
              <w:jc w:val="both"/>
              <w:rPr>
                <w:sz w:val="14"/>
                <w:szCs w:val="14"/>
              </w:rPr>
            </w:pPr>
            <w:r w:rsidRPr="00842583">
              <w:rPr>
                <w:color w:val="FFFFFF"/>
                <w:sz w:val="14"/>
                <w:szCs w:val="14"/>
                <w:lang w:bidi="es-ES"/>
              </w:rPr>
              <w:t>Política de Delegación de Autoridades</w:t>
            </w:r>
          </w:p>
        </w:tc>
        <w:tc>
          <w:tcPr>
            <w:tcW w:w="2172" w:type="dxa"/>
            <w:gridSpan w:val="2"/>
            <w:tcBorders>
              <w:top w:val="single" w:sz="12" w:space="0" w:color="41709C"/>
              <w:left w:val="single" w:sz="18" w:space="0" w:color="FFFFFF"/>
              <w:bottom w:val="single" w:sz="12" w:space="0" w:color="FFFFFF"/>
              <w:right w:val="single" w:sz="24" w:space="0" w:color="FFFFFF"/>
            </w:tcBorders>
            <w:shd w:val="clear" w:color="auto" w:fill="4471C4"/>
          </w:tcPr>
          <w:p w14:paraId="64E1FF94" w14:textId="77777777" w:rsidR="000A141C" w:rsidRPr="00842583" w:rsidRDefault="000A141C" w:rsidP="00D26D46">
            <w:pPr>
              <w:pStyle w:val="TableParagraph"/>
              <w:spacing w:before="138" w:line="235" w:lineRule="auto"/>
              <w:ind w:left="346" w:right="317" w:firstLine="185"/>
              <w:jc w:val="both"/>
              <w:rPr>
                <w:sz w:val="14"/>
                <w:szCs w:val="14"/>
              </w:rPr>
            </w:pPr>
            <w:r w:rsidRPr="00842583">
              <w:rPr>
                <w:color w:val="FFFFFF"/>
                <w:sz w:val="14"/>
                <w:szCs w:val="14"/>
                <w:lang w:bidi="es-ES"/>
              </w:rPr>
              <w:t>Política de Gestión de los Riesgos Institucionales</w:t>
            </w:r>
          </w:p>
        </w:tc>
        <w:tc>
          <w:tcPr>
            <w:tcW w:w="1767" w:type="dxa"/>
            <w:gridSpan w:val="2"/>
            <w:tcBorders>
              <w:top w:val="single" w:sz="12" w:space="0" w:color="41709C"/>
              <w:left w:val="single" w:sz="24" w:space="0" w:color="FFFFFF"/>
              <w:bottom w:val="single" w:sz="12" w:space="0" w:color="FFFFFF"/>
              <w:right w:val="single" w:sz="24" w:space="0" w:color="FFFFFF"/>
            </w:tcBorders>
            <w:shd w:val="clear" w:color="auto" w:fill="4471C4"/>
          </w:tcPr>
          <w:p w14:paraId="4D16AFA0" w14:textId="7421E54C" w:rsidR="000A141C" w:rsidRPr="00842583" w:rsidRDefault="000A141C" w:rsidP="00D26D46">
            <w:pPr>
              <w:pStyle w:val="TableParagraph"/>
              <w:spacing w:before="138" w:line="235" w:lineRule="auto"/>
              <w:ind w:left="552" w:right="349" w:hanging="173"/>
              <w:jc w:val="both"/>
              <w:rPr>
                <w:sz w:val="14"/>
                <w:szCs w:val="14"/>
              </w:rPr>
            </w:pPr>
            <w:r w:rsidRPr="00842583">
              <w:rPr>
                <w:color w:val="FFFFFF"/>
                <w:spacing w:val="-1"/>
                <w:sz w:val="14"/>
                <w:szCs w:val="14"/>
                <w:lang w:bidi="es-ES"/>
              </w:rPr>
              <w:t>Política</w:t>
            </w:r>
            <w:r w:rsidR="00842583" w:rsidRPr="00842583">
              <w:rPr>
                <w:color w:val="FFFFFF"/>
                <w:spacing w:val="-1"/>
                <w:sz w:val="14"/>
                <w:szCs w:val="14"/>
                <w:lang w:bidi="es-ES"/>
              </w:rPr>
              <w:t xml:space="preserve"> </w:t>
            </w:r>
            <w:r w:rsidRPr="00842583">
              <w:rPr>
                <w:color w:val="FFFFFF"/>
                <w:spacing w:val="-1"/>
                <w:sz w:val="14"/>
                <w:szCs w:val="14"/>
                <w:lang w:bidi="es-ES"/>
              </w:rPr>
              <w:t>Antifraude</w:t>
            </w:r>
          </w:p>
        </w:tc>
        <w:tc>
          <w:tcPr>
            <w:tcW w:w="1239" w:type="dxa"/>
            <w:gridSpan w:val="2"/>
            <w:tcBorders>
              <w:left w:val="single" w:sz="24" w:space="0" w:color="FFFFFF"/>
              <w:bottom w:val="single" w:sz="12" w:space="0" w:color="FFFFFF"/>
              <w:right w:val="single" w:sz="18" w:space="0" w:color="FFFFFF"/>
            </w:tcBorders>
            <w:shd w:val="clear" w:color="auto" w:fill="4471C4"/>
          </w:tcPr>
          <w:p w14:paraId="7A5C6550" w14:textId="77777777" w:rsidR="000A141C" w:rsidRPr="00842583" w:rsidRDefault="000A141C" w:rsidP="00D26D46">
            <w:pPr>
              <w:pStyle w:val="TableParagraph"/>
              <w:spacing w:before="3"/>
              <w:ind w:left="0"/>
              <w:jc w:val="both"/>
              <w:rPr>
                <w:rFonts w:ascii="Calibri Light"/>
                <w:sz w:val="14"/>
                <w:szCs w:val="14"/>
              </w:rPr>
            </w:pPr>
          </w:p>
          <w:p w14:paraId="45A7A63F" w14:textId="77777777" w:rsidR="000A141C" w:rsidRPr="00842583" w:rsidRDefault="000A141C" w:rsidP="00D26D46">
            <w:pPr>
              <w:pStyle w:val="TableParagraph"/>
              <w:ind w:left="180"/>
              <w:jc w:val="both"/>
              <w:rPr>
                <w:sz w:val="14"/>
                <w:szCs w:val="14"/>
              </w:rPr>
            </w:pPr>
            <w:r w:rsidRPr="00842583">
              <w:rPr>
                <w:color w:val="FFFFFF"/>
                <w:sz w:val="14"/>
                <w:szCs w:val="14"/>
                <w:lang w:bidi="es-ES"/>
              </w:rPr>
              <w:t>Código de Ética</w:t>
            </w:r>
          </w:p>
        </w:tc>
        <w:tc>
          <w:tcPr>
            <w:tcW w:w="2701" w:type="dxa"/>
            <w:gridSpan w:val="2"/>
            <w:tcBorders>
              <w:top w:val="single" w:sz="12" w:space="0" w:color="41709C"/>
              <w:left w:val="single" w:sz="18" w:space="0" w:color="FFFFFF"/>
              <w:bottom w:val="single" w:sz="12" w:space="0" w:color="FFFFFF"/>
              <w:right w:val="nil"/>
            </w:tcBorders>
            <w:shd w:val="clear" w:color="auto" w:fill="4471C4"/>
          </w:tcPr>
          <w:p w14:paraId="4BA1A636" w14:textId="77777777" w:rsidR="000A141C" w:rsidRPr="00842583" w:rsidRDefault="000A141C" w:rsidP="00D26D46">
            <w:pPr>
              <w:pStyle w:val="TableParagraph"/>
              <w:spacing w:before="139"/>
              <w:ind w:left="934" w:right="394" w:hanging="500"/>
              <w:jc w:val="both"/>
              <w:rPr>
                <w:sz w:val="14"/>
                <w:szCs w:val="14"/>
              </w:rPr>
            </w:pPr>
            <w:r w:rsidRPr="00842583">
              <w:rPr>
                <w:color w:val="FFFFFF"/>
                <w:sz w:val="14"/>
                <w:szCs w:val="14"/>
                <w:lang w:bidi="es-ES"/>
              </w:rPr>
              <w:t>Marco Institucional de Rendición de Cuentas</w:t>
            </w:r>
          </w:p>
        </w:tc>
      </w:tr>
      <w:tr w:rsidR="000A141C" w14:paraId="7A9CEBBA" w14:textId="77777777" w:rsidTr="000C4878">
        <w:trPr>
          <w:trHeight w:val="429"/>
        </w:trPr>
        <w:tc>
          <w:tcPr>
            <w:tcW w:w="9643" w:type="dxa"/>
            <w:gridSpan w:val="10"/>
            <w:tcBorders>
              <w:top w:val="single" w:sz="12" w:space="0" w:color="FFFFFF"/>
              <w:left w:val="nil"/>
              <w:bottom w:val="nil"/>
              <w:right w:val="nil"/>
            </w:tcBorders>
            <w:shd w:val="clear" w:color="auto" w:fill="4471C4"/>
          </w:tcPr>
          <w:p w14:paraId="23BF3D3C" w14:textId="77777777" w:rsidR="000A141C" w:rsidRPr="00842583" w:rsidRDefault="000A141C" w:rsidP="00D26D46">
            <w:pPr>
              <w:pStyle w:val="TableParagraph"/>
              <w:spacing w:before="104"/>
              <w:ind w:left="3066" w:right="3048"/>
              <w:jc w:val="both"/>
              <w:rPr>
                <w:sz w:val="14"/>
                <w:szCs w:val="14"/>
              </w:rPr>
            </w:pPr>
            <w:r w:rsidRPr="00842583">
              <w:rPr>
                <w:color w:val="FFFFFF"/>
                <w:sz w:val="14"/>
                <w:szCs w:val="14"/>
                <w:lang w:bidi="es-ES"/>
              </w:rPr>
              <w:t>Políticas y Procedimientos de Operaciones y Programas</w:t>
            </w:r>
          </w:p>
        </w:tc>
      </w:tr>
    </w:tbl>
    <w:p w14:paraId="710C42F7" w14:textId="77777777" w:rsidR="000A141C" w:rsidRDefault="000A141C" w:rsidP="00D26D46">
      <w:pPr>
        <w:pStyle w:val="BodyText"/>
        <w:jc w:val="both"/>
        <w:rPr>
          <w:rFonts w:ascii="Calibri Light"/>
          <w:sz w:val="20"/>
        </w:rPr>
      </w:pPr>
    </w:p>
    <w:p w14:paraId="7E71FC6E" w14:textId="77777777" w:rsidR="000A141C" w:rsidRDefault="000A141C" w:rsidP="00D26D46">
      <w:pPr>
        <w:pStyle w:val="BodyText"/>
        <w:jc w:val="both"/>
        <w:rPr>
          <w:rFonts w:ascii="Calibri Light"/>
          <w:sz w:val="20"/>
        </w:rPr>
      </w:pPr>
    </w:p>
    <w:p w14:paraId="75EE0E28" w14:textId="5F62473B" w:rsidR="000A141C" w:rsidRDefault="00842583" w:rsidP="00D26D46">
      <w:pPr>
        <w:pStyle w:val="BodyText"/>
        <w:spacing w:before="1"/>
        <w:jc w:val="both"/>
        <w:rPr>
          <w:rFonts w:ascii="Calibri Light"/>
          <w:sz w:val="12"/>
        </w:rPr>
      </w:pPr>
      <w:r w:rsidRPr="00F86233">
        <w:rPr>
          <w:b/>
          <w:noProof/>
          <w:color w:val="2D74B5"/>
          <w:lang w:bidi="es-ES"/>
        </w:rPr>
        <mc:AlternateContent>
          <mc:Choice Requires="wps">
            <w:drawing>
              <wp:anchor distT="0" distB="0" distL="114300" distR="114300" simplePos="0" relativeHeight="251662336" behindDoc="0" locked="0" layoutInCell="1" allowOverlap="1" wp14:anchorId="4EBA32C7" wp14:editId="271A6590">
                <wp:simplePos x="0" y="0"/>
                <wp:positionH relativeFrom="page">
                  <wp:posOffset>6919415</wp:posOffset>
                </wp:positionH>
                <wp:positionV relativeFrom="page">
                  <wp:posOffset>3405116</wp:posOffset>
                </wp:positionV>
                <wp:extent cx="139700" cy="2420734"/>
                <wp:effectExtent l="0" t="0" r="12700" b="17780"/>
                <wp:wrapNone/>
                <wp:docPr id="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420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800F" w14:textId="4960C413" w:rsidR="000A141C" w:rsidRDefault="000A141C" w:rsidP="000A141C">
                            <w:pPr>
                              <w:spacing w:line="203" w:lineRule="exact"/>
                              <w:ind w:left="20"/>
                              <w:rPr>
                                <w:sz w:val="18"/>
                              </w:rPr>
                            </w:pPr>
                            <w:r>
                              <w:rPr>
                                <w:color w:val="FFFFFF"/>
                                <w:sz w:val="18"/>
                                <w:lang w:bidi="es-ES"/>
                              </w:rPr>
                              <w:t xml:space="preserve">5 componentes, 17 principios y 3 líneas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32C7" id="docshape54" o:spid="_x0000_s1079" type="#_x0000_t202" style="position:absolute;left:0;text-align:left;margin-left:544.85pt;margin-top:268.1pt;width:11pt;height:19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" filled="f" stroked="f">
                <v:textbox style="layout-flow:vertical;mso-layout-flow-alt:bottom-to-top" inset="0,0,0,0">
                  <w:txbxContent>
                    <w:p w14:paraId="6E96800F" w14:textId="4960C413" w:rsidR="000A141C" w:rsidRDefault="000A141C" w:rsidP="000A141C">
                      <w:pPr>
                        <w:spacing w:line="203" w:lineRule="exact"/>
                        <w:ind w:left="20"/>
                        <w:rPr>
                          <w:sz w:val="18"/>
                        </w:rPr>
                      </w:pPr>
                      <w:r>
                        <w:rPr>
                          <w:color w:val="FFFFFF"/>
                          <w:sz w:val="18"/>
                          <w:lang w:bidi="es-ES"/>
                        </w:rPr>
                        <w:t xml:space="preserve">5 componentes, 17 principios y 3 líneas </w:t>
                      </w:r>
                    </w:p>
                  </w:txbxContent>
                </v:textbox>
                <w10:wrap anchorx="page" anchory="page"/>
              </v:shape>
            </w:pict>
          </mc:Fallback>
        </mc:AlternateContent>
      </w:r>
    </w:p>
    <w:tbl>
      <w:tblPr>
        <w:tblW w:w="0" w:type="auto"/>
        <w:tblCellSpacing w:w="40" w:type="dxa"/>
        <w:tblInd w:w="411" w:type="dxa"/>
        <w:tblLayout w:type="fixed"/>
        <w:tblCellMar>
          <w:left w:w="0" w:type="dxa"/>
          <w:right w:w="0" w:type="dxa"/>
        </w:tblCellMar>
        <w:tblLook w:val="01E0" w:firstRow="1" w:lastRow="1" w:firstColumn="1" w:lastColumn="1" w:noHBand="0" w:noVBand="0"/>
      </w:tblPr>
      <w:tblGrid>
        <w:gridCol w:w="3355"/>
        <w:gridCol w:w="2973"/>
        <w:gridCol w:w="2962"/>
      </w:tblGrid>
      <w:tr w:rsidR="000A141C" w:rsidRPr="00842583" w14:paraId="5E640748" w14:textId="77777777" w:rsidTr="000C4878">
        <w:trPr>
          <w:trHeight w:val="3596"/>
          <w:tblCellSpacing w:w="40" w:type="dxa"/>
        </w:trPr>
        <w:tc>
          <w:tcPr>
            <w:tcW w:w="3235" w:type="dxa"/>
            <w:tcBorders>
              <w:top w:val="nil"/>
              <w:left w:val="nil"/>
            </w:tcBorders>
            <w:shd w:val="clear" w:color="auto" w:fill="6FAC46"/>
          </w:tcPr>
          <w:p w14:paraId="48A1FAA9" w14:textId="77777777" w:rsidR="000A141C" w:rsidRPr="00842583" w:rsidRDefault="000A141C" w:rsidP="00D26D46">
            <w:pPr>
              <w:pStyle w:val="TableParagraph"/>
              <w:spacing w:before="95" w:line="219" w:lineRule="exact"/>
              <w:ind w:left="1350"/>
              <w:jc w:val="both"/>
              <w:rPr>
                <w:b/>
                <w:sz w:val="14"/>
                <w:szCs w:val="14"/>
              </w:rPr>
            </w:pPr>
            <w:r w:rsidRPr="00842583">
              <w:rPr>
                <w:b/>
                <w:color w:val="FFFFFF"/>
                <w:sz w:val="14"/>
                <w:szCs w:val="14"/>
                <w:u w:val="single" w:color="FFFFFF"/>
                <w:lang w:bidi="es-ES"/>
              </w:rPr>
              <w:t>Personas</w:t>
            </w:r>
          </w:p>
          <w:p w14:paraId="0919EF0D" w14:textId="38E45469" w:rsidR="000A141C" w:rsidRPr="00842583" w:rsidRDefault="006A60DC" w:rsidP="00D26D46">
            <w:pPr>
              <w:pStyle w:val="TableParagraph"/>
              <w:ind w:left="548"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Con objetivos, autoridades, rendición de cuentas, funciones y responsabilidades establecidos claramente</w:t>
            </w:r>
          </w:p>
          <w:p w14:paraId="42F48E67" w14:textId="77777777" w:rsidR="000A141C" w:rsidRPr="00842583" w:rsidRDefault="000A141C" w:rsidP="00D26D46">
            <w:pPr>
              <w:pStyle w:val="TableParagraph"/>
              <w:spacing w:before="10"/>
              <w:ind w:left="0"/>
              <w:jc w:val="both"/>
              <w:rPr>
                <w:rFonts w:ascii="Calibri Light"/>
                <w:sz w:val="14"/>
                <w:szCs w:val="14"/>
              </w:rPr>
            </w:pPr>
          </w:p>
          <w:p w14:paraId="3B07E69A" w14:textId="75594019" w:rsidR="000A141C" w:rsidRPr="00842583" w:rsidRDefault="006A60DC" w:rsidP="00D26D46">
            <w:pPr>
              <w:pStyle w:val="TableParagraph"/>
              <w:spacing w:before="1"/>
              <w:ind w:left="548" w:right="19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actúen con el más alto grado de eficiencia, competencia e integridad</w:t>
            </w:r>
          </w:p>
          <w:p w14:paraId="39266BFA" w14:textId="77777777" w:rsidR="000A141C" w:rsidRPr="00842583" w:rsidRDefault="000A141C" w:rsidP="00D26D46">
            <w:pPr>
              <w:pStyle w:val="TableParagraph"/>
              <w:spacing w:before="1"/>
              <w:ind w:left="0"/>
              <w:jc w:val="both"/>
              <w:rPr>
                <w:rFonts w:ascii="Calibri Light"/>
                <w:sz w:val="14"/>
                <w:szCs w:val="14"/>
              </w:rPr>
            </w:pPr>
          </w:p>
          <w:p w14:paraId="12091AFB" w14:textId="549370AE" w:rsidR="000A141C" w:rsidRPr="00842583" w:rsidRDefault="006A60DC" w:rsidP="00D26D46">
            <w:pPr>
              <w:pStyle w:val="TableParagraph"/>
              <w:ind w:left="548"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reciban capacitación rutinaria y valoraciones sobre su actuación profesional</w:t>
            </w:r>
          </w:p>
          <w:p w14:paraId="025CDBC4" w14:textId="77777777" w:rsidR="000A141C" w:rsidRPr="00842583" w:rsidRDefault="000A141C" w:rsidP="00D26D46">
            <w:pPr>
              <w:pStyle w:val="TableParagraph"/>
              <w:spacing w:before="11"/>
              <w:ind w:left="0"/>
              <w:jc w:val="both"/>
              <w:rPr>
                <w:rFonts w:ascii="Calibri Light"/>
                <w:sz w:val="14"/>
                <w:szCs w:val="14"/>
              </w:rPr>
            </w:pPr>
          </w:p>
          <w:p w14:paraId="3F6793BE" w14:textId="2F93F1DE" w:rsidR="000A141C" w:rsidRPr="00842583" w:rsidRDefault="006A60DC" w:rsidP="00D26D46">
            <w:pPr>
              <w:pStyle w:val="TableParagraph"/>
              <w:ind w:left="548" w:right="162"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tengan acceso a canales de comunicación abiertos para informar sobre asuntos relacionados con el control interno</w:t>
            </w:r>
          </w:p>
        </w:tc>
        <w:tc>
          <w:tcPr>
            <w:tcW w:w="2893" w:type="dxa"/>
            <w:tcBorders>
              <w:top w:val="nil"/>
            </w:tcBorders>
            <w:shd w:val="clear" w:color="auto" w:fill="3A3838"/>
          </w:tcPr>
          <w:p w14:paraId="039BB9F2" w14:textId="77777777" w:rsidR="000A141C" w:rsidRPr="00842583" w:rsidRDefault="000A141C" w:rsidP="00D26D46">
            <w:pPr>
              <w:pStyle w:val="TableParagraph"/>
              <w:spacing w:before="95" w:line="219" w:lineRule="exact"/>
              <w:ind w:left="1064" w:right="1060"/>
              <w:jc w:val="both"/>
              <w:rPr>
                <w:b/>
                <w:sz w:val="14"/>
                <w:szCs w:val="14"/>
              </w:rPr>
            </w:pPr>
            <w:r w:rsidRPr="00842583">
              <w:rPr>
                <w:b/>
                <w:color w:val="FFFFFF"/>
                <w:sz w:val="14"/>
                <w:szCs w:val="14"/>
                <w:u w:val="single" w:color="FFFFFF"/>
                <w:lang w:bidi="es-ES"/>
              </w:rPr>
              <w:t>Procesos</w:t>
            </w:r>
          </w:p>
          <w:p w14:paraId="08391BD6" w14:textId="4F088A7D" w:rsidR="000A141C" w:rsidRPr="00842583" w:rsidRDefault="006A60DC" w:rsidP="00D26D46">
            <w:pPr>
              <w:pStyle w:val="TableParagraph"/>
              <w:spacing w:line="229" w:lineRule="exact"/>
              <w:ind w:left="163"/>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Definidos claramente</w:t>
            </w:r>
          </w:p>
          <w:p w14:paraId="11ED8696" w14:textId="77777777" w:rsidR="000A141C" w:rsidRPr="00842583" w:rsidRDefault="000A141C" w:rsidP="00D26D46">
            <w:pPr>
              <w:pStyle w:val="TableParagraph"/>
              <w:spacing w:before="11"/>
              <w:ind w:left="0"/>
              <w:jc w:val="both"/>
              <w:rPr>
                <w:rFonts w:ascii="Calibri Light"/>
                <w:sz w:val="14"/>
                <w:szCs w:val="14"/>
              </w:rPr>
            </w:pPr>
          </w:p>
          <w:p w14:paraId="6050D18D" w14:textId="29FAE970" w:rsidR="000A141C" w:rsidRPr="00842583" w:rsidRDefault="006A60DC" w:rsidP="00D26D46">
            <w:pPr>
              <w:pStyle w:val="TableParagraph"/>
              <w:ind w:left="523" w:right="34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mitiguen el riesgo mediante el despliegue selectivo de controles de prevención, detección y corrección</w:t>
            </w:r>
          </w:p>
          <w:p w14:paraId="1783FCBF" w14:textId="77777777" w:rsidR="000A141C" w:rsidRPr="00842583" w:rsidRDefault="000A141C" w:rsidP="00D26D46">
            <w:pPr>
              <w:pStyle w:val="TableParagraph"/>
              <w:spacing w:before="1"/>
              <w:ind w:left="0"/>
              <w:jc w:val="both"/>
              <w:rPr>
                <w:rFonts w:ascii="Calibri Light"/>
                <w:sz w:val="14"/>
                <w:szCs w:val="14"/>
              </w:rPr>
            </w:pPr>
          </w:p>
          <w:p w14:paraId="3D83DBCA" w14:textId="1BC4C1FF" w:rsidR="000A141C" w:rsidRPr="00842583" w:rsidRDefault="006A60DC" w:rsidP="00D26D46">
            <w:pPr>
              <w:pStyle w:val="TableParagraph"/>
              <w:ind w:left="523" w:right="34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Sometidos a un seguimiento rutinario para comprobar su eficiencia y eficacia</w:t>
            </w:r>
          </w:p>
          <w:p w14:paraId="0693BB43" w14:textId="77777777" w:rsidR="000A141C" w:rsidRPr="00842583" w:rsidRDefault="000A141C" w:rsidP="00D26D46">
            <w:pPr>
              <w:pStyle w:val="TableParagraph"/>
              <w:spacing w:before="1"/>
              <w:ind w:left="0"/>
              <w:jc w:val="both"/>
              <w:rPr>
                <w:rFonts w:ascii="Calibri Light"/>
                <w:sz w:val="14"/>
                <w:szCs w:val="14"/>
              </w:rPr>
            </w:pPr>
          </w:p>
          <w:p w14:paraId="6C83BBE0" w14:textId="4B736EDF" w:rsidR="000A141C" w:rsidRPr="00842583" w:rsidRDefault="006A60DC" w:rsidP="00D26D46">
            <w:pPr>
              <w:pStyle w:val="TableParagraph"/>
              <w:ind w:left="523" w:right="34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mejoren continuamente a partir de la experiencia adquirida en la ejecución, y las auditorías y evaluaciones</w:t>
            </w:r>
          </w:p>
        </w:tc>
        <w:tc>
          <w:tcPr>
            <w:tcW w:w="2842" w:type="dxa"/>
            <w:tcBorders>
              <w:top w:val="nil"/>
              <w:right w:val="nil"/>
            </w:tcBorders>
            <w:shd w:val="clear" w:color="auto" w:fill="6F2F9F"/>
          </w:tcPr>
          <w:p w14:paraId="14CB659B" w14:textId="77777777" w:rsidR="000A141C" w:rsidRPr="00842583" w:rsidRDefault="000A141C" w:rsidP="00D26D46">
            <w:pPr>
              <w:pStyle w:val="TableParagraph"/>
              <w:spacing w:before="99" w:line="219" w:lineRule="exact"/>
              <w:ind w:left="988"/>
              <w:jc w:val="both"/>
              <w:rPr>
                <w:b/>
                <w:sz w:val="14"/>
                <w:szCs w:val="14"/>
              </w:rPr>
            </w:pPr>
            <w:r w:rsidRPr="00842583">
              <w:rPr>
                <w:b/>
                <w:color w:val="FFFFFF"/>
                <w:sz w:val="14"/>
                <w:szCs w:val="14"/>
                <w:u w:val="single" w:color="FFFFFF"/>
                <w:lang w:bidi="es-ES"/>
              </w:rPr>
              <w:t>Tecnología</w:t>
            </w:r>
          </w:p>
          <w:p w14:paraId="5A05AE12" w14:textId="4DCB107C" w:rsidR="000A141C" w:rsidRPr="00842583" w:rsidRDefault="006A60DC" w:rsidP="00D26D46">
            <w:pPr>
              <w:pStyle w:val="TableParagraph"/>
              <w:ind w:left="51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Como apoyo a la ejecución eficiente y eficaz de políticas y procedimientos</w:t>
            </w:r>
          </w:p>
          <w:p w14:paraId="26F3BC50" w14:textId="77777777" w:rsidR="000A141C" w:rsidRPr="00842583" w:rsidRDefault="000A141C" w:rsidP="00D26D46">
            <w:pPr>
              <w:pStyle w:val="TableParagraph"/>
              <w:spacing w:before="11"/>
              <w:ind w:left="0"/>
              <w:jc w:val="both"/>
              <w:rPr>
                <w:rFonts w:ascii="Calibri Light"/>
                <w:sz w:val="14"/>
                <w:szCs w:val="14"/>
              </w:rPr>
            </w:pPr>
          </w:p>
          <w:p w14:paraId="6F8BFF62" w14:textId="19A885B8" w:rsidR="000A141C" w:rsidRPr="00842583" w:rsidRDefault="006A60DC" w:rsidP="00D26D46">
            <w:pPr>
              <w:pStyle w:val="TableParagraph"/>
              <w:ind w:left="515" w:right="152"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Para la mitigación del riesgo mediante la definición y la separación de funciones y derechos</w:t>
            </w:r>
          </w:p>
          <w:p w14:paraId="68D146E3" w14:textId="77777777" w:rsidR="000A141C" w:rsidRPr="00842583" w:rsidRDefault="000A141C" w:rsidP="00D26D46">
            <w:pPr>
              <w:pStyle w:val="TableParagraph"/>
              <w:spacing w:before="2"/>
              <w:ind w:left="0"/>
              <w:jc w:val="both"/>
              <w:rPr>
                <w:rFonts w:ascii="Calibri Light"/>
                <w:sz w:val="14"/>
                <w:szCs w:val="14"/>
              </w:rPr>
            </w:pPr>
          </w:p>
          <w:p w14:paraId="3F996F12" w14:textId="242D473E" w:rsidR="000A141C" w:rsidRPr="00842583" w:rsidRDefault="006A60DC" w:rsidP="00D26D46">
            <w:pPr>
              <w:pStyle w:val="TableParagraph"/>
              <w:ind w:left="51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Que esté bajo protección y se utilice apropiadamente</w:t>
            </w:r>
          </w:p>
          <w:p w14:paraId="7C46E1FF" w14:textId="77777777" w:rsidR="000A141C" w:rsidRPr="00842583" w:rsidRDefault="000A141C" w:rsidP="00D26D46">
            <w:pPr>
              <w:pStyle w:val="TableParagraph"/>
              <w:spacing w:before="2"/>
              <w:ind w:left="0"/>
              <w:jc w:val="both"/>
              <w:rPr>
                <w:rFonts w:ascii="Calibri Light"/>
                <w:sz w:val="14"/>
                <w:szCs w:val="14"/>
              </w:rPr>
            </w:pPr>
          </w:p>
          <w:p w14:paraId="4658F962" w14:textId="565EAE30" w:rsidR="000A141C" w:rsidRPr="00842583" w:rsidRDefault="006A60DC" w:rsidP="00D26D46">
            <w:pPr>
              <w:pStyle w:val="TableParagraph"/>
              <w:spacing w:line="235" w:lineRule="auto"/>
              <w:ind w:left="515" w:hanging="360"/>
              <w:jc w:val="both"/>
              <w:rPr>
                <w:sz w:val="14"/>
                <w:szCs w:val="14"/>
              </w:rPr>
            </w:pPr>
            <w:r w:rsidRPr="00842583">
              <w:rPr>
                <w:rFonts w:ascii="Symbol" w:hAnsi="Symbol"/>
                <w:color w:val="FFFFFF"/>
                <w:sz w:val="14"/>
                <w:szCs w:val="14"/>
              </w:rPr>
              <w:t></w:t>
            </w:r>
            <w:r w:rsidR="000A141C" w:rsidRPr="00842583">
              <w:rPr>
                <w:color w:val="FFFFFF"/>
                <w:sz w:val="14"/>
                <w:szCs w:val="14"/>
                <w:lang w:bidi="es-ES"/>
              </w:rPr>
              <w:t xml:space="preserve"> Como apoyo al seguimiento de la eficacia del control interno</w:t>
            </w:r>
          </w:p>
        </w:tc>
      </w:tr>
      <w:tr w:rsidR="000A141C" w14:paraId="24F48FB2" w14:textId="77777777" w:rsidTr="000C4878">
        <w:trPr>
          <w:trHeight w:val="394"/>
          <w:tblCellSpacing w:w="40" w:type="dxa"/>
        </w:trPr>
        <w:tc>
          <w:tcPr>
            <w:tcW w:w="8970" w:type="dxa"/>
            <w:gridSpan w:val="3"/>
            <w:tcBorders>
              <w:left w:val="nil"/>
              <w:right w:val="nil"/>
            </w:tcBorders>
            <w:shd w:val="clear" w:color="auto" w:fill="FFFF00"/>
          </w:tcPr>
          <w:p w14:paraId="3E783776" w14:textId="77777777" w:rsidR="000A141C" w:rsidRPr="00842583" w:rsidRDefault="000A141C" w:rsidP="00D26D46">
            <w:pPr>
              <w:pStyle w:val="TableParagraph"/>
              <w:spacing w:before="97"/>
              <w:ind w:left="253"/>
              <w:jc w:val="both"/>
              <w:rPr>
                <w:b/>
                <w:sz w:val="14"/>
                <w:szCs w:val="14"/>
              </w:rPr>
            </w:pPr>
            <w:r w:rsidRPr="00842583">
              <w:rPr>
                <w:b/>
                <w:sz w:val="14"/>
                <w:szCs w:val="14"/>
                <w:lang w:bidi="es-ES"/>
              </w:rPr>
              <w:t>Centro Mundial de Servicios Compartidos para funciones agrupadas (oficinas en los países y dependencias de la sede para determinados procesos globales de contabilidad y recursos humanos)</w:t>
            </w:r>
          </w:p>
        </w:tc>
      </w:tr>
      <w:tr w:rsidR="000A141C" w14:paraId="1819C57F" w14:textId="77777777" w:rsidTr="000C4878">
        <w:trPr>
          <w:trHeight w:val="398"/>
          <w:tblCellSpacing w:w="40" w:type="dxa"/>
        </w:trPr>
        <w:tc>
          <w:tcPr>
            <w:tcW w:w="8970" w:type="dxa"/>
            <w:gridSpan w:val="3"/>
            <w:tcBorders>
              <w:left w:val="nil"/>
              <w:bottom w:val="nil"/>
              <w:right w:val="nil"/>
            </w:tcBorders>
            <w:shd w:val="clear" w:color="auto" w:fill="843B0C"/>
          </w:tcPr>
          <w:p w14:paraId="553973BC" w14:textId="77777777" w:rsidR="000A141C" w:rsidRPr="00842583" w:rsidRDefault="000A141C" w:rsidP="00D26D46">
            <w:pPr>
              <w:pStyle w:val="TableParagraph"/>
              <w:spacing w:before="88"/>
              <w:ind w:left="786"/>
              <w:jc w:val="both"/>
              <w:rPr>
                <w:b/>
                <w:sz w:val="14"/>
                <w:szCs w:val="14"/>
              </w:rPr>
            </w:pPr>
            <w:r w:rsidRPr="00842583">
              <w:rPr>
                <w:b/>
                <w:color w:val="FFFFFF"/>
                <w:sz w:val="14"/>
                <w:szCs w:val="14"/>
                <w:lang w:bidi="es-ES"/>
              </w:rPr>
              <w:t>Oficinas individuales para funciones no agrupadas (dependencias de la sede y oficinas en los países para procesos específicos no agrupados)</w:t>
            </w:r>
          </w:p>
        </w:tc>
      </w:tr>
    </w:tbl>
    <w:p w14:paraId="2FBA5694" w14:textId="77777777" w:rsidR="000A141C" w:rsidRPr="00F16AC8" w:rsidRDefault="000A141C" w:rsidP="00D26D46">
      <w:pPr>
        <w:jc w:val="both"/>
        <w:rPr>
          <w:sz w:val="18"/>
        </w:rPr>
        <w:sectPr w:rsidR="000A141C" w:rsidRPr="00F16AC8" w:rsidSect="00B84A30">
          <w:pgSz w:w="12240" w:h="15840"/>
          <w:pgMar w:top="1360" w:right="800" w:bottom="1200" w:left="1260" w:header="203" w:footer="1012" w:gutter="0"/>
          <w:cols w:space="720"/>
        </w:sectPr>
      </w:pPr>
    </w:p>
    <w:p w14:paraId="1A984382" w14:textId="77777777" w:rsidR="000A141C" w:rsidRPr="00F86233" w:rsidRDefault="000A141C" w:rsidP="00D26D46">
      <w:pPr>
        <w:pStyle w:val="Heading1"/>
        <w:spacing w:before="80"/>
        <w:ind w:left="180" w:firstLine="0"/>
        <w:jc w:val="both"/>
        <w:rPr>
          <w:rFonts w:asciiTheme="minorHAnsi" w:hAnsiTheme="minorHAnsi" w:cstheme="minorHAnsi"/>
          <w:b/>
          <w:bCs/>
          <w:color w:val="2D74B5"/>
          <w:sz w:val="22"/>
          <w:szCs w:val="22"/>
        </w:rPr>
      </w:pPr>
      <w:bookmarkStart w:id="29" w:name="Annex_2:_UNDP’s_17_internal_control_prin"/>
      <w:bookmarkStart w:id="30" w:name="_Toc160102582"/>
      <w:bookmarkEnd w:id="29"/>
      <w:r w:rsidRPr="00F86233">
        <w:rPr>
          <w:b/>
          <w:color w:val="2D74B5"/>
          <w:sz w:val="22"/>
          <w:lang w:bidi="es-ES"/>
        </w:rPr>
        <w:lastRenderedPageBreak/>
        <w:t>Anexo 2: Los 17 principios de control interno del PNUD y cómo se aplican</w:t>
      </w:r>
      <w:bookmarkEnd w:id="30"/>
    </w:p>
    <w:p w14:paraId="5E62A09A" w14:textId="77777777" w:rsidR="000A141C" w:rsidRDefault="000A141C" w:rsidP="00D26D46">
      <w:pPr>
        <w:pStyle w:val="BodyText"/>
        <w:spacing w:after="1"/>
        <w:jc w:val="both"/>
        <w:rPr>
          <w:rFonts w:ascii="Calibri Light"/>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0433090" w14:textId="77777777" w:rsidTr="000C4878">
        <w:trPr>
          <w:trHeight w:val="805"/>
        </w:trPr>
        <w:tc>
          <w:tcPr>
            <w:tcW w:w="446" w:type="dxa"/>
            <w:shd w:val="clear" w:color="auto" w:fill="001F5F"/>
          </w:tcPr>
          <w:p w14:paraId="08B80DA3" w14:textId="77777777" w:rsidR="000A141C" w:rsidRDefault="000A141C" w:rsidP="00137690">
            <w:pPr>
              <w:pStyle w:val="TableParagraph"/>
              <w:spacing w:line="268" w:lineRule="exact"/>
              <w:ind w:left="107"/>
              <w:rPr>
                <w:b/>
              </w:rPr>
            </w:pPr>
            <w:r>
              <w:rPr>
                <w:b/>
                <w:color w:val="FFFFFF"/>
                <w:lang w:bidi="es-ES"/>
              </w:rPr>
              <w:t>N.º</w:t>
            </w:r>
          </w:p>
        </w:tc>
        <w:tc>
          <w:tcPr>
            <w:tcW w:w="2069" w:type="dxa"/>
            <w:shd w:val="clear" w:color="auto" w:fill="001F5F"/>
          </w:tcPr>
          <w:p w14:paraId="17EFE9F4" w14:textId="77777777" w:rsidR="000A141C" w:rsidRDefault="000A141C" w:rsidP="00137690">
            <w:pPr>
              <w:pStyle w:val="TableParagraph"/>
              <w:spacing w:line="268" w:lineRule="exact"/>
              <w:ind w:left="105"/>
              <w:rPr>
                <w:b/>
              </w:rPr>
            </w:pPr>
            <w:r>
              <w:rPr>
                <w:b/>
                <w:color w:val="FFFFFF"/>
                <w:lang w:bidi="es-ES"/>
              </w:rPr>
              <w:t>Principio</w:t>
            </w:r>
          </w:p>
        </w:tc>
        <w:tc>
          <w:tcPr>
            <w:tcW w:w="1552" w:type="dxa"/>
            <w:shd w:val="clear" w:color="auto" w:fill="001F5F"/>
          </w:tcPr>
          <w:p w14:paraId="69EEF0E8" w14:textId="77777777" w:rsidR="000A141C" w:rsidRDefault="000A141C" w:rsidP="00137690">
            <w:pPr>
              <w:pStyle w:val="TableParagraph"/>
              <w:ind w:left="108" w:right="93"/>
              <w:rPr>
                <w:b/>
              </w:rPr>
            </w:pPr>
            <w:r>
              <w:rPr>
                <w:b/>
                <w:color w:val="FFFFFF"/>
                <w:lang w:bidi="es-ES"/>
              </w:rPr>
              <w:t>Responsable institucional /</w:t>
            </w:r>
          </w:p>
          <w:p w14:paraId="0E9CE820" w14:textId="77777777" w:rsidR="000A141C" w:rsidRDefault="000A141C" w:rsidP="00137690">
            <w:pPr>
              <w:pStyle w:val="TableParagraph"/>
              <w:spacing w:line="249" w:lineRule="exact"/>
              <w:ind w:left="108"/>
              <w:rPr>
                <w:b/>
              </w:rPr>
            </w:pPr>
            <w:r>
              <w:rPr>
                <w:b/>
                <w:color w:val="FFFFFF"/>
                <w:lang w:bidi="es-ES"/>
              </w:rPr>
              <w:t>responsable funcional</w:t>
            </w:r>
          </w:p>
        </w:tc>
        <w:tc>
          <w:tcPr>
            <w:tcW w:w="2947" w:type="dxa"/>
            <w:shd w:val="clear" w:color="auto" w:fill="001F5F"/>
          </w:tcPr>
          <w:p w14:paraId="3481C00F" w14:textId="77777777" w:rsidR="000A141C" w:rsidRDefault="000A141C" w:rsidP="00137690">
            <w:pPr>
              <w:pStyle w:val="TableParagraph"/>
              <w:ind w:left="109" w:right="302"/>
              <w:rPr>
                <w:b/>
              </w:rPr>
            </w:pPr>
            <w:r>
              <w:rPr>
                <w:b/>
                <w:color w:val="FFFFFF"/>
                <w:lang w:bidi="es-ES"/>
              </w:rPr>
              <w:t>Aplicabilidad a todo el personal y directivos</w:t>
            </w:r>
          </w:p>
        </w:tc>
        <w:tc>
          <w:tcPr>
            <w:tcW w:w="2791" w:type="dxa"/>
            <w:shd w:val="clear" w:color="auto" w:fill="001F5F"/>
          </w:tcPr>
          <w:p w14:paraId="70B1CE45" w14:textId="77777777" w:rsidR="000A141C" w:rsidRDefault="000A141C" w:rsidP="00137690">
            <w:pPr>
              <w:pStyle w:val="TableParagraph"/>
              <w:spacing w:line="268" w:lineRule="exact"/>
              <w:ind w:left="109"/>
              <w:rPr>
                <w:b/>
              </w:rPr>
            </w:pPr>
            <w:r>
              <w:rPr>
                <w:b/>
                <w:color w:val="FFFFFF"/>
                <w:lang w:bidi="es-ES"/>
              </w:rPr>
              <w:t>Herramientas de apoyo</w:t>
            </w:r>
          </w:p>
        </w:tc>
      </w:tr>
      <w:tr w:rsidR="000A141C" w14:paraId="6A0A8501" w14:textId="77777777" w:rsidTr="000C4878">
        <w:trPr>
          <w:trHeight w:val="4149"/>
        </w:trPr>
        <w:tc>
          <w:tcPr>
            <w:tcW w:w="446" w:type="dxa"/>
          </w:tcPr>
          <w:p w14:paraId="5CAAFC1F" w14:textId="77777777" w:rsidR="000A141C" w:rsidRDefault="000A141C" w:rsidP="00D26D46">
            <w:pPr>
              <w:pStyle w:val="TableParagraph"/>
              <w:spacing w:before="1"/>
              <w:ind w:left="107"/>
              <w:jc w:val="both"/>
              <w:rPr>
                <w:b/>
                <w:sz w:val="20"/>
              </w:rPr>
            </w:pPr>
            <w:r>
              <w:rPr>
                <w:b/>
                <w:w w:val="99"/>
                <w:sz w:val="20"/>
                <w:lang w:bidi="es-ES"/>
              </w:rPr>
              <w:t>1</w:t>
            </w:r>
          </w:p>
        </w:tc>
        <w:tc>
          <w:tcPr>
            <w:tcW w:w="2069" w:type="dxa"/>
          </w:tcPr>
          <w:p w14:paraId="26971C30" w14:textId="77777777" w:rsidR="000A141C" w:rsidRDefault="000A141C" w:rsidP="00D26D46">
            <w:pPr>
              <w:pStyle w:val="TableParagraph"/>
              <w:ind w:left="105" w:right="215"/>
              <w:jc w:val="both"/>
              <w:rPr>
                <w:sz w:val="20"/>
              </w:rPr>
            </w:pPr>
            <w:r>
              <w:rPr>
                <w:b/>
                <w:sz w:val="20"/>
                <w:lang w:bidi="es-ES"/>
              </w:rPr>
              <w:t xml:space="preserve">Integridad y valores éticos: </w:t>
            </w:r>
            <w:r>
              <w:rPr>
                <w:sz w:val="20"/>
                <w:lang w:bidi="es-ES"/>
              </w:rPr>
              <w:t>existen normas de comportamiento ético y procesos para alentar al personal a desempeñar sus obligaciones con integridad.</w:t>
            </w:r>
          </w:p>
        </w:tc>
        <w:tc>
          <w:tcPr>
            <w:tcW w:w="1552" w:type="dxa"/>
          </w:tcPr>
          <w:p w14:paraId="0E2118A2" w14:textId="77777777" w:rsidR="000A141C" w:rsidRDefault="000A141C" w:rsidP="00D26D46">
            <w:pPr>
              <w:pStyle w:val="TableParagraph"/>
              <w:spacing w:line="243" w:lineRule="exact"/>
              <w:ind w:left="108"/>
              <w:jc w:val="both"/>
              <w:rPr>
                <w:sz w:val="20"/>
              </w:rPr>
            </w:pPr>
            <w:r>
              <w:rPr>
                <w:sz w:val="20"/>
                <w:lang w:bidi="es-ES"/>
              </w:rPr>
              <w:t>Administrador</w:t>
            </w:r>
          </w:p>
          <w:p w14:paraId="26BAC55C" w14:textId="77777777" w:rsidR="000A141C" w:rsidRDefault="000A141C" w:rsidP="00D26D46">
            <w:pPr>
              <w:pStyle w:val="TableParagraph"/>
              <w:spacing w:before="1"/>
              <w:ind w:left="0"/>
              <w:jc w:val="both"/>
              <w:rPr>
                <w:rFonts w:ascii="Calibri Light"/>
                <w:sz w:val="20"/>
              </w:rPr>
            </w:pPr>
          </w:p>
          <w:p w14:paraId="66323156" w14:textId="77777777" w:rsidR="000A141C" w:rsidRDefault="000A141C" w:rsidP="00D26D46">
            <w:pPr>
              <w:pStyle w:val="TableParagraph"/>
              <w:ind w:left="108" w:right="97"/>
              <w:jc w:val="both"/>
              <w:rPr>
                <w:sz w:val="20"/>
              </w:rPr>
            </w:pPr>
            <w:r>
              <w:rPr>
                <w:sz w:val="20"/>
                <w:lang w:bidi="es-ES"/>
              </w:rPr>
              <w:t>Oficina de Ética (responsable funcional)</w:t>
            </w:r>
          </w:p>
        </w:tc>
        <w:tc>
          <w:tcPr>
            <w:tcW w:w="2947" w:type="dxa"/>
          </w:tcPr>
          <w:p w14:paraId="2E9BA50F" w14:textId="77777777" w:rsidR="000A141C" w:rsidRDefault="000A141C" w:rsidP="00D26D46">
            <w:pPr>
              <w:pStyle w:val="TableParagraph"/>
              <w:ind w:left="109" w:right="113"/>
              <w:jc w:val="both"/>
              <w:rPr>
                <w:sz w:val="20"/>
              </w:rPr>
            </w:pPr>
            <w:r>
              <w:rPr>
                <w:sz w:val="20"/>
                <w:lang w:bidi="es-ES"/>
              </w:rPr>
              <w:t xml:space="preserve">Los directivos y el personal deben seguir las orientaciones éticas y desempeñar sus funciones con integridad. </w:t>
            </w:r>
          </w:p>
        </w:tc>
        <w:tc>
          <w:tcPr>
            <w:tcW w:w="2791" w:type="dxa"/>
          </w:tcPr>
          <w:p w14:paraId="2417EABF" w14:textId="77777777" w:rsidR="000A141C" w:rsidRDefault="000A141C" w:rsidP="00D26D46">
            <w:pPr>
              <w:pStyle w:val="TableParagraph"/>
              <w:numPr>
                <w:ilvl w:val="0"/>
                <w:numId w:val="51"/>
              </w:numPr>
              <w:tabs>
                <w:tab w:val="left" w:pos="469"/>
                <w:tab w:val="left" w:pos="470"/>
              </w:tabs>
              <w:spacing w:line="243" w:lineRule="exact"/>
              <w:ind w:hanging="361"/>
              <w:jc w:val="both"/>
              <w:rPr>
                <w:sz w:val="20"/>
              </w:rPr>
            </w:pPr>
            <w:r>
              <w:rPr>
                <w:sz w:val="20"/>
                <w:lang w:bidi="es-ES"/>
              </w:rPr>
              <w:t>Carta de las Naciones Unidas</w:t>
            </w:r>
          </w:p>
          <w:p w14:paraId="44956100" w14:textId="77777777" w:rsidR="000A141C" w:rsidRDefault="000A141C" w:rsidP="00D26D46">
            <w:pPr>
              <w:pStyle w:val="TableParagraph"/>
              <w:numPr>
                <w:ilvl w:val="0"/>
                <w:numId w:val="51"/>
              </w:numPr>
              <w:tabs>
                <w:tab w:val="left" w:pos="469"/>
                <w:tab w:val="left" w:pos="470"/>
              </w:tabs>
              <w:ind w:right="455"/>
              <w:jc w:val="both"/>
              <w:rPr>
                <w:sz w:val="20"/>
              </w:rPr>
            </w:pPr>
            <w:r>
              <w:rPr>
                <w:sz w:val="20"/>
                <w:lang w:bidi="es-ES"/>
              </w:rPr>
              <w:t>Estatuto y Reglamento del Personal de las Naciones Unidas</w:t>
            </w:r>
          </w:p>
          <w:p w14:paraId="31B71F02" w14:textId="77777777" w:rsidR="000A141C" w:rsidRDefault="000A141C" w:rsidP="00D26D46">
            <w:pPr>
              <w:pStyle w:val="TableParagraph"/>
              <w:numPr>
                <w:ilvl w:val="0"/>
                <w:numId w:val="51"/>
              </w:numPr>
              <w:tabs>
                <w:tab w:val="left" w:pos="469"/>
                <w:tab w:val="left" w:pos="470"/>
              </w:tabs>
              <w:spacing w:before="2"/>
              <w:ind w:right="562"/>
              <w:jc w:val="both"/>
              <w:rPr>
                <w:sz w:val="20"/>
              </w:rPr>
            </w:pPr>
            <w:r>
              <w:rPr>
                <w:sz w:val="20"/>
                <w:lang w:bidi="es-ES"/>
              </w:rPr>
              <w:t>Marco Jurídico para Tratar el Incumplimiento de las Normas de Conducta de las Naciones Unidas</w:t>
            </w:r>
          </w:p>
          <w:p w14:paraId="592D59AE" w14:textId="77777777" w:rsidR="000A141C" w:rsidRDefault="000A141C" w:rsidP="00D26D46">
            <w:pPr>
              <w:pStyle w:val="TableParagraph"/>
              <w:numPr>
                <w:ilvl w:val="0"/>
                <w:numId w:val="51"/>
              </w:numPr>
              <w:tabs>
                <w:tab w:val="left" w:pos="525"/>
              </w:tabs>
              <w:spacing w:line="242" w:lineRule="auto"/>
              <w:ind w:right="142"/>
              <w:jc w:val="both"/>
              <w:rPr>
                <w:sz w:val="20"/>
              </w:rPr>
            </w:pPr>
            <w:r>
              <w:rPr>
                <w:sz w:val="20"/>
                <w:lang w:bidi="es-ES"/>
              </w:rPr>
              <w:t>Reglamento Financiero y Reglamentación Financiera del PNUD</w:t>
            </w:r>
          </w:p>
          <w:p w14:paraId="3BD64CC4" w14:textId="77777777" w:rsidR="000A141C" w:rsidRDefault="000A141C" w:rsidP="00D26D46">
            <w:pPr>
              <w:pStyle w:val="TableParagraph"/>
              <w:numPr>
                <w:ilvl w:val="0"/>
                <w:numId w:val="51"/>
              </w:numPr>
              <w:tabs>
                <w:tab w:val="left" w:pos="469"/>
                <w:tab w:val="left" w:pos="470"/>
              </w:tabs>
              <w:spacing w:line="241" w:lineRule="exact"/>
              <w:ind w:hanging="361"/>
              <w:jc w:val="both"/>
              <w:rPr>
                <w:sz w:val="20"/>
              </w:rPr>
            </w:pPr>
            <w:r>
              <w:rPr>
                <w:sz w:val="20"/>
                <w:lang w:bidi="es-ES"/>
              </w:rPr>
              <w:t>Código de Ética del PNUD</w:t>
            </w:r>
          </w:p>
          <w:p w14:paraId="274BCBE7" w14:textId="77777777" w:rsidR="000A141C" w:rsidRDefault="000A141C" w:rsidP="00D26D46">
            <w:pPr>
              <w:pStyle w:val="TableParagraph"/>
              <w:numPr>
                <w:ilvl w:val="0"/>
                <w:numId w:val="51"/>
              </w:numPr>
              <w:tabs>
                <w:tab w:val="left" w:pos="469"/>
                <w:tab w:val="left" w:pos="470"/>
              </w:tabs>
              <w:spacing w:line="243" w:lineRule="exact"/>
              <w:ind w:hanging="361"/>
              <w:jc w:val="both"/>
              <w:rPr>
                <w:sz w:val="20"/>
              </w:rPr>
            </w:pPr>
            <w:r>
              <w:rPr>
                <w:sz w:val="20"/>
                <w:lang w:bidi="es-ES"/>
              </w:rPr>
              <w:t>Política Antifraude del PNUD</w:t>
            </w:r>
          </w:p>
          <w:p w14:paraId="21DA2873" w14:textId="77777777" w:rsidR="000A141C" w:rsidRDefault="000A141C" w:rsidP="00D26D46">
            <w:pPr>
              <w:pStyle w:val="TableParagraph"/>
              <w:numPr>
                <w:ilvl w:val="0"/>
                <w:numId w:val="51"/>
              </w:numPr>
              <w:tabs>
                <w:tab w:val="left" w:pos="469"/>
                <w:tab w:val="left" w:pos="470"/>
              </w:tabs>
              <w:spacing w:line="243" w:lineRule="exact"/>
              <w:ind w:hanging="361"/>
              <w:jc w:val="both"/>
              <w:rPr>
                <w:sz w:val="20"/>
              </w:rPr>
            </w:pPr>
            <w:r>
              <w:rPr>
                <w:sz w:val="20"/>
                <w:lang w:bidi="es-ES"/>
              </w:rPr>
              <w:t>Política de Lucha contra el Blanqueo de Dinero y la Financiación del Terrorismo</w:t>
            </w:r>
          </w:p>
          <w:p w14:paraId="494E7AD9" w14:textId="77777777" w:rsidR="000A141C" w:rsidRDefault="000A141C" w:rsidP="00D26D46">
            <w:pPr>
              <w:pStyle w:val="TableParagraph"/>
              <w:numPr>
                <w:ilvl w:val="0"/>
                <w:numId w:val="51"/>
              </w:numPr>
              <w:tabs>
                <w:tab w:val="left" w:pos="469"/>
                <w:tab w:val="left" w:pos="470"/>
              </w:tabs>
              <w:spacing w:line="243" w:lineRule="exact"/>
              <w:ind w:hanging="361"/>
              <w:jc w:val="both"/>
              <w:rPr>
                <w:sz w:val="20"/>
              </w:rPr>
            </w:pPr>
            <w:r>
              <w:rPr>
                <w:sz w:val="20"/>
                <w:lang w:bidi="es-ES"/>
              </w:rPr>
              <w:t>Políticas y Procedimientos de Operaciones y Programas</w:t>
            </w:r>
          </w:p>
          <w:p w14:paraId="62CBC413" w14:textId="77777777" w:rsidR="000A141C" w:rsidRDefault="000A141C" w:rsidP="00D26D46">
            <w:pPr>
              <w:pStyle w:val="TableParagraph"/>
              <w:numPr>
                <w:ilvl w:val="0"/>
                <w:numId w:val="51"/>
              </w:numPr>
              <w:tabs>
                <w:tab w:val="left" w:pos="469"/>
                <w:tab w:val="left" w:pos="470"/>
              </w:tabs>
              <w:ind w:right="715"/>
              <w:jc w:val="both"/>
              <w:rPr>
                <w:sz w:val="20"/>
              </w:rPr>
            </w:pPr>
            <w:r>
              <w:rPr>
                <w:sz w:val="20"/>
                <w:lang w:bidi="es-ES"/>
              </w:rPr>
              <w:t>Programa de Declaración Financiera</w:t>
            </w:r>
          </w:p>
          <w:p w14:paraId="3E2E06A9" w14:textId="77777777" w:rsidR="000A141C" w:rsidRDefault="000A141C" w:rsidP="00D26D46">
            <w:pPr>
              <w:pStyle w:val="TableParagraph"/>
              <w:numPr>
                <w:ilvl w:val="0"/>
                <w:numId w:val="51"/>
              </w:numPr>
              <w:tabs>
                <w:tab w:val="left" w:pos="469"/>
                <w:tab w:val="left" w:pos="470"/>
              </w:tabs>
              <w:spacing w:line="243" w:lineRule="exact"/>
              <w:ind w:hanging="361"/>
              <w:jc w:val="both"/>
              <w:rPr>
                <w:sz w:val="20"/>
              </w:rPr>
            </w:pPr>
            <w:r>
              <w:rPr>
                <w:sz w:val="20"/>
                <w:lang w:bidi="es-ES"/>
              </w:rPr>
              <w:t>Teléfono de asistencia para investigaciones</w:t>
            </w:r>
          </w:p>
          <w:p w14:paraId="06C2619B" w14:textId="77777777" w:rsidR="000A141C" w:rsidRDefault="000A141C" w:rsidP="00D26D46">
            <w:pPr>
              <w:pStyle w:val="TableParagraph"/>
              <w:numPr>
                <w:ilvl w:val="0"/>
                <w:numId w:val="51"/>
              </w:numPr>
              <w:tabs>
                <w:tab w:val="left" w:pos="469"/>
                <w:tab w:val="left" w:pos="470"/>
              </w:tabs>
              <w:spacing w:line="243" w:lineRule="exact"/>
              <w:ind w:hanging="361"/>
              <w:jc w:val="both"/>
              <w:rPr>
                <w:sz w:val="20"/>
              </w:rPr>
            </w:pPr>
            <w:r>
              <w:rPr>
                <w:sz w:val="20"/>
                <w:lang w:bidi="es-ES"/>
              </w:rPr>
              <w:t xml:space="preserve">Oficina del </w:t>
            </w:r>
            <w:proofErr w:type="spellStart"/>
            <w:r>
              <w:rPr>
                <w:sz w:val="20"/>
                <w:lang w:bidi="es-ES"/>
              </w:rPr>
              <w:t>Ómbudsman</w:t>
            </w:r>
            <w:proofErr w:type="spellEnd"/>
            <w:r>
              <w:rPr>
                <w:sz w:val="20"/>
                <w:lang w:bidi="es-ES"/>
              </w:rPr>
              <w:t xml:space="preserve"> Conjunto</w:t>
            </w:r>
          </w:p>
          <w:p w14:paraId="7CEEA3B0" w14:textId="77777777" w:rsidR="000A141C" w:rsidRDefault="000A141C" w:rsidP="00D26D46">
            <w:pPr>
              <w:pStyle w:val="TableParagraph"/>
              <w:numPr>
                <w:ilvl w:val="0"/>
                <w:numId w:val="73"/>
              </w:numPr>
              <w:spacing w:before="1" w:line="223" w:lineRule="exact"/>
              <w:ind w:hanging="285"/>
              <w:jc w:val="both"/>
              <w:rPr>
                <w:sz w:val="20"/>
              </w:rPr>
            </w:pPr>
            <w:r>
              <w:rPr>
                <w:sz w:val="20"/>
                <w:lang w:bidi="es-ES"/>
              </w:rPr>
              <w:t xml:space="preserve">Política de Protección contra las Represalias </w:t>
            </w:r>
          </w:p>
        </w:tc>
      </w:tr>
      <w:tr w:rsidR="000A141C" w14:paraId="38FCA3EA" w14:textId="77777777" w:rsidTr="000C4878">
        <w:trPr>
          <w:trHeight w:val="2680"/>
        </w:trPr>
        <w:tc>
          <w:tcPr>
            <w:tcW w:w="446" w:type="dxa"/>
          </w:tcPr>
          <w:p w14:paraId="309D711F" w14:textId="77777777" w:rsidR="000A141C" w:rsidRDefault="000A141C" w:rsidP="00D26D46">
            <w:pPr>
              <w:pStyle w:val="TableParagraph"/>
              <w:spacing w:before="1"/>
              <w:ind w:left="107"/>
              <w:jc w:val="both"/>
              <w:rPr>
                <w:sz w:val="20"/>
              </w:rPr>
            </w:pPr>
            <w:r>
              <w:rPr>
                <w:w w:val="99"/>
                <w:sz w:val="20"/>
                <w:lang w:bidi="es-ES"/>
              </w:rPr>
              <w:t>2</w:t>
            </w:r>
          </w:p>
        </w:tc>
        <w:tc>
          <w:tcPr>
            <w:tcW w:w="2069" w:type="dxa"/>
          </w:tcPr>
          <w:p w14:paraId="23099279" w14:textId="77777777" w:rsidR="000A141C" w:rsidRDefault="000A141C" w:rsidP="00D26D46">
            <w:pPr>
              <w:pStyle w:val="TableParagraph"/>
              <w:spacing w:before="1"/>
              <w:ind w:left="105" w:right="123"/>
              <w:jc w:val="both"/>
              <w:rPr>
                <w:sz w:val="20"/>
              </w:rPr>
            </w:pPr>
            <w:r>
              <w:rPr>
                <w:b/>
                <w:sz w:val="20"/>
                <w:lang w:bidi="es-ES"/>
              </w:rPr>
              <w:t xml:space="preserve">Supervisión de la Junta: </w:t>
            </w:r>
            <w:r>
              <w:rPr>
                <w:sz w:val="20"/>
                <w:lang w:bidi="es-ES"/>
              </w:rPr>
              <w:t>existe una estructura de Junta Ejecutiva que demuestra actuar con independencia de la administración y ejerce la supervisión del desarrollo y el desempeño del control interno.</w:t>
            </w:r>
          </w:p>
        </w:tc>
        <w:tc>
          <w:tcPr>
            <w:tcW w:w="1552" w:type="dxa"/>
          </w:tcPr>
          <w:p w14:paraId="4144E820" w14:textId="77777777" w:rsidR="000A141C" w:rsidRDefault="000A141C" w:rsidP="00D26D46">
            <w:pPr>
              <w:pStyle w:val="TableParagraph"/>
              <w:spacing w:before="1"/>
              <w:ind w:left="108" w:right="122"/>
              <w:jc w:val="both"/>
              <w:rPr>
                <w:sz w:val="20"/>
              </w:rPr>
            </w:pPr>
            <w:r>
              <w:rPr>
                <w:spacing w:val="-1"/>
                <w:sz w:val="20"/>
                <w:lang w:bidi="es-ES"/>
              </w:rPr>
              <w:t>Junta Ejecutiva del PNUD</w:t>
            </w:r>
          </w:p>
        </w:tc>
        <w:tc>
          <w:tcPr>
            <w:tcW w:w="2947" w:type="dxa"/>
          </w:tcPr>
          <w:p w14:paraId="0B89E7FF" w14:textId="77777777" w:rsidR="000A141C" w:rsidRDefault="000A141C" w:rsidP="00D26D46">
            <w:pPr>
              <w:pStyle w:val="TableParagraph"/>
              <w:spacing w:before="1"/>
              <w:ind w:left="109" w:right="274"/>
              <w:jc w:val="both"/>
              <w:rPr>
                <w:sz w:val="20"/>
              </w:rPr>
            </w:pPr>
            <w:r>
              <w:rPr>
                <w:sz w:val="20"/>
                <w:lang w:bidi="es-ES"/>
              </w:rPr>
              <w:t>Los directivos y el personal deben acatar la política del PNUD de interacción abierta y transparente con todos los órganos de supervisión.</w:t>
            </w:r>
          </w:p>
        </w:tc>
        <w:tc>
          <w:tcPr>
            <w:tcW w:w="2791" w:type="dxa"/>
          </w:tcPr>
          <w:p w14:paraId="4495E958" w14:textId="77777777" w:rsidR="000A141C" w:rsidRDefault="000A141C" w:rsidP="00D26D46">
            <w:pPr>
              <w:pStyle w:val="TableParagraph"/>
              <w:numPr>
                <w:ilvl w:val="0"/>
                <w:numId w:val="50"/>
              </w:numPr>
              <w:tabs>
                <w:tab w:val="left" w:pos="469"/>
                <w:tab w:val="left" w:pos="470"/>
              </w:tabs>
              <w:spacing w:before="1"/>
              <w:ind w:right="286"/>
              <w:jc w:val="both"/>
              <w:rPr>
                <w:sz w:val="20"/>
              </w:rPr>
            </w:pPr>
            <w:r>
              <w:rPr>
                <w:sz w:val="20"/>
                <w:lang w:bidi="es-ES"/>
              </w:rPr>
              <w:t>Resolución A/RES/48/162 de la Asamblea General</w:t>
            </w:r>
          </w:p>
          <w:p w14:paraId="4625A84A" w14:textId="77777777" w:rsidR="000A141C" w:rsidRDefault="000A141C" w:rsidP="00D26D46">
            <w:pPr>
              <w:pStyle w:val="TableParagraph"/>
              <w:numPr>
                <w:ilvl w:val="0"/>
                <w:numId w:val="50"/>
              </w:numPr>
              <w:tabs>
                <w:tab w:val="left" w:pos="469"/>
                <w:tab w:val="left" w:pos="470"/>
              </w:tabs>
              <w:spacing w:line="243" w:lineRule="exact"/>
              <w:ind w:hanging="361"/>
              <w:jc w:val="both"/>
              <w:rPr>
                <w:sz w:val="20"/>
              </w:rPr>
            </w:pPr>
            <w:r>
              <w:rPr>
                <w:sz w:val="20"/>
                <w:lang w:bidi="es-ES"/>
              </w:rPr>
              <w:t>Reglamento Financiero y Reglamentación Financiera del PNUD</w:t>
            </w:r>
          </w:p>
          <w:p w14:paraId="2DB5F820" w14:textId="77777777" w:rsidR="000A141C" w:rsidRDefault="000A141C" w:rsidP="00D26D46">
            <w:pPr>
              <w:pStyle w:val="TableParagraph"/>
              <w:numPr>
                <w:ilvl w:val="0"/>
                <w:numId w:val="50"/>
              </w:numPr>
              <w:tabs>
                <w:tab w:val="left" w:pos="469"/>
                <w:tab w:val="left" w:pos="470"/>
              </w:tabs>
              <w:spacing w:before="1"/>
              <w:ind w:right="211"/>
              <w:jc w:val="both"/>
              <w:rPr>
                <w:sz w:val="20"/>
              </w:rPr>
            </w:pPr>
            <w:r>
              <w:rPr>
                <w:sz w:val="20"/>
                <w:lang w:bidi="es-ES"/>
              </w:rPr>
              <w:t>Decisiones y directivas de la Junta Ejecutiva</w:t>
            </w:r>
          </w:p>
        </w:tc>
      </w:tr>
      <w:tr w:rsidR="000A141C" w14:paraId="378EE1C4" w14:textId="77777777" w:rsidTr="000C4878">
        <w:trPr>
          <w:trHeight w:val="4147"/>
        </w:trPr>
        <w:tc>
          <w:tcPr>
            <w:tcW w:w="446" w:type="dxa"/>
          </w:tcPr>
          <w:p w14:paraId="4F291C00" w14:textId="77777777" w:rsidR="000A141C" w:rsidRDefault="000A141C" w:rsidP="00D26D46">
            <w:pPr>
              <w:pStyle w:val="TableParagraph"/>
              <w:spacing w:before="1"/>
              <w:ind w:left="107"/>
              <w:jc w:val="both"/>
              <w:rPr>
                <w:sz w:val="20"/>
              </w:rPr>
            </w:pPr>
            <w:r>
              <w:rPr>
                <w:w w:val="99"/>
                <w:sz w:val="20"/>
                <w:lang w:bidi="es-ES"/>
              </w:rPr>
              <w:lastRenderedPageBreak/>
              <w:t>3</w:t>
            </w:r>
          </w:p>
        </w:tc>
        <w:tc>
          <w:tcPr>
            <w:tcW w:w="2069" w:type="dxa"/>
          </w:tcPr>
          <w:p w14:paraId="77241D97" w14:textId="77777777" w:rsidR="000A141C" w:rsidRDefault="000A141C" w:rsidP="00D26D46">
            <w:pPr>
              <w:pStyle w:val="TableParagraph"/>
              <w:spacing w:before="1"/>
              <w:ind w:left="105" w:right="131"/>
              <w:jc w:val="both"/>
              <w:rPr>
                <w:sz w:val="20"/>
              </w:rPr>
            </w:pPr>
            <w:r>
              <w:rPr>
                <w:b/>
                <w:sz w:val="20"/>
                <w:lang w:bidi="es-ES"/>
              </w:rPr>
              <w:t xml:space="preserve">Estructura, autoridades y responsabilidades: </w:t>
            </w:r>
            <w:r>
              <w:rPr>
                <w:sz w:val="20"/>
                <w:lang w:bidi="es-ES"/>
              </w:rPr>
              <w:t>se define y se comunica claramente una estructura de la organización, incluidas las relaciones jerárquicas y la asignación de responsabilidades y la delegación de autoridades, y se crean políticas relacionadas como apoyo a los objetivos del PNUD.</w:t>
            </w:r>
          </w:p>
        </w:tc>
        <w:tc>
          <w:tcPr>
            <w:tcW w:w="1552" w:type="dxa"/>
          </w:tcPr>
          <w:p w14:paraId="3F9011C8" w14:textId="77777777" w:rsidR="000A141C" w:rsidRDefault="000A141C" w:rsidP="00D26D46">
            <w:pPr>
              <w:pStyle w:val="TableParagraph"/>
              <w:spacing w:before="1"/>
              <w:ind w:left="108" w:right="250"/>
              <w:jc w:val="both"/>
              <w:rPr>
                <w:sz w:val="20"/>
              </w:rPr>
            </w:pPr>
            <w:r>
              <w:rPr>
                <w:sz w:val="20"/>
                <w:lang w:bidi="es-ES"/>
              </w:rPr>
              <w:t>Administrador junto con el Grupo Ejecutivo</w:t>
            </w:r>
          </w:p>
        </w:tc>
        <w:tc>
          <w:tcPr>
            <w:tcW w:w="2947" w:type="dxa"/>
          </w:tcPr>
          <w:p w14:paraId="1506FD1A" w14:textId="77777777" w:rsidR="000A141C" w:rsidRDefault="000A141C" w:rsidP="00D26D46">
            <w:pPr>
              <w:pStyle w:val="TableParagraph"/>
              <w:spacing w:before="1"/>
              <w:ind w:left="109" w:right="375"/>
              <w:jc w:val="both"/>
              <w:rPr>
                <w:sz w:val="20"/>
              </w:rPr>
            </w:pPr>
            <w:r>
              <w:rPr>
                <w:sz w:val="20"/>
                <w:lang w:bidi="es-ES"/>
              </w:rPr>
              <w:t>Los directivos deben aplicar este principio a las estructuras de la organización bajo su supervisión directa.</w:t>
            </w:r>
          </w:p>
        </w:tc>
        <w:tc>
          <w:tcPr>
            <w:tcW w:w="2791" w:type="dxa"/>
          </w:tcPr>
          <w:p w14:paraId="482880F2" w14:textId="77777777" w:rsidR="000A141C" w:rsidRDefault="000A141C" w:rsidP="00D26D46">
            <w:pPr>
              <w:pStyle w:val="TableParagraph"/>
              <w:numPr>
                <w:ilvl w:val="0"/>
                <w:numId w:val="49"/>
              </w:numPr>
              <w:tabs>
                <w:tab w:val="left" w:pos="469"/>
                <w:tab w:val="left" w:pos="470"/>
              </w:tabs>
              <w:spacing w:before="1"/>
              <w:ind w:hanging="361"/>
              <w:jc w:val="both"/>
              <w:rPr>
                <w:sz w:val="20"/>
              </w:rPr>
            </w:pPr>
            <w:r>
              <w:rPr>
                <w:sz w:val="20"/>
                <w:lang w:bidi="es-ES"/>
              </w:rPr>
              <w:t>Plan Estratégico del PNUD</w:t>
            </w:r>
          </w:p>
          <w:p w14:paraId="54E7AE16" w14:textId="77777777" w:rsidR="000A141C" w:rsidRDefault="000A141C" w:rsidP="00D26D46">
            <w:pPr>
              <w:pStyle w:val="TableParagraph"/>
              <w:numPr>
                <w:ilvl w:val="0"/>
                <w:numId w:val="49"/>
              </w:numPr>
              <w:tabs>
                <w:tab w:val="left" w:pos="469"/>
                <w:tab w:val="left" w:pos="470"/>
              </w:tabs>
              <w:spacing w:before="1"/>
              <w:ind w:hanging="361"/>
              <w:jc w:val="both"/>
              <w:rPr>
                <w:sz w:val="20"/>
              </w:rPr>
            </w:pPr>
            <w:r>
              <w:rPr>
                <w:sz w:val="20"/>
                <w:lang w:bidi="es-ES"/>
              </w:rPr>
              <w:t>Presupuesto integrado del PNUD</w:t>
            </w:r>
          </w:p>
          <w:p w14:paraId="570E6A97" w14:textId="77777777" w:rsidR="000A141C" w:rsidRDefault="000A141C" w:rsidP="00D26D46">
            <w:pPr>
              <w:pStyle w:val="TableParagraph"/>
              <w:numPr>
                <w:ilvl w:val="0"/>
                <w:numId w:val="49"/>
              </w:numPr>
              <w:tabs>
                <w:tab w:val="left" w:pos="469"/>
                <w:tab w:val="left" w:pos="470"/>
              </w:tabs>
              <w:ind w:right="620"/>
              <w:jc w:val="both"/>
              <w:rPr>
                <w:sz w:val="20"/>
              </w:rPr>
            </w:pPr>
            <w:r>
              <w:rPr>
                <w:sz w:val="20"/>
                <w:lang w:bidi="es-ES"/>
              </w:rPr>
              <w:t>Marco de Rendición de Cuentas del PNUD</w:t>
            </w:r>
          </w:p>
          <w:p w14:paraId="5F1C1292" w14:textId="77777777" w:rsidR="000A141C" w:rsidRDefault="000A141C" w:rsidP="00D26D46">
            <w:pPr>
              <w:pStyle w:val="TableParagraph"/>
              <w:numPr>
                <w:ilvl w:val="0"/>
                <w:numId w:val="49"/>
              </w:numPr>
              <w:tabs>
                <w:tab w:val="left" w:pos="469"/>
                <w:tab w:val="left" w:pos="470"/>
              </w:tabs>
              <w:ind w:right="278"/>
              <w:jc w:val="both"/>
              <w:rPr>
                <w:sz w:val="20"/>
              </w:rPr>
            </w:pPr>
            <w:r>
              <w:rPr>
                <w:sz w:val="20"/>
                <w:lang w:bidi="es-ES"/>
              </w:rPr>
              <w:t>Marco Institucional de Rendición de Cuentas</w:t>
            </w:r>
          </w:p>
          <w:p w14:paraId="53016492" w14:textId="77777777" w:rsidR="000A141C" w:rsidRDefault="000A141C" w:rsidP="00D26D46">
            <w:pPr>
              <w:pStyle w:val="TableParagraph"/>
              <w:numPr>
                <w:ilvl w:val="0"/>
                <w:numId w:val="49"/>
              </w:numPr>
              <w:tabs>
                <w:tab w:val="left" w:pos="469"/>
                <w:tab w:val="left" w:pos="470"/>
              </w:tabs>
              <w:spacing w:before="1"/>
              <w:ind w:right="401"/>
              <w:jc w:val="both"/>
              <w:rPr>
                <w:sz w:val="20"/>
              </w:rPr>
            </w:pPr>
            <w:r>
              <w:rPr>
                <w:sz w:val="20"/>
                <w:lang w:bidi="es-ES"/>
              </w:rPr>
              <w:t>Política de Delegación de Autoridades</w:t>
            </w:r>
          </w:p>
          <w:p w14:paraId="777C26B4" w14:textId="77777777" w:rsidR="000A141C" w:rsidRDefault="000A141C" w:rsidP="00D26D46">
            <w:pPr>
              <w:pStyle w:val="TableParagraph"/>
              <w:numPr>
                <w:ilvl w:val="0"/>
                <w:numId w:val="49"/>
              </w:numPr>
              <w:tabs>
                <w:tab w:val="left" w:pos="469"/>
                <w:tab w:val="left" w:pos="470"/>
              </w:tabs>
              <w:ind w:right="275"/>
              <w:jc w:val="both"/>
              <w:rPr>
                <w:sz w:val="20"/>
              </w:rPr>
            </w:pPr>
            <w:r>
              <w:rPr>
                <w:sz w:val="20"/>
                <w:lang w:bidi="es-ES"/>
              </w:rPr>
              <w:t>Reglamento Financiero y Reglamentación Financiera, Estatuto y Reglamento del Personal</w:t>
            </w:r>
          </w:p>
          <w:p w14:paraId="70E5B648" w14:textId="77777777" w:rsidR="000A141C" w:rsidRDefault="000A141C" w:rsidP="00D26D46">
            <w:pPr>
              <w:pStyle w:val="TableParagraph"/>
              <w:numPr>
                <w:ilvl w:val="0"/>
                <w:numId w:val="49"/>
              </w:numPr>
              <w:tabs>
                <w:tab w:val="left" w:pos="469"/>
                <w:tab w:val="left" w:pos="470"/>
              </w:tabs>
              <w:ind w:right="336"/>
              <w:jc w:val="both"/>
              <w:rPr>
                <w:sz w:val="20"/>
              </w:rPr>
            </w:pPr>
            <w:r>
              <w:rPr>
                <w:spacing w:val="-1"/>
                <w:sz w:val="20"/>
                <w:lang w:bidi="es-ES"/>
              </w:rPr>
              <w:t>Directivas de la administración, Políticas y Procedimientos de Operaciones y Programas</w:t>
            </w:r>
          </w:p>
        </w:tc>
      </w:tr>
    </w:tbl>
    <w:p w14:paraId="7F77EE8C" w14:textId="77777777" w:rsidR="000A141C" w:rsidRDefault="000A141C" w:rsidP="00D26D46">
      <w:pPr>
        <w:jc w:val="both"/>
        <w:rPr>
          <w:sz w:val="20"/>
        </w:rPr>
        <w:sectPr w:rsidR="000A141C" w:rsidSect="00B84A30">
          <w:pgSz w:w="12240" w:h="15840"/>
          <w:pgMar w:top="1360" w:right="800" w:bottom="1200" w:left="1260" w:header="203" w:footer="1012" w:gutter="0"/>
          <w:cols w:space="720"/>
        </w:sectPr>
      </w:pPr>
    </w:p>
    <w:p w14:paraId="3707629A" w14:textId="77777777" w:rsidR="000A141C" w:rsidRDefault="000A141C" w:rsidP="00D26D46">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685"/>
        <w:gridCol w:w="2814"/>
        <w:gridCol w:w="2791"/>
      </w:tblGrid>
      <w:tr w:rsidR="000A141C" w14:paraId="20C885DF" w14:textId="77777777" w:rsidTr="009506F5">
        <w:trPr>
          <w:trHeight w:val="806"/>
        </w:trPr>
        <w:tc>
          <w:tcPr>
            <w:tcW w:w="446" w:type="dxa"/>
            <w:shd w:val="clear" w:color="auto" w:fill="001F5F"/>
          </w:tcPr>
          <w:p w14:paraId="315E7D98" w14:textId="77777777" w:rsidR="000A141C" w:rsidRDefault="000A141C" w:rsidP="00137690">
            <w:pPr>
              <w:pStyle w:val="TableParagraph"/>
              <w:spacing w:line="268" w:lineRule="exact"/>
              <w:ind w:left="107"/>
              <w:rPr>
                <w:b/>
              </w:rPr>
            </w:pPr>
            <w:r>
              <w:rPr>
                <w:b/>
                <w:color w:val="FFFFFF"/>
                <w:lang w:bidi="es-ES"/>
              </w:rPr>
              <w:t>N.º</w:t>
            </w:r>
          </w:p>
        </w:tc>
        <w:tc>
          <w:tcPr>
            <w:tcW w:w="2069" w:type="dxa"/>
            <w:shd w:val="clear" w:color="auto" w:fill="001F5F"/>
          </w:tcPr>
          <w:p w14:paraId="11050D48" w14:textId="77777777" w:rsidR="000A141C" w:rsidRDefault="000A141C" w:rsidP="00137690">
            <w:pPr>
              <w:pStyle w:val="TableParagraph"/>
              <w:spacing w:line="268" w:lineRule="exact"/>
              <w:ind w:left="105"/>
              <w:rPr>
                <w:b/>
              </w:rPr>
            </w:pPr>
            <w:r>
              <w:rPr>
                <w:b/>
                <w:color w:val="FFFFFF"/>
                <w:lang w:bidi="es-ES"/>
              </w:rPr>
              <w:t>Principio</w:t>
            </w:r>
          </w:p>
        </w:tc>
        <w:tc>
          <w:tcPr>
            <w:tcW w:w="1685" w:type="dxa"/>
            <w:shd w:val="clear" w:color="auto" w:fill="001F5F"/>
          </w:tcPr>
          <w:p w14:paraId="09DB4D90" w14:textId="77777777" w:rsidR="000A141C" w:rsidRDefault="000A141C" w:rsidP="00137690">
            <w:pPr>
              <w:pStyle w:val="TableParagraph"/>
              <w:spacing w:line="268" w:lineRule="exact"/>
              <w:ind w:left="108"/>
              <w:rPr>
                <w:b/>
              </w:rPr>
            </w:pPr>
            <w:r>
              <w:rPr>
                <w:b/>
                <w:color w:val="FFFFFF"/>
                <w:lang w:bidi="es-ES"/>
              </w:rPr>
              <w:t>Responsable</w:t>
            </w:r>
          </w:p>
          <w:p w14:paraId="3D3B4EF3" w14:textId="77777777" w:rsidR="000A141C" w:rsidRDefault="000A141C" w:rsidP="00137690">
            <w:pPr>
              <w:pStyle w:val="TableParagraph"/>
              <w:spacing w:line="270" w:lineRule="atLeast"/>
              <w:ind w:left="108" w:right="93"/>
              <w:rPr>
                <w:b/>
              </w:rPr>
            </w:pPr>
            <w:r>
              <w:rPr>
                <w:b/>
                <w:color w:val="FFFFFF"/>
                <w:lang w:bidi="es-ES"/>
              </w:rPr>
              <w:t>institucional / responsable funcional</w:t>
            </w:r>
          </w:p>
        </w:tc>
        <w:tc>
          <w:tcPr>
            <w:tcW w:w="2814" w:type="dxa"/>
            <w:shd w:val="clear" w:color="auto" w:fill="001F5F"/>
          </w:tcPr>
          <w:p w14:paraId="27509E9D" w14:textId="77777777" w:rsidR="000A141C" w:rsidRDefault="000A141C" w:rsidP="00137690">
            <w:pPr>
              <w:pStyle w:val="TableParagraph"/>
              <w:ind w:left="109" w:right="302"/>
              <w:rPr>
                <w:b/>
              </w:rPr>
            </w:pPr>
            <w:r>
              <w:rPr>
                <w:b/>
                <w:color w:val="FFFFFF"/>
                <w:lang w:bidi="es-ES"/>
              </w:rPr>
              <w:t>Aplicabilidad a todo el personal y directivos</w:t>
            </w:r>
          </w:p>
        </w:tc>
        <w:tc>
          <w:tcPr>
            <w:tcW w:w="2791" w:type="dxa"/>
            <w:shd w:val="clear" w:color="auto" w:fill="001F5F"/>
          </w:tcPr>
          <w:p w14:paraId="5AE1BACF" w14:textId="77777777" w:rsidR="000A141C" w:rsidRDefault="000A141C" w:rsidP="00137690">
            <w:pPr>
              <w:pStyle w:val="TableParagraph"/>
              <w:spacing w:line="268" w:lineRule="exact"/>
              <w:ind w:left="109"/>
              <w:rPr>
                <w:b/>
              </w:rPr>
            </w:pPr>
            <w:r>
              <w:rPr>
                <w:b/>
                <w:color w:val="FFFFFF"/>
                <w:lang w:bidi="es-ES"/>
              </w:rPr>
              <w:t>Herramientas de apoyo</w:t>
            </w:r>
          </w:p>
        </w:tc>
      </w:tr>
      <w:tr w:rsidR="000A141C" w14:paraId="076F8DB9" w14:textId="77777777" w:rsidTr="009506F5">
        <w:trPr>
          <w:trHeight w:val="3661"/>
        </w:trPr>
        <w:tc>
          <w:tcPr>
            <w:tcW w:w="446" w:type="dxa"/>
          </w:tcPr>
          <w:p w14:paraId="47C47A5A" w14:textId="77777777" w:rsidR="000A141C" w:rsidRDefault="000A141C" w:rsidP="00D26D46">
            <w:pPr>
              <w:pStyle w:val="TableParagraph"/>
              <w:ind w:left="107"/>
              <w:jc w:val="both"/>
              <w:rPr>
                <w:sz w:val="20"/>
              </w:rPr>
            </w:pPr>
            <w:r>
              <w:rPr>
                <w:w w:val="99"/>
                <w:sz w:val="20"/>
                <w:lang w:bidi="es-ES"/>
              </w:rPr>
              <w:t>4</w:t>
            </w:r>
          </w:p>
        </w:tc>
        <w:tc>
          <w:tcPr>
            <w:tcW w:w="2069" w:type="dxa"/>
          </w:tcPr>
          <w:p w14:paraId="5796AD54" w14:textId="77777777" w:rsidR="000A141C" w:rsidRDefault="000A141C" w:rsidP="00D26D46">
            <w:pPr>
              <w:pStyle w:val="TableParagraph"/>
              <w:ind w:left="105" w:right="116"/>
              <w:jc w:val="both"/>
              <w:rPr>
                <w:sz w:val="20"/>
              </w:rPr>
            </w:pPr>
            <w:r>
              <w:rPr>
                <w:b/>
                <w:sz w:val="20"/>
                <w:lang w:bidi="es-ES"/>
              </w:rPr>
              <w:t xml:space="preserve">Políticas y prácticas de recursos humanos: </w:t>
            </w:r>
            <w:r>
              <w:rPr>
                <w:sz w:val="20"/>
                <w:lang w:bidi="es-ES"/>
              </w:rPr>
              <w:t>existen políticas y procedimientos para atraer, promover y retener a profesionales competentes como apoyo a los objetivos del PNUD, lo que incluye políticas y prácticas para gestionar la actuación profesional.</w:t>
            </w:r>
          </w:p>
        </w:tc>
        <w:tc>
          <w:tcPr>
            <w:tcW w:w="1685" w:type="dxa"/>
          </w:tcPr>
          <w:p w14:paraId="4A84592A" w14:textId="77777777" w:rsidR="000A141C" w:rsidRDefault="000A141C" w:rsidP="00D26D46">
            <w:pPr>
              <w:pStyle w:val="TableParagraph"/>
              <w:ind w:left="108" w:right="97"/>
              <w:jc w:val="both"/>
              <w:rPr>
                <w:sz w:val="20"/>
              </w:rPr>
            </w:pPr>
            <w:r>
              <w:rPr>
                <w:sz w:val="20"/>
                <w:lang w:bidi="es-ES"/>
              </w:rPr>
              <w:t>Recursos Humanos de la BMS (responsable funcional)</w:t>
            </w:r>
          </w:p>
        </w:tc>
        <w:tc>
          <w:tcPr>
            <w:tcW w:w="2814" w:type="dxa"/>
          </w:tcPr>
          <w:p w14:paraId="525D7E71" w14:textId="77777777" w:rsidR="000A141C" w:rsidRPr="003B483B" w:rsidRDefault="000A141C" w:rsidP="00D26D46">
            <w:pPr>
              <w:pStyle w:val="TableParagraph"/>
              <w:ind w:left="109" w:right="302"/>
              <w:jc w:val="both"/>
              <w:rPr>
                <w:sz w:val="20"/>
              </w:rPr>
            </w:pPr>
            <w:r>
              <w:rPr>
                <w:sz w:val="20"/>
                <w:lang w:bidi="es-ES"/>
              </w:rPr>
              <w:t xml:space="preserve">El </w:t>
            </w:r>
            <w:proofErr w:type="gramStart"/>
            <w:r>
              <w:rPr>
                <w:sz w:val="20"/>
                <w:lang w:bidi="es-ES"/>
              </w:rPr>
              <w:t>Director</w:t>
            </w:r>
            <w:proofErr w:type="gramEnd"/>
            <w:r>
              <w:rPr>
                <w:sz w:val="20"/>
                <w:lang w:bidi="es-ES"/>
              </w:rPr>
              <w:t xml:space="preserve"> de la Oficina de Servicios de Gestión (BMS), junto con el Director de la Oficina de Recursos Humanos de la BMS como responsable funcional de los recursos humanos, es responsable de velar por que las políticas y los procesos se ajusten al Marco de Control Interno (MCI), incluido el seguimiento de su cumplimiento. El </w:t>
            </w:r>
            <w:proofErr w:type="gramStart"/>
            <w:r>
              <w:rPr>
                <w:sz w:val="20"/>
                <w:lang w:bidi="es-ES"/>
              </w:rPr>
              <w:t>Director</w:t>
            </w:r>
            <w:proofErr w:type="gramEnd"/>
            <w:r>
              <w:rPr>
                <w:sz w:val="20"/>
                <w:lang w:bidi="es-ES"/>
              </w:rPr>
              <w:t xml:space="preserve"> del Centro Mundial de Servicios Compartidos (CMSC) de la BMS es responsable de la calidad de los servicios que presta el CMSC en materia de nóminas, administración de prestaciones y derechos, contratación, gestión de puestos y otros servicios llevados a cabo en el marco de su responsabilidad de gestión, en respuesta a las solicitudes aprobadas y presentadas por los funcionarios autorizados de las oficinas clientes.</w:t>
            </w:r>
          </w:p>
          <w:p w14:paraId="67C89B40" w14:textId="77777777" w:rsidR="000A141C" w:rsidRDefault="000A141C" w:rsidP="00D26D46">
            <w:pPr>
              <w:pStyle w:val="TableParagraph"/>
              <w:ind w:left="0"/>
              <w:jc w:val="both"/>
              <w:rPr>
                <w:rFonts w:ascii="Calibri Light"/>
                <w:sz w:val="20"/>
              </w:rPr>
            </w:pPr>
          </w:p>
          <w:p w14:paraId="15F8DD2A" w14:textId="77777777" w:rsidR="000A141C" w:rsidRDefault="000A141C" w:rsidP="00D26D46">
            <w:pPr>
              <w:pStyle w:val="TableParagraph"/>
              <w:ind w:left="109" w:right="112"/>
              <w:jc w:val="both"/>
              <w:rPr>
                <w:sz w:val="20"/>
              </w:rPr>
            </w:pPr>
            <w:r>
              <w:rPr>
                <w:sz w:val="20"/>
                <w:lang w:bidi="es-ES"/>
              </w:rPr>
              <w:t>Los directivos y el personal deben aplicar políticas de recursos humanos actualizadas en consonancia con las políticas y orientaciones publicadas por la Oficina de Recursos Humanos de la BMS, lo que incluye el seguimiento, el cumplimiento y la adopción de medidas correctivas.</w:t>
            </w:r>
          </w:p>
          <w:p w14:paraId="074951DA" w14:textId="77777777" w:rsidR="000A141C" w:rsidRDefault="000A141C" w:rsidP="00D26D46">
            <w:pPr>
              <w:pStyle w:val="TableParagraph"/>
              <w:spacing w:line="223" w:lineRule="exact"/>
              <w:ind w:left="109"/>
              <w:jc w:val="both"/>
              <w:rPr>
                <w:sz w:val="20"/>
              </w:rPr>
            </w:pPr>
          </w:p>
        </w:tc>
        <w:tc>
          <w:tcPr>
            <w:tcW w:w="2791" w:type="dxa"/>
          </w:tcPr>
          <w:p w14:paraId="22D5D783" w14:textId="77777777" w:rsidR="000A141C" w:rsidRDefault="000A141C" w:rsidP="00D26D46">
            <w:pPr>
              <w:pStyle w:val="TableParagraph"/>
              <w:numPr>
                <w:ilvl w:val="0"/>
                <w:numId w:val="48"/>
              </w:numPr>
              <w:tabs>
                <w:tab w:val="left" w:pos="469"/>
                <w:tab w:val="left" w:pos="470"/>
              </w:tabs>
              <w:ind w:right="455"/>
              <w:jc w:val="both"/>
              <w:rPr>
                <w:sz w:val="20"/>
              </w:rPr>
            </w:pPr>
            <w:r>
              <w:rPr>
                <w:sz w:val="20"/>
                <w:lang w:bidi="es-ES"/>
              </w:rPr>
              <w:t>Estatuto y Reglamento del Personal de las Naciones Unidas</w:t>
            </w:r>
          </w:p>
          <w:p w14:paraId="00B982BA" w14:textId="77777777" w:rsidR="000A141C" w:rsidRDefault="000A141C" w:rsidP="00D26D46">
            <w:pPr>
              <w:pStyle w:val="TableParagraph"/>
              <w:numPr>
                <w:ilvl w:val="0"/>
                <w:numId w:val="48"/>
              </w:numPr>
              <w:tabs>
                <w:tab w:val="left" w:pos="470"/>
              </w:tabs>
              <w:ind w:right="773"/>
              <w:jc w:val="both"/>
              <w:rPr>
                <w:sz w:val="20"/>
              </w:rPr>
            </w:pPr>
            <w:r>
              <w:rPr>
                <w:sz w:val="20"/>
                <w:lang w:bidi="es-ES"/>
              </w:rPr>
              <w:t>Estrategia People 2030 del PNUD</w:t>
            </w:r>
          </w:p>
          <w:p w14:paraId="67D8CDA5" w14:textId="77777777" w:rsidR="000A141C" w:rsidRDefault="000A141C" w:rsidP="00D26D46">
            <w:pPr>
              <w:pStyle w:val="TableParagraph"/>
              <w:numPr>
                <w:ilvl w:val="0"/>
                <w:numId w:val="48"/>
              </w:numPr>
              <w:tabs>
                <w:tab w:val="left" w:pos="470"/>
              </w:tabs>
              <w:ind w:right="338"/>
              <w:jc w:val="both"/>
              <w:rPr>
                <w:sz w:val="20"/>
              </w:rPr>
            </w:pPr>
            <w:r>
              <w:rPr>
                <w:sz w:val="20"/>
                <w:lang w:bidi="es-ES"/>
              </w:rPr>
              <w:t>Directivas de la administración, gestión de los recursos humanos en el marco de las Políticas y los Procedimientos de Operaciones y Programas</w:t>
            </w:r>
          </w:p>
          <w:p w14:paraId="03561600" w14:textId="77777777" w:rsidR="000A141C" w:rsidRDefault="000A141C" w:rsidP="00D26D46">
            <w:pPr>
              <w:pStyle w:val="TableParagraph"/>
              <w:numPr>
                <w:ilvl w:val="0"/>
                <w:numId w:val="48"/>
              </w:numPr>
              <w:tabs>
                <w:tab w:val="left" w:pos="470"/>
              </w:tabs>
              <w:spacing w:line="244" w:lineRule="exact"/>
              <w:ind w:hanging="361"/>
              <w:jc w:val="both"/>
              <w:rPr>
                <w:sz w:val="20"/>
              </w:rPr>
            </w:pPr>
            <w:r>
              <w:rPr>
                <w:sz w:val="20"/>
                <w:lang w:bidi="es-ES"/>
              </w:rPr>
              <w:t>Capacitación y desarrollo</w:t>
            </w:r>
          </w:p>
          <w:p w14:paraId="1896C1E3" w14:textId="77777777" w:rsidR="000A141C" w:rsidRDefault="000A141C" w:rsidP="00D26D46">
            <w:pPr>
              <w:pStyle w:val="TableParagraph"/>
              <w:numPr>
                <w:ilvl w:val="0"/>
                <w:numId w:val="48"/>
              </w:numPr>
              <w:tabs>
                <w:tab w:val="left" w:pos="469"/>
                <w:tab w:val="left" w:pos="470"/>
              </w:tabs>
              <w:spacing w:before="1" w:line="243" w:lineRule="exact"/>
              <w:ind w:hanging="361"/>
              <w:jc w:val="both"/>
              <w:rPr>
                <w:sz w:val="20"/>
              </w:rPr>
            </w:pPr>
            <w:r>
              <w:rPr>
                <w:sz w:val="20"/>
                <w:lang w:bidi="es-ES"/>
              </w:rPr>
              <w:t>Gestión de la actuación profesional</w:t>
            </w:r>
          </w:p>
          <w:p w14:paraId="6A98EAAB" w14:textId="77777777" w:rsidR="000A141C" w:rsidRDefault="000A141C" w:rsidP="00D26D46">
            <w:pPr>
              <w:pStyle w:val="TableParagraph"/>
              <w:numPr>
                <w:ilvl w:val="0"/>
                <w:numId w:val="48"/>
              </w:numPr>
              <w:tabs>
                <w:tab w:val="left" w:pos="469"/>
                <w:tab w:val="left" w:pos="470"/>
              </w:tabs>
              <w:ind w:right="289"/>
              <w:jc w:val="both"/>
              <w:rPr>
                <w:sz w:val="20"/>
              </w:rPr>
            </w:pPr>
            <w:r>
              <w:rPr>
                <w:sz w:val="20"/>
                <w:lang w:bidi="es-ES"/>
              </w:rPr>
              <w:t>Guía Operativa del MCI</w:t>
            </w:r>
          </w:p>
        </w:tc>
      </w:tr>
      <w:tr w:rsidR="000A141C" w14:paraId="6E1E794C" w14:textId="77777777" w:rsidTr="009506F5">
        <w:trPr>
          <w:trHeight w:val="4394"/>
        </w:trPr>
        <w:tc>
          <w:tcPr>
            <w:tcW w:w="446" w:type="dxa"/>
          </w:tcPr>
          <w:p w14:paraId="5D9C9F63" w14:textId="77777777" w:rsidR="000A141C" w:rsidRDefault="000A141C" w:rsidP="00D26D46">
            <w:pPr>
              <w:pStyle w:val="TableParagraph"/>
              <w:spacing w:before="1"/>
              <w:ind w:left="107"/>
              <w:jc w:val="both"/>
              <w:rPr>
                <w:sz w:val="20"/>
              </w:rPr>
            </w:pPr>
            <w:r>
              <w:rPr>
                <w:w w:val="99"/>
                <w:sz w:val="20"/>
                <w:lang w:bidi="es-ES"/>
              </w:rPr>
              <w:lastRenderedPageBreak/>
              <w:t>5</w:t>
            </w:r>
          </w:p>
        </w:tc>
        <w:tc>
          <w:tcPr>
            <w:tcW w:w="2069" w:type="dxa"/>
          </w:tcPr>
          <w:p w14:paraId="5C9B871C" w14:textId="77777777" w:rsidR="000A141C" w:rsidRDefault="000A141C" w:rsidP="00D26D46">
            <w:pPr>
              <w:pStyle w:val="TableParagraph"/>
              <w:spacing w:before="1"/>
              <w:ind w:left="105" w:right="210"/>
              <w:jc w:val="both"/>
              <w:rPr>
                <w:sz w:val="20"/>
              </w:rPr>
            </w:pPr>
            <w:r>
              <w:rPr>
                <w:b/>
                <w:sz w:val="20"/>
                <w:lang w:bidi="es-ES"/>
              </w:rPr>
              <w:t xml:space="preserve">Rendición de cuentas: </w:t>
            </w:r>
            <w:r>
              <w:rPr>
                <w:sz w:val="20"/>
                <w:lang w:bidi="es-ES"/>
              </w:rPr>
              <w:t>existen políticas y procedimientos a fin de que las personas rindan cuentas respecto a sus responsabilidades en el control interno para el logro de objetivos, lo que incluye la delegación de autoridad.</w:t>
            </w:r>
          </w:p>
        </w:tc>
        <w:tc>
          <w:tcPr>
            <w:tcW w:w="1685" w:type="dxa"/>
          </w:tcPr>
          <w:p w14:paraId="559B1776" w14:textId="77777777" w:rsidR="000A141C" w:rsidRDefault="000A141C" w:rsidP="00D26D46">
            <w:pPr>
              <w:pStyle w:val="TableParagraph"/>
              <w:spacing w:before="1"/>
              <w:ind w:left="108" w:right="97"/>
              <w:jc w:val="both"/>
              <w:rPr>
                <w:sz w:val="20"/>
              </w:rPr>
            </w:pPr>
            <w:r>
              <w:rPr>
                <w:sz w:val="20"/>
                <w:lang w:bidi="es-ES"/>
              </w:rPr>
              <w:t xml:space="preserve">Oficial </w:t>
            </w:r>
            <w:proofErr w:type="gramStart"/>
            <w:r>
              <w:rPr>
                <w:sz w:val="20"/>
                <w:lang w:bidi="es-ES"/>
              </w:rPr>
              <w:t>Jefe</w:t>
            </w:r>
            <w:proofErr w:type="gramEnd"/>
            <w:r>
              <w:rPr>
                <w:sz w:val="20"/>
                <w:lang w:bidi="es-ES"/>
              </w:rPr>
              <w:t xml:space="preserve"> de Finanzas de la BMS (responsable funcional)</w:t>
            </w:r>
          </w:p>
        </w:tc>
        <w:tc>
          <w:tcPr>
            <w:tcW w:w="2814" w:type="dxa"/>
          </w:tcPr>
          <w:p w14:paraId="39DFDEFD" w14:textId="77777777" w:rsidR="000A141C" w:rsidRDefault="000A141C" w:rsidP="00D26D46">
            <w:pPr>
              <w:pStyle w:val="TableParagraph"/>
              <w:spacing w:before="1"/>
              <w:ind w:left="109" w:right="367"/>
              <w:jc w:val="both"/>
              <w:rPr>
                <w:sz w:val="20"/>
              </w:rPr>
            </w:pPr>
            <w:r>
              <w:rPr>
                <w:sz w:val="20"/>
                <w:lang w:bidi="es-ES"/>
              </w:rPr>
              <w:t xml:space="preserve">El </w:t>
            </w:r>
            <w:proofErr w:type="gramStart"/>
            <w:r>
              <w:rPr>
                <w:sz w:val="20"/>
                <w:lang w:bidi="es-ES"/>
              </w:rPr>
              <w:t>Director</w:t>
            </w:r>
            <w:proofErr w:type="gramEnd"/>
            <w:r>
              <w:rPr>
                <w:sz w:val="20"/>
                <w:lang w:bidi="es-ES"/>
              </w:rPr>
              <w:t xml:space="preserve"> de la BMS, junto con el Oficial Jefe de Finanzas como responsable funcional, garantiza la continuidad del marco de control interno del PNUD.</w:t>
            </w:r>
          </w:p>
          <w:p w14:paraId="5C7A5092" w14:textId="77777777" w:rsidR="000A141C" w:rsidRDefault="000A141C" w:rsidP="00D26D46">
            <w:pPr>
              <w:pStyle w:val="TableParagraph"/>
              <w:spacing w:before="11"/>
              <w:ind w:left="0"/>
              <w:jc w:val="both"/>
              <w:rPr>
                <w:rFonts w:ascii="Calibri Light"/>
                <w:sz w:val="19"/>
              </w:rPr>
            </w:pPr>
          </w:p>
          <w:p w14:paraId="5B71E7E0" w14:textId="77777777" w:rsidR="000A141C" w:rsidRDefault="000A141C" w:rsidP="00D26D46">
            <w:pPr>
              <w:pStyle w:val="TableParagraph"/>
              <w:ind w:left="109" w:right="151"/>
              <w:jc w:val="both"/>
              <w:rPr>
                <w:sz w:val="20"/>
              </w:rPr>
            </w:pPr>
            <w:r>
              <w:rPr>
                <w:sz w:val="20"/>
                <w:lang w:bidi="es-ES"/>
              </w:rPr>
              <w:t>Los directivos deben establecer procesos internos de rendición de cuentas para las funciones asignadas al personal de sus oficinas, incluidas medidas de actuación profesional.</w:t>
            </w:r>
          </w:p>
          <w:p w14:paraId="3BD9595D" w14:textId="77777777" w:rsidR="000A141C" w:rsidRDefault="000A141C" w:rsidP="00D26D46">
            <w:pPr>
              <w:pStyle w:val="TableParagraph"/>
              <w:spacing w:before="2"/>
              <w:ind w:left="0"/>
              <w:jc w:val="both"/>
              <w:rPr>
                <w:rFonts w:ascii="Calibri Light"/>
                <w:sz w:val="20"/>
              </w:rPr>
            </w:pPr>
          </w:p>
          <w:p w14:paraId="1C460839" w14:textId="77777777" w:rsidR="000A141C" w:rsidRDefault="000A141C" w:rsidP="00D26D46">
            <w:pPr>
              <w:pStyle w:val="TableParagraph"/>
              <w:ind w:left="109" w:right="244"/>
              <w:jc w:val="both"/>
              <w:rPr>
                <w:sz w:val="20"/>
              </w:rPr>
            </w:pPr>
            <w:r>
              <w:rPr>
                <w:sz w:val="20"/>
                <w:lang w:bidi="es-ES"/>
              </w:rPr>
              <w:t>Los directivos y el personal deben velar por el cumplimiento del MCI, por medio de las Políticas y los Procedimientos de Operaciones y Programas, la Guía Operativa del MCI, la Declaración de Representación Anual, y la aplicación de medidas correctivas, según corresponda.</w:t>
            </w:r>
          </w:p>
          <w:p w14:paraId="45B63877" w14:textId="77777777" w:rsidR="000A141C" w:rsidRDefault="000A141C" w:rsidP="00D26D46">
            <w:pPr>
              <w:pStyle w:val="TableParagraph"/>
              <w:spacing w:line="222" w:lineRule="exact"/>
              <w:ind w:left="109"/>
              <w:jc w:val="both"/>
              <w:rPr>
                <w:sz w:val="20"/>
              </w:rPr>
            </w:pPr>
          </w:p>
        </w:tc>
        <w:tc>
          <w:tcPr>
            <w:tcW w:w="2791" w:type="dxa"/>
          </w:tcPr>
          <w:p w14:paraId="7AA10B30" w14:textId="77777777" w:rsidR="000A141C" w:rsidRDefault="000A141C" w:rsidP="00D26D46">
            <w:pPr>
              <w:pStyle w:val="TableParagraph"/>
              <w:numPr>
                <w:ilvl w:val="0"/>
                <w:numId w:val="47"/>
              </w:numPr>
              <w:tabs>
                <w:tab w:val="left" w:pos="469"/>
                <w:tab w:val="left" w:pos="470"/>
              </w:tabs>
              <w:spacing w:before="1"/>
              <w:ind w:right="620"/>
              <w:jc w:val="both"/>
              <w:rPr>
                <w:sz w:val="20"/>
              </w:rPr>
            </w:pPr>
            <w:r>
              <w:rPr>
                <w:sz w:val="20"/>
                <w:lang w:bidi="es-ES"/>
              </w:rPr>
              <w:t>Marco de Rendición de Cuentas del PNUD</w:t>
            </w:r>
          </w:p>
          <w:p w14:paraId="0F37281A" w14:textId="77777777" w:rsidR="000A141C" w:rsidRDefault="000A141C" w:rsidP="00D26D46">
            <w:pPr>
              <w:pStyle w:val="TableParagraph"/>
              <w:numPr>
                <w:ilvl w:val="0"/>
                <w:numId w:val="47"/>
              </w:numPr>
              <w:tabs>
                <w:tab w:val="left" w:pos="469"/>
                <w:tab w:val="left" w:pos="470"/>
              </w:tabs>
              <w:ind w:right="278"/>
              <w:jc w:val="both"/>
              <w:rPr>
                <w:sz w:val="20"/>
              </w:rPr>
            </w:pPr>
            <w:r>
              <w:rPr>
                <w:sz w:val="20"/>
                <w:lang w:bidi="es-ES"/>
              </w:rPr>
              <w:t>Marco Institucional de Rendición de Cuentas</w:t>
            </w:r>
          </w:p>
          <w:p w14:paraId="520A2411" w14:textId="77777777" w:rsidR="000A141C" w:rsidRDefault="000A141C" w:rsidP="00D26D46">
            <w:pPr>
              <w:pStyle w:val="TableParagraph"/>
              <w:numPr>
                <w:ilvl w:val="0"/>
                <w:numId w:val="47"/>
              </w:numPr>
              <w:tabs>
                <w:tab w:val="left" w:pos="469"/>
                <w:tab w:val="left" w:pos="470"/>
              </w:tabs>
              <w:ind w:right="401"/>
              <w:jc w:val="both"/>
              <w:rPr>
                <w:sz w:val="20"/>
              </w:rPr>
            </w:pPr>
            <w:r>
              <w:rPr>
                <w:sz w:val="20"/>
                <w:lang w:bidi="es-ES"/>
              </w:rPr>
              <w:t>Política de Delegación de Autoridades</w:t>
            </w:r>
          </w:p>
          <w:p w14:paraId="6A1689F9" w14:textId="77777777" w:rsidR="000A141C" w:rsidRDefault="000A141C" w:rsidP="00D26D46">
            <w:pPr>
              <w:pStyle w:val="TableParagraph"/>
              <w:numPr>
                <w:ilvl w:val="0"/>
                <w:numId w:val="47"/>
              </w:numPr>
              <w:tabs>
                <w:tab w:val="left" w:pos="469"/>
                <w:tab w:val="left" w:pos="470"/>
              </w:tabs>
              <w:ind w:right="275"/>
              <w:jc w:val="both"/>
              <w:rPr>
                <w:sz w:val="20"/>
              </w:rPr>
            </w:pPr>
            <w:r>
              <w:rPr>
                <w:sz w:val="20"/>
                <w:lang w:bidi="es-ES"/>
              </w:rPr>
              <w:t>Reglamento Financiero y Reglamentación Financiera, Estatuto y Reglamento del Personal</w:t>
            </w:r>
          </w:p>
          <w:p w14:paraId="7DB80193" w14:textId="77777777" w:rsidR="000A141C" w:rsidRDefault="000A141C" w:rsidP="00D26D46">
            <w:pPr>
              <w:pStyle w:val="TableParagraph"/>
              <w:numPr>
                <w:ilvl w:val="0"/>
                <w:numId w:val="47"/>
              </w:numPr>
              <w:tabs>
                <w:tab w:val="left" w:pos="469"/>
                <w:tab w:val="left" w:pos="470"/>
              </w:tabs>
              <w:spacing w:before="1"/>
              <w:ind w:right="338"/>
              <w:jc w:val="both"/>
              <w:rPr>
                <w:sz w:val="20"/>
              </w:rPr>
            </w:pPr>
            <w:r>
              <w:rPr>
                <w:sz w:val="20"/>
                <w:lang w:bidi="es-ES"/>
              </w:rPr>
              <w:t>Directivas de la administración, Políticas y Procedimientos de Operaciones y Programas</w:t>
            </w:r>
          </w:p>
          <w:p w14:paraId="172168BB" w14:textId="77777777" w:rsidR="000A141C" w:rsidRDefault="000A141C" w:rsidP="00D26D46">
            <w:pPr>
              <w:pStyle w:val="TableParagraph"/>
              <w:numPr>
                <w:ilvl w:val="0"/>
                <w:numId w:val="47"/>
              </w:numPr>
              <w:tabs>
                <w:tab w:val="left" w:pos="469"/>
                <w:tab w:val="left" w:pos="470"/>
              </w:tabs>
              <w:ind w:right="289"/>
              <w:jc w:val="both"/>
              <w:rPr>
                <w:sz w:val="20"/>
              </w:rPr>
            </w:pPr>
            <w:r>
              <w:rPr>
                <w:sz w:val="20"/>
                <w:lang w:bidi="es-ES"/>
              </w:rPr>
              <w:t>Guía Operativa del MCI</w:t>
            </w:r>
          </w:p>
          <w:p w14:paraId="77BB7904" w14:textId="77777777" w:rsidR="000A141C" w:rsidRDefault="000A141C" w:rsidP="00D26D46">
            <w:pPr>
              <w:pStyle w:val="TableParagraph"/>
              <w:numPr>
                <w:ilvl w:val="0"/>
                <w:numId w:val="47"/>
              </w:numPr>
              <w:tabs>
                <w:tab w:val="left" w:pos="469"/>
                <w:tab w:val="left" w:pos="470"/>
              </w:tabs>
              <w:ind w:right="930"/>
              <w:jc w:val="both"/>
              <w:rPr>
                <w:sz w:val="20"/>
              </w:rPr>
            </w:pPr>
            <w:r>
              <w:rPr>
                <w:spacing w:val="-1"/>
                <w:sz w:val="20"/>
                <w:lang w:bidi="es-ES"/>
              </w:rPr>
              <w:t>Declaración de Representación Anual</w:t>
            </w:r>
          </w:p>
        </w:tc>
      </w:tr>
      <w:tr w:rsidR="000A141C" w14:paraId="06606534" w14:textId="77777777" w:rsidTr="009506F5">
        <w:trPr>
          <w:trHeight w:val="2193"/>
        </w:trPr>
        <w:tc>
          <w:tcPr>
            <w:tcW w:w="446" w:type="dxa"/>
          </w:tcPr>
          <w:p w14:paraId="222059B7" w14:textId="77777777" w:rsidR="000A141C" w:rsidRDefault="000A141C" w:rsidP="00D26D46">
            <w:pPr>
              <w:pStyle w:val="TableParagraph"/>
              <w:spacing w:before="1"/>
              <w:ind w:left="107"/>
              <w:jc w:val="both"/>
              <w:rPr>
                <w:sz w:val="20"/>
              </w:rPr>
            </w:pPr>
            <w:r>
              <w:rPr>
                <w:w w:val="99"/>
                <w:sz w:val="20"/>
                <w:lang w:bidi="es-ES"/>
              </w:rPr>
              <w:t>6</w:t>
            </w:r>
          </w:p>
        </w:tc>
        <w:tc>
          <w:tcPr>
            <w:tcW w:w="2069" w:type="dxa"/>
          </w:tcPr>
          <w:p w14:paraId="4E1E73C2" w14:textId="77777777" w:rsidR="000A141C" w:rsidRDefault="000A141C" w:rsidP="00D26D46">
            <w:pPr>
              <w:pStyle w:val="TableParagraph"/>
              <w:spacing w:before="1"/>
              <w:ind w:left="105" w:right="117"/>
              <w:jc w:val="both"/>
              <w:rPr>
                <w:sz w:val="20"/>
              </w:rPr>
            </w:pPr>
            <w:r>
              <w:rPr>
                <w:b/>
                <w:sz w:val="20"/>
                <w:lang w:bidi="es-ES"/>
              </w:rPr>
              <w:t xml:space="preserve">Especificación de los objetivos: </w:t>
            </w:r>
            <w:r>
              <w:rPr>
                <w:sz w:val="20"/>
                <w:lang w:bidi="es-ES"/>
              </w:rPr>
              <w:t>la Organización cuenta con una orientación y prioridades estratégicas que conforman la base de la evaluación de los riesgos y la eficacia de las operaciones.</w:t>
            </w:r>
          </w:p>
        </w:tc>
        <w:tc>
          <w:tcPr>
            <w:tcW w:w="1685" w:type="dxa"/>
          </w:tcPr>
          <w:p w14:paraId="014BAEC0" w14:textId="77777777" w:rsidR="000A141C" w:rsidRDefault="000A141C" w:rsidP="00D26D46">
            <w:pPr>
              <w:pStyle w:val="TableParagraph"/>
              <w:spacing w:before="1"/>
              <w:ind w:left="108" w:right="250"/>
              <w:jc w:val="both"/>
              <w:rPr>
                <w:sz w:val="20"/>
              </w:rPr>
            </w:pPr>
            <w:r>
              <w:rPr>
                <w:sz w:val="20"/>
                <w:lang w:bidi="es-ES"/>
              </w:rPr>
              <w:t>Administrador, junto con el Grupo Ejecutivo</w:t>
            </w:r>
          </w:p>
        </w:tc>
        <w:tc>
          <w:tcPr>
            <w:tcW w:w="2814" w:type="dxa"/>
          </w:tcPr>
          <w:p w14:paraId="4F7BA3FC" w14:textId="77777777" w:rsidR="000A141C" w:rsidRDefault="000A141C" w:rsidP="00D26D46">
            <w:pPr>
              <w:pStyle w:val="TableParagraph"/>
              <w:spacing w:before="1"/>
              <w:ind w:left="109" w:right="375"/>
              <w:jc w:val="both"/>
              <w:rPr>
                <w:sz w:val="20"/>
              </w:rPr>
            </w:pPr>
            <w:r>
              <w:rPr>
                <w:sz w:val="20"/>
                <w:lang w:bidi="es-ES"/>
              </w:rPr>
              <w:t>Los directivos deben aplicar este principio a las estructuras de la organización bajo su supervisión directa.</w:t>
            </w:r>
          </w:p>
        </w:tc>
        <w:tc>
          <w:tcPr>
            <w:tcW w:w="2791" w:type="dxa"/>
          </w:tcPr>
          <w:p w14:paraId="554EE924" w14:textId="77777777" w:rsidR="000A141C" w:rsidRDefault="000A141C" w:rsidP="00D26D46">
            <w:pPr>
              <w:pStyle w:val="TableParagraph"/>
              <w:numPr>
                <w:ilvl w:val="0"/>
                <w:numId w:val="46"/>
              </w:numPr>
              <w:tabs>
                <w:tab w:val="left" w:pos="469"/>
                <w:tab w:val="left" w:pos="470"/>
              </w:tabs>
              <w:spacing w:before="1"/>
              <w:ind w:right="813"/>
              <w:jc w:val="both"/>
              <w:rPr>
                <w:sz w:val="20"/>
              </w:rPr>
            </w:pPr>
            <w:r>
              <w:rPr>
                <w:sz w:val="20"/>
                <w:lang w:bidi="es-ES"/>
              </w:rPr>
              <w:t>Misión y mandato del PNUD</w:t>
            </w:r>
          </w:p>
          <w:p w14:paraId="4F52F347" w14:textId="77777777" w:rsidR="000A141C" w:rsidRDefault="000A141C" w:rsidP="00D26D46">
            <w:pPr>
              <w:pStyle w:val="TableParagraph"/>
              <w:numPr>
                <w:ilvl w:val="0"/>
                <w:numId w:val="46"/>
              </w:numPr>
              <w:tabs>
                <w:tab w:val="left" w:pos="469"/>
                <w:tab w:val="left" w:pos="470"/>
              </w:tabs>
              <w:spacing w:line="243" w:lineRule="exact"/>
              <w:ind w:hanging="361"/>
              <w:jc w:val="both"/>
              <w:rPr>
                <w:sz w:val="20"/>
              </w:rPr>
            </w:pPr>
            <w:r>
              <w:rPr>
                <w:sz w:val="20"/>
                <w:lang w:bidi="es-ES"/>
              </w:rPr>
              <w:t>Plan Estratégico del PNUD</w:t>
            </w:r>
          </w:p>
          <w:p w14:paraId="3C4BC588" w14:textId="77777777" w:rsidR="000A141C" w:rsidRDefault="000A141C" w:rsidP="00D26D46">
            <w:pPr>
              <w:pStyle w:val="TableParagraph"/>
              <w:numPr>
                <w:ilvl w:val="0"/>
                <w:numId w:val="46"/>
              </w:numPr>
              <w:tabs>
                <w:tab w:val="left" w:pos="469"/>
                <w:tab w:val="left" w:pos="470"/>
              </w:tabs>
              <w:spacing w:before="1"/>
              <w:ind w:hanging="361"/>
              <w:jc w:val="both"/>
              <w:rPr>
                <w:sz w:val="20"/>
              </w:rPr>
            </w:pPr>
            <w:r>
              <w:rPr>
                <w:sz w:val="20"/>
                <w:lang w:bidi="es-ES"/>
              </w:rPr>
              <w:t>Planes de trabajo anuales</w:t>
            </w:r>
          </w:p>
          <w:p w14:paraId="41E5CAF9" w14:textId="77777777" w:rsidR="000A141C" w:rsidRDefault="000A141C" w:rsidP="00D26D46">
            <w:pPr>
              <w:pStyle w:val="TableParagraph"/>
              <w:numPr>
                <w:ilvl w:val="0"/>
                <w:numId w:val="46"/>
              </w:numPr>
              <w:tabs>
                <w:tab w:val="left" w:pos="469"/>
                <w:tab w:val="left" w:pos="470"/>
              </w:tabs>
              <w:ind w:hanging="361"/>
              <w:jc w:val="both"/>
              <w:rPr>
                <w:sz w:val="20"/>
              </w:rPr>
            </w:pPr>
            <w:r>
              <w:rPr>
                <w:sz w:val="20"/>
                <w:lang w:bidi="es-ES"/>
              </w:rPr>
              <w:t>Gestión basada en los resultados</w:t>
            </w:r>
          </w:p>
          <w:p w14:paraId="27A880C2" w14:textId="77777777" w:rsidR="000A141C" w:rsidRDefault="000A141C" w:rsidP="00D26D46">
            <w:pPr>
              <w:pStyle w:val="TableParagraph"/>
              <w:numPr>
                <w:ilvl w:val="0"/>
                <w:numId w:val="46"/>
              </w:numPr>
              <w:tabs>
                <w:tab w:val="left" w:pos="469"/>
                <w:tab w:val="left" w:pos="470"/>
              </w:tabs>
              <w:spacing w:before="2"/>
              <w:ind w:hanging="361"/>
              <w:jc w:val="both"/>
              <w:rPr>
                <w:sz w:val="20"/>
              </w:rPr>
            </w:pPr>
            <w:r>
              <w:rPr>
                <w:sz w:val="20"/>
                <w:lang w:bidi="es-ES"/>
              </w:rPr>
              <w:t>Informe anual de resultados</w:t>
            </w:r>
          </w:p>
        </w:tc>
      </w:tr>
      <w:tr w:rsidR="000A141C" w14:paraId="66531CFC" w14:textId="77777777" w:rsidTr="009506F5">
        <w:trPr>
          <w:trHeight w:val="1710"/>
        </w:trPr>
        <w:tc>
          <w:tcPr>
            <w:tcW w:w="446" w:type="dxa"/>
          </w:tcPr>
          <w:p w14:paraId="3B171D62" w14:textId="77777777" w:rsidR="000A141C" w:rsidRDefault="000A141C" w:rsidP="00D26D46">
            <w:pPr>
              <w:pStyle w:val="TableParagraph"/>
              <w:spacing w:before="1"/>
              <w:ind w:left="107"/>
              <w:jc w:val="both"/>
              <w:rPr>
                <w:sz w:val="20"/>
              </w:rPr>
            </w:pPr>
            <w:r>
              <w:rPr>
                <w:w w:val="99"/>
                <w:sz w:val="20"/>
                <w:lang w:bidi="es-ES"/>
              </w:rPr>
              <w:t>7</w:t>
            </w:r>
          </w:p>
        </w:tc>
        <w:tc>
          <w:tcPr>
            <w:tcW w:w="2069" w:type="dxa"/>
          </w:tcPr>
          <w:p w14:paraId="00CF19DD" w14:textId="77777777" w:rsidR="000A141C" w:rsidRDefault="000A141C" w:rsidP="00D26D46">
            <w:pPr>
              <w:pStyle w:val="TableParagraph"/>
              <w:spacing w:before="1"/>
              <w:ind w:left="105" w:right="332"/>
              <w:jc w:val="both"/>
              <w:rPr>
                <w:sz w:val="20"/>
              </w:rPr>
            </w:pPr>
            <w:r>
              <w:rPr>
                <w:b/>
                <w:sz w:val="20"/>
                <w:lang w:bidi="es-ES"/>
              </w:rPr>
              <w:t xml:space="preserve">Identificación de los riesgos: </w:t>
            </w:r>
            <w:r>
              <w:rPr>
                <w:sz w:val="20"/>
                <w:lang w:bidi="es-ES"/>
              </w:rPr>
              <w:t>se identifica y se analiza el riesgo para el logro de objetivos en todo el PNUD como base para determinar cómo se debe gestionar, y decidir si el riesgo se acepta, se evita, se reduce o se comparte.</w:t>
            </w:r>
          </w:p>
          <w:p w14:paraId="241FDDEC" w14:textId="77777777" w:rsidR="000A141C" w:rsidRDefault="000A141C" w:rsidP="00D26D46">
            <w:pPr>
              <w:pStyle w:val="TableParagraph"/>
              <w:spacing w:line="225" w:lineRule="exact"/>
              <w:ind w:left="105"/>
              <w:jc w:val="both"/>
              <w:rPr>
                <w:sz w:val="20"/>
              </w:rPr>
            </w:pPr>
          </w:p>
        </w:tc>
        <w:tc>
          <w:tcPr>
            <w:tcW w:w="1685" w:type="dxa"/>
          </w:tcPr>
          <w:p w14:paraId="759167C5" w14:textId="77777777" w:rsidR="000A141C" w:rsidRDefault="000A141C" w:rsidP="00D26D46">
            <w:pPr>
              <w:pStyle w:val="TableParagraph"/>
              <w:spacing w:before="1"/>
              <w:ind w:left="108" w:right="250"/>
              <w:jc w:val="both"/>
              <w:rPr>
                <w:sz w:val="20"/>
                <w:lang w:bidi="es-ES"/>
              </w:rPr>
            </w:pPr>
            <w:r w:rsidRPr="009506F5">
              <w:rPr>
                <w:sz w:val="20"/>
                <w:lang w:bidi="es-ES"/>
              </w:rPr>
              <w:t>Comité de Riesgos del Grupo Ejecutivo</w:t>
            </w:r>
          </w:p>
          <w:p w14:paraId="30E04D3B" w14:textId="77777777" w:rsidR="009506F5" w:rsidRDefault="009506F5" w:rsidP="00D26D46">
            <w:pPr>
              <w:pStyle w:val="TableParagraph"/>
              <w:spacing w:before="1"/>
              <w:ind w:left="108" w:right="250"/>
              <w:jc w:val="both"/>
              <w:rPr>
                <w:sz w:val="20"/>
                <w:lang w:bidi="es-ES"/>
              </w:rPr>
            </w:pPr>
          </w:p>
          <w:p w14:paraId="6646EF61" w14:textId="77777777" w:rsidR="000A141C" w:rsidRDefault="000A141C" w:rsidP="00D26D46">
            <w:pPr>
              <w:pStyle w:val="TableParagraph"/>
              <w:ind w:left="108" w:right="374"/>
              <w:jc w:val="both"/>
              <w:rPr>
                <w:sz w:val="20"/>
              </w:rPr>
            </w:pPr>
            <w:r>
              <w:rPr>
                <w:sz w:val="20"/>
                <w:lang w:bidi="es-ES"/>
              </w:rPr>
              <w:t xml:space="preserve">BMS y Oficina de Políticas y Apoyo a Programas (BPPS) (responsables </w:t>
            </w:r>
            <w:proofErr w:type="spellStart"/>
            <w:r>
              <w:rPr>
                <w:sz w:val="20"/>
                <w:lang w:bidi="es-ES"/>
              </w:rPr>
              <w:t>cofuncionales</w:t>
            </w:r>
            <w:proofErr w:type="spellEnd"/>
            <w:r>
              <w:rPr>
                <w:sz w:val="20"/>
                <w:lang w:bidi="es-ES"/>
              </w:rPr>
              <w:t xml:space="preserve"> en la gestión de los riesgos institucionales)</w:t>
            </w:r>
          </w:p>
          <w:p w14:paraId="4A5A59BE" w14:textId="40E843F0" w:rsidR="000A141C" w:rsidRDefault="000A141C" w:rsidP="00D26D46">
            <w:pPr>
              <w:pStyle w:val="TableParagraph"/>
              <w:spacing w:line="224" w:lineRule="exact"/>
              <w:ind w:left="108"/>
              <w:jc w:val="both"/>
              <w:rPr>
                <w:sz w:val="20"/>
              </w:rPr>
            </w:pPr>
            <w:r>
              <w:rPr>
                <w:sz w:val="20"/>
                <w:lang w:bidi="es-ES"/>
              </w:rPr>
              <w:t xml:space="preserve"> </w:t>
            </w:r>
          </w:p>
        </w:tc>
        <w:tc>
          <w:tcPr>
            <w:tcW w:w="2814" w:type="dxa"/>
          </w:tcPr>
          <w:p w14:paraId="0731B162" w14:textId="77777777" w:rsidR="000A141C" w:rsidRDefault="000A141C" w:rsidP="00D26D46">
            <w:pPr>
              <w:pStyle w:val="TableParagraph"/>
              <w:spacing w:before="1"/>
              <w:ind w:left="109" w:right="579"/>
              <w:jc w:val="both"/>
              <w:rPr>
                <w:sz w:val="20"/>
              </w:rPr>
            </w:pPr>
            <w:r>
              <w:rPr>
                <w:sz w:val="20"/>
                <w:lang w:bidi="es-ES"/>
              </w:rPr>
              <w:t>Los directivos deben aplicar este principio a los objetivos incluidos en sus planes de trabajo anuales, así como en los programas y proyectos.</w:t>
            </w:r>
          </w:p>
        </w:tc>
        <w:tc>
          <w:tcPr>
            <w:tcW w:w="2791" w:type="dxa"/>
          </w:tcPr>
          <w:p w14:paraId="186EAA89" w14:textId="77777777" w:rsidR="000A141C" w:rsidRDefault="000A141C" w:rsidP="00D26D46">
            <w:pPr>
              <w:pStyle w:val="TableParagraph"/>
              <w:numPr>
                <w:ilvl w:val="0"/>
                <w:numId w:val="45"/>
              </w:numPr>
              <w:tabs>
                <w:tab w:val="left" w:pos="469"/>
                <w:tab w:val="left" w:pos="470"/>
              </w:tabs>
              <w:spacing w:before="1"/>
              <w:ind w:right="578"/>
              <w:jc w:val="both"/>
              <w:rPr>
                <w:sz w:val="20"/>
              </w:rPr>
            </w:pPr>
            <w:r>
              <w:rPr>
                <w:sz w:val="20"/>
                <w:lang w:bidi="es-ES"/>
              </w:rPr>
              <w:t>Política de Gestión de los Riesgos Institucionales del PNUD</w:t>
            </w:r>
          </w:p>
          <w:p w14:paraId="68910A81" w14:textId="77777777" w:rsidR="000A141C" w:rsidRDefault="000A141C" w:rsidP="00D26D46">
            <w:pPr>
              <w:pStyle w:val="TableParagraph"/>
              <w:numPr>
                <w:ilvl w:val="0"/>
                <w:numId w:val="45"/>
              </w:numPr>
              <w:tabs>
                <w:tab w:val="left" w:pos="469"/>
                <w:tab w:val="left" w:pos="470"/>
              </w:tabs>
              <w:ind w:right="548"/>
              <w:jc w:val="both"/>
              <w:rPr>
                <w:sz w:val="20"/>
              </w:rPr>
            </w:pPr>
            <w:r>
              <w:rPr>
                <w:sz w:val="20"/>
                <w:lang w:bidi="es-ES"/>
              </w:rPr>
              <w:t xml:space="preserve">Sistemas de gestión de los riesgos institucionales del PNUD, incluidos los registros de riesgos en el plano institucional, de programa o dependencia y de proyecto, los planes de mitigación asociados, la escalada </w:t>
            </w:r>
            <w:r>
              <w:rPr>
                <w:sz w:val="20"/>
                <w:lang w:bidi="es-ES"/>
              </w:rPr>
              <w:lastRenderedPageBreak/>
              <w:t>y la revisión periódica de los riesgos, y los requisitos de presentación de informes.</w:t>
            </w:r>
          </w:p>
          <w:p w14:paraId="1F4CF4AC" w14:textId="296C71A7" w:rsidR="000A141C" w:rsidRDefault="000A141C" w:rsidP="00D26D46">
            <w:pPr>
              <w:pStyle w:val="TableParagraph"/>
              <w:spacing w:line="225" w:lineRule="exact"/>
              <w:jc w:val="both"/>
              <w:rPr>
                <w:sz w:val="20"/>
              </w:rPr>
            </w:pPr>
          </w:p>
        </w:tc>
      </w:tr>
    </w:tbl>
    <w:p w14:paraId="1D8BD9B9" w14:textId="77777777" w:rsidR="000A141C" w:rsidRDefault="000A141C" w:rsidP="00D26D46">
      <w:pPr>
        <w:spacing w:line="225" w:lineRule="exact"/>
        <w:jc w:val="both"/>
        <w:rPr>
          <w:sz w:val="20"/>
        </w:rPr>
        <w:sectPr w:rsidR="000A141C" w:rsidSect="00B84A30">
          <w:pgSz w:w="12240" w:h="15840"/>
          <w:pgMar w:top="1360" w:right="800" w:bottom="1200" w:left="1260" w:header="203" w:footer="1012" w:gutter="0"/>
          <w:cols w:space="720"/>
        </w:sectPr>
      </w:pPr>
    </w:p>
    <w:p w14:paraId="192C5072" w14:textId="77777777" w:rsidR="000A141C" w:rsidRDefault="000A141C" w:rsidP="00D26D46">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466A3C3" w14:textId="77777777" w:rsidTr="000C4878">
        <w:trPr>
          <w:trHeight w:val="806"/>
        </w:trPr>
        <w:tc>
          <w:tcPr>
            <w:tcW w:w="446" w:type="dxa"/>
            <w:shd w:val="clear" w:color="auto" w:fill="001F5F"/>
          </w:tcPr>
          <w:p w14:paraId="5416EEC5" w14:textId="77777777" w:rsidR="000A141C" w:rsidRDefault="000A141C" w:rsidP="00137690">
            <w:pPr>
              <w:pStyle w:val="TableParagraph"/>
              <w:spacing w:line="268" w:lineRule="exact"/>
              <w:ind w:left="107"/>
              <w:rPr>
                <w:b/>
              </w:rPr>
            </w:pPr>
            <w:r>
              <w:rPr>
                <w:b/>
                <w:color w:val="FFFFFF"/>
                <w:lang w:bidi="es-ES"/>
              </w:rPr>
              <w:t>N.º</w:t>
            </w:r>
          </w:p>
        </w:tc>
        <w:tc>
          <w:tcPr>
            <w:tcW w:w="2069" w:type="dxa"/>
            <w:shd w:val="clear" w:color="auto" w:fill="001F5F"/>
          </w:tcPr>
          <w:p w14:paraId="0ED2CEBD" w14:textId="77777777" w:rsidR="000A141C" w:rsidRDefault="000A141C" w:rsidP="00137690">
            <w:pPr>
              <w:pStyle w:val="TableParagraph"/>
              <w:spacing w:line="268" w:lineRule="exact"/>
              <w:ind w:left="105"/>
              <w:rPr>
                <w:b/>
              </w:rPr>
            </w:pPr>
            <w:r>
              <w:rPr>
                <w:b/>
                <w:color w:val="FFFFFF"/>
                <w:lang w:bidi="es-ES"/>
              </w:rPr>
              <w:t>Principio</w:t>
            </w:r>
          </w:p>
        </w:tc>
        <w:tc>
          <w:tcPr>
            <w:tcW w:w="1552" w:type="dxa"/>
            <w:shd w:val="clear" w:color="auto" w:fill="001F5F"/>
          </w:tcPr>
          <w:p w14:paraId="4851F3F7" w14:textId="77777777" w:rsidR="000A141C" w:rsidRDefault="000A141C" w:rsidP="00137690">
            <w:pPr>
              <w:pStyle w:val="TableParagraph"/>
              <w:spacing w:line="268" w:lineRule="exact"/>
              <w:ind w:left="108"/>
              <w:rPr>
                <w:b/>
              </w:rPr>
            </w:pPr>
            <w:r>
              <w:rPr>
                <w:b/>
                <w:color w:val="FFFFFF"/>
                <w:lang w:bidi="es-ES"/>
              </w:rPr>
              <w:t>Responsable</w:t>
            </w:r>
          </w:p>
          <w:p w14:paraId="0B091344" w14:textId="77777777" w:rsidR="000A141C" w:rsidRDefault="000A141C" w:rsidP="00137690">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7634C495" w14:textId="77777777" w:rsidR="000A141C" w:rsidRDefault="000A141C" w:rsidP="00137690">
            <w:pPr>
              <w:pStyle w:val="TableParagraph"/>
              <w:ind w:left="109" w:right="302"/>
              <w:rPr>
                <w:b/>
              </w:rPr>
            </w:pPr>
            <w:r>
              <w:rPr>
                <w:b/>
                <w:color w:val="FFFFFF"/>
                <w:lang w:bidi="es-ES"/>
              </w:rPr>
              <w:t>Aplicabilidad a todo el personal y directivos</w:t>
            </w:r>
          </w:p>
        </w:tc>
        <w:tc>
          <w:tcPr>
            <w:tcW w:w="2791" w:type="dxa"/>
            <w:shd w:val="clear" w:color="auto" w:fill="001F5F"/>
          </w:tcPr>
          <w:p w14:paraId="616680C3" w14:textId="77777777" w:rsidR="000A141C" w:rsidRDefault="000A141C" w:rsidP="00137690">
            <w:pPr>
              <w:pStyle w:val="TableParagraph"/>
              <w:spacing w:line="268" w:lineRule="exact"/>
              <w:ind w:left="109"/>
              <w:rPr>
                <w:b/>
              </w:rPr>
            </w:pPr>
            <w:r>
              <w:rPr>
                <w:b/>
                <w:color w:val="FFFFFF"/>
                <w:lang w:bidi="es-ES"/>
              </w:rPr>
              <w:t>Herramientas de apoyo</w:t>
            </w:r>
          </w:p>
        </w:tc>
      </w:tr>
      <w:tr w:rsidR="000A141C" w14:paraId="1E6CA81A" w14:textId="77777777" w:rsidTr="000C4878">
        <w:trPr>
          <w:trHeight w:val="1215"/>
        </w:trPr>
        <w:tc>
          <w:tcPr>
            <w:tcW w:w="446" w:type="dxa"/>
          </w:tcPr>
          <w:p w14:paraId="60A55165" w14:textId="77777777" w:rsidR="000A141C" w:rsidRDefault="000A141C" w:rsidP="00D26D46">
            <w:pPr>
              <w:pStyle w:val="TableParagraph"/>
              <w:ind w:left="0"/>
              <w:jc w:val="both"/>
              <w:rPr>
                <w:rFonts w:ascii="Times New Roman"/>
                <w:sz w:val="20"/>
              </w:rPr>
            </w:pPr>
          </w:p>
        </w:tc>
        <w:tc>
          <w:tcPr>
            <w:tcW w:w="2069" w:type="dxa"/>
          </w:tcPr>
          <w:p w14:paraId="41307C90" w14:textId="1072B5C3" w:rsidR="000A141C" w:rsidRDefault="000A141C" w:rsidP="00D26D46">
            <w:pPr>
              <w:pStyle w:val="TableParagraph"/>
              <w:ind w:left="105" w:right="169"/>
              <w:jc w:val="both"/>
              <w:rPr>
                <w:sz w:val="20"/>
              </w:rPr>
            </w:pPr>
          </w:p>
        </w:tc>
        <w:tc>
          <w:tcPr>
            <w:tcW w:w="1552" w:type="dxa"/>
            <w:vMerge w:val="restart"/>
          </w:tcPr>
          <w:p w14:paraId="7C27773A" w14:textId="7B2D4BF9" w:rsidR="000A141C" w:rsidRDefault="000A141C" w:rsidP="00D26D46">
            <w:pPr>
              <w:pStyle w:val="TableParagraph"/>
              <w:ind w:left="108" w:right="209"/>
              <w:jc w:val="both"/>
              <w:rPr>
                <w:sz w:val="20"/>
              </w:rPr>
            </w:pPr>
          </w:p>
          <w:p w14:paraId="1115E0E3" w14:textId="77777777" w:rsidR="000A141C" w:rsidRDefault="000A141C" w:rsidP="00D26D46">
            <w:pPr>
              <w:pStyle w:val="TableParagraph"/>
              <w:spacing w:before="10"/>
              <w:ind w:left="0"/>
              <w:jc w:val="both"/>
              <w:rPr>
                <w:rFonts w:ascii="Calibri Light"/>
                <w:sz w:val="19"/>
              </w:rPr>
            </w:pPr>
          </w:p>
          <w:p w14:paraId="0F611ED6" w14:textId="77777777" w:rsidR="000A141C" w:rsidRDefault="000A141C" w:rsidP="00D26D46">
            <w:pPr>
              <w:pStyle w:val="TableParagraph"/>
              <w:ind w:left="108" w:right="243"/>
              <w:jc w:val="both"/>
              <w:rPr>
                <w:sz w:val="20"/>
              </w:rPr>
            </w:pPr>
            <w:r>
              <w:rPr>
                <w:sz w:val="20"/>
                <w:lang w:bidi="es-ES"/>
              </w:rPr>
              <w:t>Directores de oficinas regionales y de la sede</w:t>
            </w:r>
          </w:p>
          <w:p w14:paraId="1BE8BE54" w14:textId="77777777" w:rsidR="000A141C" w:rsidRDefault="000A141C" w:rsidP="00D26D46">
            <w:pPr>
              <w:pStyle w:val="TableParagraph"/>
              <w:spacing w:before="1"/>
              <w:ind w:left="0"/>
              <w:jc w:val="both"/>
              <w:rPr>
                <w:rFonts w:ascii="Calibri Light"/>
                <w:sz w:val="20"/>
              </w:rPr>
            </w:pPr>
          </w:p>
          <w:p w14:paraId="4ADA540A" w14:textId="77777777" w:rsidR="000A141C" w:rsidRDefault="000A141C" w:rsidP="00D26D46">
            <w:pPr>
              <w:pStyle w:val="TableParagraph"/>
              <w:ind w:left="108"/>
              <w:jc w:val="both"/>
              <w:rPr>
                <w:sz w:val="20"/>
              </w:rPr>
            </w:pPr>
            <w:r>
              <w:rPr>
                <w:sz w:val="20"/>
                <w:lang w:bidi="es-ES"/>
              </w:rPr>
              <w:t>Jefes de Oficinas</w:t>
            </w:r>
          </w:p>
        </w:tc>
        <w:tc>
          <w:tcPr>
            <w:tcW w:w="2947" w:type="dxa"/>
            <w:vMerge w:val="restart"/>
          </w:tcPr>
          <w:p w14:paraId="34D6CDF6" w14:textId="77777777" w:rsidR="000A141C" w:rsidRDefault="000A141C" w:rsidP="00D26D46">
            <w:pPr>
              <w:pStyle w:val="TableParagraph"/>
              <w:ind w:left="0"/>
              <w:jc w:val="both"/>
              <w:rPr>
                <w:rFonts w:ascii="Times New Roman"/>
                <w:sz w:val="20"/>
              </w:rPr>
            </w:pPr>
          </w:p>
        </w:tc>
        <w:tc>
          <w:tcPr>
            <w:tcW w:w="2791" w:type="dxa"/>
            <w:vMerge w:val="restart"/>
          </w:tcPr>
          <w:p w14:paraId="2FA83767" w14:textId="58D5D989" w:rsidR="000A141C" w:rsidRDefault="000A141C" w:rsidP="00D26D46">
            <w:pPr>
              <w:pStyle w:val="TableParagraph"/>
              <w:ind w:right="600"/>
              <w:jc w:val="both"/>
              <w:rPr>
                <w:sz w:val="20"/>
              </w:rPr>
            </w:pPr>
          </w:p>
          <w:p w14:paraId="63622682" w14:textId="77777777" w:rsidR="000A141C" w:rsidRDefault="000A141C" w:rsidP="00D26D46">
            <w:pPr>
              <w:pStyle w:val="TableParagraph"/>
              <w:numPr>
                <w:ilvl w:val="0"/>
                <w:numId w:val="44"/>
              </w:numPr>
              <w:tabs>
                <w:tab w:val="left" w:pos="469"/>
                <w:tab w:val="left" w:pos="470"/>
              </w:tabs>
              <w:ind w:right="708"/>
              <w:jc w:val="both"/>
              <w:rPr>
                <w:sz w:val="20"/>
              </w:rPr>
            </w:pPr>
            <w:r>
              <w:rPr>
                <w:sz w:val="20"/>
                <w:lang w:bidi="es-ES"/>
              </w:rPr>
              <w:t>Declaración sobre el Apetito de Riesgo del PNUD</w:t>
            </w:r>
          </w:p>
          <w:p w14:paraId="476C3CFE" w14:textId="77777777" w:rsidR="000A141C" w:rsidRDefault="000A141C" w:rsidP="00D26D46">
            <w:pPr>
              <w:pStyle w:val="TableParagraph"/>
              <w:numPr>
                <w:ilvl w:val="0"/>
                <w:numId w:val="44"/>
              </w:numPr>
              <w:tabs>
                <w:tab w:val="left" w:pos="469"/>
                <w:tab w:val="left" w:pos="470"/>
              </w:tabs>
              <w:ind w:right="120"/>
              <w:jc w:val="both"/>
              <w:rPr>
                <w:sz w:val="20"/>
              </w:rPr>
            </w:pPr>
            <w:r>
              <w:rPr>
                <w:sz w:val="20"/>
                <w:lang w:bidi="es-ES"/>
              </w:rPr>
              <w:t>Políticas y Procedimientos de Operaciones y Programas para ámbitos funcionales, como programas, finanzas, adquisiciones, recursos humanos, seguridad, TIC, etc.</w:t>
            </w:r>
          </w:p>
        </w:tc>
      </w:tr>
      <w:tr w:rsidR="000A141C" w14:paraId="49510432" w14:textId="77777777" w:rsidTr="000C4878">
        <w:trPr>
          <w:trHeight w:val="2193"/>
        </w:trPr>
        <w:tc>
          <w:tcPr>
            <w:tcW w:w="446" w:type="dxa"/>
          </w:tcPr>
          <w:p w14:paraId="4979C064" w14:textId="77777777" w:rsidR="000A141C" w:rsidRDefault="000A141C" w:rsidP="00D26D46">
            <w:pPr>
              <w:pStyle w:val="TableParagraph"/>
              <w:spacing w:before="1"/>
              <w:ind w:left="107"/>
              <w:jc w:val="both"/>
              <w:rPr>
                <w:sz w:val="20"/>
              </w:rPr>
            </w:pPr>
            <w:r>
              <w:rPr>
                <w:w w:val="99"/>
                <w:sz w:val="20"/>
                <w:lang w:bidi="es-ES"/>
              </w:rPr>
              <w:t>8</w:t>
            </w:r>
          </w:p>
        </w:tc>
        <w:tc>
          <w:tcPr>
            <w:tcW w:w="2069" w:type="dxa"/>
          </w:tcPr>
          <w:p w14:paraId="5ED69916" w14:textId="77777777" w:rsidR="000A141C" w:rsidRDefault="000A141C" w:rsidP="00D26D46">
            <w:pPr>
              <w:pStyle w:val="TableParagraph"/>
              <w:spacing w:before="1"/>
              <w:ind w:left="105" w:right="137"/>
              <w:jc w:val="both"/>
              <w:rPr>
                <w:sz w:val="20"/>
              </w:rPr>
            </w:pPr>
            <w:r>
              <w:rPr>
                <w:b/>
                <w:sz w:val="20"/>
                <w:lang w:bidi="es-ES"/>
              </w:rPr>
              <w:t xml:space="preserve">Valoración del riesgo: </w:t>
            </w:r>
            <w:r>
              <w:rPr>
                <w:sz w:val="20"/>
                <w:lang w:bidi="es-ES"/>
              </w:rPr>
              <w:t>se evalúan los riesgos para el logro de objetivos del PNUD, incluida la posibilidad de fraude u otro tipo de conducta inadecuada o incumplimiento del reglamento.</w:t>
            </w:r>
          </w:p>
        </w:tc>
        <w:tc>
          <w:tcPr>
            <w:tcW w:w="1552" w:type="dxa"/>
            <w:vMerge/>
            <w:tcBorders>
              <w:top w:val="nil"/>
            </w:tcBorders>
          </w:tcPr>
          <w:p w14:paraId="69BBDC3F" w14:textId="77777777" w:rsidR="000A141C" w:rsidRDefault="000A141C" w:rsidP="00D26D46">
            <w:pPr>
              <w:jc w:val="both"/>
              <w:rPr>
                <w:sz w:val="2"/>
                <w:szCs w:val="2"/>
              </w:rPr>
            </w:pPr>
          </w:p>
        </w:tc>
        <w:tc>
          <w:tcPr>
            <w:tcW w:w="2947" w:type="dxa"/>
            <w:vMerge/>
            <w:tcBorders>
              <w:top w:val="nil"/>
            </w:tcBorders>
          </w:tcPr>
          <w:p w14:paraId="66FD555F" w14:textId="77777777" w:rsidR="000A141C" w:rsidRDefault="000A141C" w:rsidP="00D26D46">
            <w:pPr>
              <w:jc w:val="both"/>
              <w:rPr>
                <w:sz w:val="2"/>
                <w:szCs w:val="2"/>
              </w:rPr>
            </w:pPr>
          </w:p>
        </w:tc>
        <w:tc>
          <w:tcPr>
            <w:tcW w:w="2791" w:type="dxa"/>
            <w:vMerge/>
            <w:tcBorders>
              <w:top w:val="nil"/>
            </w:tcBorders>
          </w:tcPr>
          <w:p w14:paraId="1FC0FA5A" w14:textId="77777777" w:rsidR="000A141C" w:rsidRDefault="000A141C" w:rsidP="00D26D46">
            <w:pPr>
              <w:jc w:val="both"/>
              <w:rPr>
                <w:sz w:val="2"/>
                <w:szCs w:val="2"/>
              </w:rPr>
            </w:pPr>
          </w:p>
        </w:tc>
      </w:tr>
      <w:tr w:rsidR="000A141C" w14:paraId="528C42B6" w14:textId="77777777" w:rsidTr="000C4878">
        <w:trPr>
          <w:trHeight w:val="1703"/>
        </w:trPr>
        <w:tc>
          <w:tcPr>
            <w:tcW w:w="446" w:type="dxa"/>
          </w:tcPr>
          <w:p w14:paraId="441AC02A" w14:textId="77777777" w:rsidR="000A141C" w:rsidRDefault="000A141C" w:rsidP="00D26D46">
            <w:pPr>
              <w:pStyle w:val="TableParagraph"/>
              <w:spacing w:before="1"/>
              <w:ind w:left="107"/>
              <w:jc w:val="both"/>
              <w:rPr>
                <w:sz w:val="20"/>
              </w:rPr>
            </w:pPr>
            <w:r>
              <w:rPr>
                <w:w w:val="99"/>
                <w:sz w:val="20"/>
                <w:lang w:bidi="es-ES"/>
              </w:rPr>
              <w:t>9</w:t>
            </w:r>
          </w:p>
        </w:tc>
        <w:tc>
          <w:tcPr>
            <w:tcW w:w="2069" w:type="dxa"/>
          </w:tcPr>
          <w:p w14:paraId="514AE878" w14:textId="77777777" w:rsidR="000A141C" w:rsidRDefault="000A141C" w:rsidP="00D26D46">
            <w:pPr>
              <w:pStyle w:val="TableParagraph"/>
              <w:spacing w:before="1"/>
              <w:ind w:left="105" w:right="222"/>
              <w:jc w:val="both"/>
              <w:rPr>
                <w:sz w:val="20"/>
              </w:rPr>
            </w:pPr>
            <w:r>
              <w:rPr>
                <w:b/>
                <w:sz w:val="20"/>
                <w:lang w:bidi="es-ES"/>
              </w:rPr>
              <w:t xml:space="preserve">Seguimiento de los riesgos: </w:t>
            </w:r>
            <w:r>
              <w:rPr>
                <w:sz w:val="20"/>
                <w:lang w:bidi="es-ES"/>
              </w:rPr>
              <w:t>se identifican y se analizan cambios internos y externos de importancia que puedan influir en los riesgos.</w:t>
            </w:r>
          </w:p>
        </w:tc>
        <w:tc>
          <w:tcPr>
            <w:tcW w:w="1552" w:type="dxa"/>
            <w:vMerge/>
            <w:tcBorders>
              <w:top w:val="nil"/>
            </w:tcBorders>
          </w:tcPr>
          <w:p w14:paraId="41C51BEF" w14:textId="77777777" w:rsidR="000A141C" w:rsidRDefault="000A141C" w:rsidP="00D26D46">
            <w:pPr>
              <w:jc w:val="both"/>
              <w:rPr>
                <w:sz w:val="2"/>
                <w:szCs w:val="2"/>
              </w:rPr>
            </w:pPr>
          </w:p>
        </w:tc>
        <w:tc>
          <w:tcPr>
            <w:tcW w:w="2947" w:type="dxa"/>
            <w:vMerge/>
            <w:tcBorders>
              <w:top w:val="nil"/>
            </w:tcBorders>
          </w:tcPr>
          <w:p w14:paraId="41CD7F95" w14:textId="77777777" w:rsidR="000A141C" w:rsidRDefault="000A141C" w:rsidP="00D26D46">
            <w:pPr>
              <w:jc w:val="both"/>
              <w:rPr>
                <w:sz w:val="2"/>
                <w:szCs w:val="2"/>
              </w:rPr>
            </w:pPr>
          </w:p>
        </w:tc>
        <w:tc>
          <w:tcPr>
            <w:tcW w:w="2791" w:type="dxa"/>
            <w:vMerge/>
            <w:tcBorders>
              <w:top w:val="nil"/>
            </w:tcBorders>
          </w:tcPr>
          <w:p w14:paraId="03A45638" w14:textId="77777777" w:rsidR="000A141C" w:rsidRDefault="000A141C" w:rsidP="00D26D46">
            <w:pPr>
              <w:jc w:val="both"/>
              <w:rPr>
                <w:sz w:val="2"/>
                <w:szCs w:val="2"/>
              </w:rPr>
            </w:pPr>
          </w:p>
        </w:tc>
      </w:tr>
      <w:tr w:rsidR="000A141C" w14:paraId="2AB175E6" w14:textId="77777777" w:rsidTr="000C4878">
        <w:trPr>
          <w:trHeight w:val="3170"/>
        </w:trPr>
        <w:tc>
          <w:tcPr>
            <w:tcW w:w="446" w:type="dxa"/>
          </w:tcPr>
          <w:p w14:paraId="69E82BF0" w14:textId="77777777" w:rsidR="000A141C" w:rsidRDefault="000A141C" w:rsidP="00D26D46">
            <w:pPr>
              <w:pStyle w:val="TableParagraph"/>
              <w:spacing w:before="1"/>
              <w:ind w:left="107"/>
              <w:jc w:val="both"/>
              <w:rPr>
                <w:sz w:val="20"/>
              </w:rPr>
            </w:pPr>
            <w:r>
              <w:rPr>
                <w:sz w:val="20"/>
                <w:lang w:bidi="es-ES"/>
              </w:rPr>
              <w:t>10</w:t>
            </w:r>
          </w:p>
        </w:tc>
        <w:tc>
          <w:tcPr>
            <w:tcW w:w="2069" w:type="dxa"/>
          </w:tcPr>
          <w:p w14:paraId="0AEA7EA4" w14:textId="77777777" w:rsidR="000A141C" w:rsidRDefault="000A141C" w:rsidP="00D26D46">
            <w:pPr>
              <w:pStyle w:val="TableParagraph"/>
              <w:spacing w:before="1"/>
              <w:ind w:left="105" w:right="181"/>
              <w:jc w:val="both"/>
              <w:rPr>
                <w:sz w:val="20"/>
              </w:rPr>
            </w:pPr>
            <w:r>
              <w:rPr>
                <w:b/>
                <w:sz w:val="20"/>
                <w:lang w:bidi="es-ES"/>
              </w:rPr>
              <w:t xml:space="preserve">Selección y desarrollo de actividades de control: </w:t>
            </w:r>
            <w:r>
              <w:rPr>
                <w:sz w:val="20"/>
                <w:lang w:bidi="es-ES"/>
              </w:rPr>
              <w:t>se seleccionan y se desarrollan actividades de control que contribuyen a la gestión de riesgos en niveles aceptables teniendo en cuenta el entorno operacional.</w:t>
            </w:r>
          </w:p>
        </w:tc>
        <w:tc>
          <w:tcPr>
            <w:tcW w:w="1552" w:type="dxa"/>
          </w:tcPr>
          <w:p w14:paraId="610914FF" w14:textId="77777777" w:rsidR="000A141C" w:rsidRDefault="000A141C" w:rsidP="00D26D46">
            <w:pPr>
              <w:pStyle w:val="TableParagraph"/>
              <w:spacing w:before="1"/>
              <w:ind w:left="108" w:right="103"/>
              <w:jc w:val="both"/>
              <w:rPr>
                <w:sz w:val="20"/>
              </w:rPr>
            </w:pPr>
            <w:r>
              <w:rPr>
                <w:spacing w:val="-1"/>
                <w:sz w:val="20"/>
                <w:lang w:bidi="es-ES"/>
              </w:rPr>
              <w:t>Responsables funcionales de:</w:t>
            </w:r>
          </w:p>
          <w:p w14:paraId="3477560D" w14:textId="77777777" w:rsidR="000A141C" w:rsidRDefault="000A141C" w:rsidP="00D26D46">
            <w:pPr>
              <w:pStyle w:val="TableParagraph"/>
              <w:numPr>
                <w:ilvl w:val="0"/>
                <w:numId w:val="43"/>
              </w:numPr>
              <w:tabs>
                <w:tab w:val="left" w:pos="272"/>
              </w:tabs>
              <w:ind w:right="130"/>
              <w:jc w:val="both"/>
              <w:rPr>
                <w:sz w:val="20"/>
              </w:rPr>
            </w:pPr>
            <w:r>
              <w:rPr>
                <w:sz w:val="20"/>
                <w:lang w:bidi="es-ES"/>
              </w:rPr>
              <w:t>Programas (BPPS y Oficina de Crisis)</w:t>
            </w:r>
          </w:p>
          <w:p w14:paraId="612CFB46" w14:textId="77777777" w:rsidR="000A141C" w:rsidRDefault="000A141C" w:rsidP="00D26D46">
            <w:pPr>
              <w:pStyle w:val="TableParagraph"/>
              <w:spacing w:before="1"/>
              <w:ind w:left="0"/>
              <w:jc w:val="both"/>
              <w:rPr>
                <w:rFonts w:ascii="Calibri Light"/>
                <w:sz w:val="20"/>
              </w:rPr>
            </w:pPr>
          </w:p>
          <w:p w14:paraId="15B0A25F" w14:textId="77777777" w:rsidR="000A141C" w:rsidRDefault="000A141C" w:rsidP="00D26D46">
            <w:pPr>
              <w:pStyle w:val="TableParagraph"/>
              <w:numPr>
                <w:ilvl w:val="0"/>
                <w:numId w:val="43"/>
              </w:numPr>
              <w:tabs>
                <w:tab w:val="left" w:pos="272"/>
              </w:tabs>
              <w:spacing w:before="1"/>
              <w:ind w:right="247"/>
              <w:jc w:val="both"/>
              <w:rPr>
                <w:sz w:val="20"/>
              </w:rPr>
            </w:pPr>
            <w:r>
              <w:rPr>
                <w:spacing w:val="-1"/>
                <w:sz w:val="20"/>
                <w:lang w:bidi="es-ES"/>
              </w:rPr>
              <w:t>Asociaciones (BERA)</w:t>
            </w:r>
          </w:p>
          <w:p w14:paraId="3451C63E" w14:textId="77777777" w:rsidR="000A141C" w:rsidRDefault="000A141C" w:rsidP="00D26D46">
            <w:pPr>
              <w:pStyle w:val="TableParagraph"/>
              <w:spacing w:before="10"/>
              <w:ind w:left="0"/>
              <w:jc w:val="both"/>
              <w:rPr>
                <w:rFonts w:ascii="Calibri Light"/>
                <w:sz w:val="19"/>
              </w:rPr>
            </w:pPr>
          </w:p>
          <w:p w14:paraId="402F070C" w14:textId="77777777" w:rsidR="000A141C" w:rsidRDefault="000A141C" w:rsidP="00D26D46">
            <w:pPr>
              <w:pStyle w:val="TableParagraph"/>
              <w:numPr>
                <w:ilvl w:val="0"/>
                <w:numId w:val="43"/>
              </w:numPr>
              <w:tabs>
                <w:tab w:val="left" w:pos="272"/>
              </w:tabs>
              <w:ind w:right="365"/>
              <w:jc w:val="both"/>
              <w:rPr>
                <w:sz w:val="20"/>
              </w:rPr>
            </w:pPr>
            <w:r>
              <w:rPr>
                <w:spacing w:val="-1"/>
                <w:sz w:val="20"/>
                <w:lang w:bidi="es-ES"/>
              </w:rPr>
              <w:t>Operaciones (BMS)</w:t>
            </w:r>
          </w:p>
        </w:tc>
        <w:tc>
          <w:tcPr>
            <w:tcW w:w="2947" w:type="dxa"/>
          </w:tcPr>
          <w:p w14:paraId="672E3EFC" w14:textId="77777777" w:rsidR="000A141C" w:rsidRDefault="000A141C" w:rsidP="00D26D46">
            <w:pPr>
              <w:pStyle w:val="TableParagraph"/>
              <w:spacing w:before="1"/>
              <w:ind w:left="109" w:right="579"/>
              <w:jc w:val="both"/>
              <w:rPr>
                <w:sz w:val="20"/>
              </w:rPr>
            </w:pPr>
            <w:r>
              <w:rPr>
                <w:sz w:val="20"/>
                <w:lang w:bidi="es-ES"/>
              </w:rPr>
              <w:t>Los directivos deben aplicar este principio a los objetivos incluidos en sus planes de trabajo anuales, así como en los programas y proyectos.</w:t>
            </w:r>
          </w:p>
        </w:tc>
        <w:tc>
          <w:tcPr>
            <w:tcW w:w="2791" w:type="dxa"/>
          </w:tcPr>
          <w:p w14:paraId="74332B66" w14:textId="77777777" w:rsidR="000A141C" w:rsidRDefault="000A141C" w:rsidP="00D26D46">
            <w:pPr>
              <w:pStyle w:val="TableParagraph"/>
              <w:numPr>
                <w:ilvl w:val="0"/>
                <w:numId w:val="42"/>
              </w:numPr>
              <w:tabs>
                <w:tab w:val="left" w:pos="469"/>
                <w:tab w:val="left" w:pos="470"/>
              </w:tabs>
              <w:spacing w:before="1"/>
              <w:ind w:right="838"/>
              <w:jc w:val="both"/>
              <w:rPr>
                <w:sz w:val="20"/>
              </w:rPr>
            </w:pPr>
            <w:r>
              <w:rPr>
                <w:spacing w:val="-1"/>
                <w:sz w:val="20"/>
                <w:lang w:bidi="es-ES"/>
              </w:rPr>
              <w:t>Planes de trabajo anuales integrados</w:t>
            </w:r>
          </w:p>
          <w:p w14:paraId="6A14F0CC" w14:textId="77777777" w:rsidR="000A141C" w:rsidRDefault="000A141C" w:rsidP="00D26D46">
            <w:pPr>
              <w:pStyle w:val="TableParagraph"/>
              <w:numPr>
                <w:ilvl w:val="0"/>
                <w:numId w:val="42"/>
              </w:numPr>
              <w:tabs>
                <w:tab w:val="left" w:pos="469"/>
                <w:tab w:val="left" w:pos="470"/>
              </w:tabs>
              <w:spacing w:before="1"/>
              <w:ind w:right="550"/>
              <w:jc w:val="both"/>
              <w:rPr>
                <w:sz w:val="20"/>
              </w:rPr>
            </w:pPr>
            <w:r>
              <w:rPr>
                <w:sz w:val="20"/>
                <w:lang w:bidi="es-ES"/>
              </w:rPr>
              <w:t>Planes de programas y proyectos</w:t>
            </w:r>
          </w:p>
          <w:p w14:paraId="4066AEFB" w14:textId="77777777" w:rsidR="000A141C" w:rsidRDefault="000A141C" w:rsidP="00D26D46">
            <w:pPr>
              <w:pStyle w:val="TableParagraph"/>
              <w:numPr>
                <w:ilvl w:val="0"/>
                <w:numId w:val="42"/>
              </w:numPr>
              <w:tabs>
                <w:tab w:val="left" w:pos="470"/>
              </w:tabs>
              <w:ind w:right="274"/>
              <w:jc w:val="both"/>
              <w:rPr>
                <w:sz w:val="20"/>
              </w:rPr>
            </w:pPr>
            <w:r>
              <w:rPr>
                <w:sz w:val="20"/>
                <w:lang w:bidi="es-ES"/>
              </w:rPr>
              <w:t>Reglamento Financiero y Reglamentación Financiera, Estatuto y Reglamento del Personal, Políticas y Procedimientos de Operaciones y Programas, Guía Operativa del MCI</w:t>
            </w:r>
          </w:p>
          <w:p w14:paraId="3E53AA1A" w14:textId="77777777" w:rsidR="000A141C" w:rsidRDefault="000A141C" w:rsidP="00D26D46">
            <w:pPr>
              <w:pStyle w:val="TableParagraph"/>
              <w:numPr>
                <w:ilvl w:val="0"/>
                <w:numId w:val="42"/>
              </w:numPr>
              <w:tabs>
                <w:tab w:val="left" w:pos="469"/>
                <w:tab w:val="left" w:pos="470"/>
              </w:tabs>
              <w:ind w:right="300"/>
              <w:jc w:val="both"/>
              <w:rPr>
                <w:sz w:val="20"/>
              </w:rPr>
            </w:pPr>
            <w:r>
              <w:rPr>
                <w:sz w:val="20"/>
                <w:lang w:bidi="es-ES"/>
              </w:rPr>
              <w:t>Controles impuestos por la planificación de recursos institucionales, incluidos los controles presupuestarios y la separación de funciones</w:t>
            </w:r>
          </w:p>
        </w:tc>
      </w:tr>
      <w:tr w:rsidR="000A141C" w14:paraId="27617CF9" w14:textId="77777777" w:rsidTr="000C4878">
        <w:trPr>
          <w:trHeight w:val="2685"/>
        </w:trPr>
        <w:tc>
          <w:tcPr>
            <w:tcW w:w="446" w:type="dxa"/>
          </w:tcPr>
          <w:p w14:paraId="7504B2D9" w14:textId="77777777" w:rsidR="000A141C" w:rsidRDefault="000A141C" w:rsidP="00D26D46">
            <w:pPr>
              <w:pStyle w:val="TableParagraph"/>
              <w:spacing w:before="1"/>
              <w:ind w:left="107"/>
              <w:jc w:val="both"/>
              <w:rPr>
                <w:sz w:val="20"/>
              </w:rPr>
            </w:pPr>
            <w:r>
              <w:rPr>
                <w:sz w:val="20"/>
                <w:lang w:bidi="es-ES"/>
              </w:rPr>
              <w:lastRenderedPageBreak/>
              <w:t>11</w:t>
            </w:r>
          </w:p>
        </w:tc>
        <w:tc>
          <w:tcPr>
            <w:tcW w:w="2069" w:type="dxa"/>
          </w:tcPr>
          <w:p w14:paraId="504E14CF" w14:textId="77777777" w:rsidR="000A141C" w:rsidRDefault="000A141C" w:rsidP="00D26D46">
            <w:pPr>
              <w:pStyle w:val="TableParagraph"/>
              <w:spacing w:before="1"/>
              <w:ind w:left="105" w:right="111"/>
              <w:jc w:val="both"/>
              <w:rPr>
                <w:sz w:val="20"/>
              </w:rPr>
            </w:pPr>
            <w:r>
              <w:rPr>
                <w:b/>
                <w:sz w:val="20"/>
                <w:lang w:bidi="es-ES"/>
              </w:rPr>
              <w:t xml:space="preserve">Actividades de control generales con soluciones tecnológicas: </w:t>
            </w:r>
            <w:r>
              <w:rPr>
                <w:sz w:val="20"/>
                <w:lang w:bidi="es-ES"/>
              </w:rPr>
              <w:t>se seleccionan, se desarrollan o se evalúan actividades de control generales utilizando la tecnología de la información como respaldo al logro de objetivos del PNUD.</w:t>
            </w:r>
          </w:p>
        </w:tc>
        <w:tc>
          <w:tcPr>
            <w:tcW w:w="1552" w:type="dxa"/>
          </w:tcPr>
          <w:p w14:paraId="5E812B47" w14:textId="77777777" w:rsidR="000A141C" w:rsidRDefault="000A141C" w:rsidP="00D26D46">
            <w:pPr>
              <w:pStyle w:val="TableParagraph"/>
              <w:spacing w:before="1"/>
              <w:ind w:left="108" w:right="134"/>
              <w:jc w:val="both"/>
              <w:rPr>
                <w:sz w:val="20"/>
              </w:rPr>
            </w:pPr>
            <w:r>
              <w:rPr>
                <w:sz w:val="20"/>
                <w:lang w:bidi="es-ES"/>
              </w:rPr>
              <w:t xml:space="preserve">Director de la BMS, con el apoyo de los responsables funcionales y el </w:t>
            </w:r>
            <w:proofErr w:type="gramStart"/>
            <w:r>
              <w:rPr>
                <w:sz w:val="20"/>
                <w:lang w:bidi="es-ES"/>
              </w:rPr>
              <w:t>Director</w:t>
            </w:r>
            <w:proofErr w:type="gramEnd"/>
            <w:r>
              <w:rPr>
                <w:sz w:val="20"/>
                <w:lang w:bidi="es-ES"/>
              </w:rPr>
              <w:t xml:space="preserve"> de Sistemas de Información</w:t>
            </w:r>
          </w:p>
        </w:tc>
        <w:tc>
          <w:tcPr>
            <w:tcW w:w="2947" w:type="dxa"/>
          </w:tcPr>
          <w:p w14:paraId="1C663A15" w14:textId="77777777" w:rsidR="000A141C" w:rsidRDefault="000A141C" w:rsidP="00D26D46">
            <w:pPr>
              <w:pStyle w:val="TableParagraph"/>
              <w:spacing w:before="1"/>
              <w:ind w:left="109" w:right="176"/>
              <w:jc w:val="both"/>
              <w:rPr>
                <w:sz w:val="20"/>
              </w:rPr>
            </w:pPr>
            <w:r>
              <w:rPr>
                <w:sz w:val="20"/>
                <w:lang w:bidi="es-ES"/>
              </w:rPr>
              <w:t xml:space="preserve">Los directivos y el personal deben aplicar las normas establecidas por el </w:t>
            </w:r>
            <w:proofErr w:type="gramStart"/>
            <w:r>
              <w:rPr>
                <w:sz w:val="20"/>
                <w:lang w:bidi="es-ES"/>
              </w:rPr>
              <w:t>Director</w:t>
            </w:r>
            <w:proofErr w:type="gramEnd"/>
            <w:r>
              <w:rPr>
                <w:sz w:val="20"/>
                <w:lang w:bidi="es-ES"/>
              </w:rPr>
              <w:t xml:space="preserve"> de la BMS</w:t>
            </w:r>
          </w:p>
        </w:tc>
        <w:tc>
          <w:tcPr>
            <w:tcW w:w="2791" w:type="dxa"/>
          </w:tcPr>
          <w:p w14:paraId="18CEF1B3" w14:textId="77777777" w:rsidR="000A141C" w:rsidRDefault="000A141C" w:rsidP="00D26D46">
            <w:pPr>
              <w:pStyle w:val="TableParagraph"/>
              <w:numPr>
                <w:ilvl w:val="0"/>
                <w:numId w:val="41"/>
              </w:numPr>
              <w:tabs>
                <w:tab w:val="left" w:pos="469"/>
                <w:tab w:val="left" w:pos="470"/>
              </w:tabs>
              <w:spacing w:before="1"/>
              <w:ind w:right="401"/>
              <w:jc w:val="both"/>
              <w:rPr>
                <w:sz w:val="20"/>
              </w:rPr>
            </w:pPr>
            <w:r>
              <w:rPr>
                <w:sz w:val="20"/>
                <w:lang w:bidi="es-ES"/>
              </w:rPr>
              <w:t>Política de Delegación de Autoridades</w:t>
            </w:r>
          </w:p>
          <w:p w14:paraId="561B3119" w14:textId="77777777" w:rsidR="000A141C" w:rsidRDefault="000A141C" w:rsidP="00D26D46">
            <w:pPr>
              <w:pStyle w:val="TableParagraph"/>
              <w:numPr>
                <w:ilvl w:val="0"/>
                <w:numId w:val="41"/>
              </w:numPr>
              <w:tabs>
                <w:tab w:val="left" w:pos="469"/>
                <w:tab w:val="left" w:pos="470"/>
              </w:tabs>
              <w:spacing w:before="1"/>
              <w:ind w:right="672"/>
              <w:jc w:val="both"/>
              <w:rPr>
                <w:sz w:val="20"/>
              </w:rPr>
            </w:pPr>
            <w:r>
              <w:rPr>
                <w:sz w:val="20"/>
                <w:lang w:bidi="es-ES"/>
              </w:rPr>
              <w:t>Tecnología de la información y las comunicaciones en el marco de las Políticas y los Procedimientos de Operaciones y Programas</w:t>
            </w:r>
          </w:p>
          <w:p w14:paraId="6C377A73" w14:textId="77777777" w:rsidR="000A141C" w:rsidRDefault="000A141C" w:rsidP="00D26D46">
            <w:pPr>
              <w:pStyle w:val="TableParagraph"/>
              <w:numPr>
                <w:ilvl w:val="0"/>
                <w:numId w:val="41"/>
              </w:numPr>
              <w:tabs>
                <w:tab w:val="left" w:pos="469"/>
                <w:tab w:val="left" w:pos="470"/>
              </w:tabs>
              <w:spacing w:before="1"/>
              <w:ind w:right="289"/>
              <w:jc w:val="both"/>
              <w:rPr>
                <w:sz w:val="20"/>
              </w:rPr>
            </w:pPr>
            <w:r>
              <w:rPr>
                <w:sz w:val="20"/>
                <w:lang w:bidi="es-ES"/>
              </w:rPr>
              <w:t>Guía Operativa del MCI</w:t>
            </w:r>
          </w:p>
        </w:tc>
      </w:tr>
      <w:tr w:rsidR="000A141C" w14:paraId="0D1F6CDC" w14:textId="77777777" w:rsidTr="000C4878">
        <w:trPr>
          <w:trHeight w:val="988"/>
        </w:trPr>
        <w:tc>
          <w:tcPr>
            <w:tcW w:w="446" w:type="dxa"/>
          </w:tcPr>
          <w:p w14:paraId="62042536" w14:textId="77777777" w:rsidR="000A141C" w:rsidRDefault="000A141C" w:rsidP="00D26D46">
            <w:pPr>
              <w:pStyle w:val="TableParagraph"/>
              <w:spacing w:before="1"/>
              <w:ind w:left="107"/>
              <w:jc w:val="both"/>
              <w:rPr>
                <w:sz w:val="20"/>
              </w:rPr>
            </w:pPr>
            <w:r>
              <w:rPr>
                <w:sz w:val="20"/>
                <w:lang w:bidi="es-ES"/>
              </w:rPr>
              <w:t>12</w:t>
            </w:r>
          </w:p>
        </w:tc>
        <w:tc>
          <w:tcPr>
            <w:tcW w:w="2069" w:type="dxa"/>
          </w:tcPr>
          <w:p w14:paraId="541470C4" w14:textId="77777777" w:rsidR="000A141C" w:rsidRDefault="000A141C" w:rsidP="00D26D46">
            <w:pPr>
              <w:pStyle w:val="TableParagraph"/>
              <w:spacing w:before="1"/>
              <w:ind w:left="105"/>
              <w:jc w:val="both"/>
              <w:rPr>
                <w:sz w:val="20"/>
              </w:rPr>
            </w:pPr>
            <w:r>
              <w:rPr>
                <w:b/>
                <w:sz w:val="20"/>
                <w:lang w:bidi="es-ES"/>
              </w:rPr>
              <w:t xml:space="preserve">Políticas y procedimientos: </w:t>
            </w:r>
            <w:r>
              <w:rPr>
                <w:sz w:val="20"/>
                <w:lang w:bidi="es-ES"/>
              </w:rPr>
              <w:t>las actividades de control incluyen la formulación y el uso de políticas que establecen lo que se espera o lo que se necesita, y procedimientos que ponen en práctica dichas políticas. Estas políticas y estos procedimientos están integrados en los procesos institucionales y en las actividades cotidianas.</w:t>
            </w:r>
          </w:p>
          <w:p w14:paraId="2F36FB7A" w14:textId="723FB66B" w:rsidR="000A141C" w:rsidRDefault="000A141C" w:rsidP="00D26D46">
            <w:pPr>
              <w:pStyle w:val="TableParagraph"/>
              <w:spacing w:line="235" w:lineRule="exact"/>
              <w:ind w:left="105"/>
              <w:jc w:val="both"/>
              <w:rPr>
                <w:sz w:val="20"/>
              </w:rPr>
            </w:pPr>
          </w:p>
        </w:tc>
        <w:tc>
          <w:tcPr>
            <w:tcW w:w="1552" w:type="dxa"/>
          </w:tcPr>
          <w:p w14:paraId="6B5A3CDA" w14:textId="77777777" w:rsidR="000A141C" w:rsidRDefault="000A141C" w:rsidP="00D26D46">
            <w:pPr>
              <w:pStyle w:val="TableParagraph"/>
              <w:spacing w:before="1"/>
              <w:ind w:left="108" w:right="103"/>
              <w:jc w:val="both"/>
              <w:rPr>
                <w:sz w:val="20"/>
              </w:rPr>
            </w:pPr>
            <w:r>
              <w:rPr>
                <w:spacing w:val="-1"/>
                <w:sz w:val="20"/>
                <w:lang w:bidi="es-ES"/>
              </w:rPr>
              <w:t>Responsables funcionales de:</w:t>
            </w:r>
          </w:p>
          <w:p w14:paraId="7FDD669C" w14:textId="77777777" w:rsidR="000A141C" w:rsidRDefault="000A141C" w:rsidP="00D26D46">
            <w:pPr>
              <w:pStyle w:val="TableParagraph"/>
              <w:numPr>
                <w:ilvl w:val="0"/>
                <w:numId w:val="40"/>
              </w:numPr>
              <w:tabs>
                <w:tab w:val="left" w:pos="272"/>
              </w:tabs>
              <w:spacing w:line="240" w:lineRule="atLeast"/>
              <w:ind w:right="130"/>
              <w:jc w:val="both"/>
              <w:rPr>
                <w:sz w:val="20"/>
              </w:rPr>
            </w:pPr>
            <w:r>
              <w:rPr>
                <w:sz w:val="20"/>
                <w:lang w:bidi="es-ES"/>
              </w:rPr>
              <w:t>Programas (BPPS y Oficina de Crisis)</w:t>
            </w:r>
          </w:p>
        </w:tc>
        <w:tc>
          <w:tcPr>
            <w:tcW w:w="2947" w:type="dxa"/>
          </w:tcPr>
          <w:p w14:paraId="6BB672C5" w14:textId="77777777" w:rsidR="000A141C" w:rsidRDefault="000A141C" w:rsidP="00D26D46">
            <w:pPr>
              <w:pStyle w:val="TableParagraph"/>
              <w:spacing w:before="1"/>
              <w:ind w:left="109" w:right="137"/>
              <w:jc w:val="both"/>
              <w:rPr>
                <w:sz w:val="20"/>
              </w:rPr>
            </w:pPr>
            <w:r>
              <w:rPr>
                <w:sz w:val="20"/>
                <w:lang w:bidi="es-ES"/>
              </w:rPr>
              <w:t>Los responsables funcionales se encargan de velar por que las políticas, los procesos y los procedimientos se ajusten al MCI, lo que incluye el seguimiento de su cumplimiento.</w:t>
            </w:r>
          </w:p>
        </w:tc>
        <w:tc>
          <w:tcPr>
            <w:tcW w:w="2791" w:type="dxa"/>
          </w:tcPr>
          <w:p w14:paraId="515DD265" w14:textId="77777777" w:rsidR="000A141C" w:rsidRDefault="000A141C" w:rsidP="00D26D46">
            <w:pPr>
              <w:pStyle w:val="TableParagraph"/>
              <w:numPr>
                <w:ilvl w:val="0"/>
                <w:numId w:val="39"/>
              </w:numPr>
              <w:tabs>
                <w:tab w:val="left" w:pos="469"/>
                <w:tab w:val="left" w:pos="470"/>
              </w:tabs>
              <w:spacing w:before="1"/>
              <w:ind w:right="401"/>
              <w:jc w:val="both"/>
              <w:rPr>
                <w:sz w:val="20"/>
              </w:rPr>
            </w:pPr>
            <w:r>
              <w:rPr>
                <w:sz w:val="20"/>
                <w:lang w:bidi="es-ES"/>
              </w:rPr>
              <w:t>Política de Delegación de Autoridades</w:t>
            </w:r>
          </w:p>
          <w:p w14:paraId="175D5D03" w14:textId="77777777" w:rsidR="000A141C" w:rsidRDefault="000A141C" w:rsidP="00D26D46">
            <w:pPr>
              <w:pStyle w:val="TableParagraph"/>
              <w:numPr>
                <w:ilvl w:val="0"/>
                <w:numId w:val="39"/>
              </w:numPr>
              <w:tabs>
                <w:tab w:val="left" w:pos="469"/>
                <w:tab w:val="left" w:pos="470"/>
              </w:tabs>
              <w:spacing w:before="1" w:line="243" w:lineRule="exact"/>
              <w:ind w:hanging="361"/>
              <w:jc w:val="both"/>
              <w:rPr>
                <w:sz w:val="20"/>
              </w:rPr>
            </w:pPr>
            <w:r>
              <w:rPr>
                <w:sz w:val="20"/>
                <w:lang w:bidi="es-ES"/>
              </w:rPr>
              <w:t>Reglamento Financiero y Reglamentación Financiera, Estatuto y Reglamento del Personal, Políticas y Procedimientos de Operaciones y Programas</w:t>
            </w:r>
          </w:p>
          <w:p w14:paraId="73C5FA47" w14:textId="77777777" w:rsidR="000A141C" w:rsidRDefault="000A141C" w:rsidP="00D26D46">
            <w:pPr>
              <w:pStyle w:val="TableParagraph"/>
              <w:spacing w:line="234" w:lineRule="exact"/>
              <w:jc w:val="both"/>
              <w:rPr>
                <w:sz w:val="20"/>
              </w:rPr>
            </w:pPr>
          </w:p>
        </w:tc>
      </w:tr>
    </w:tbl>
    <w:p w14:paraId="099FD92A" w14:textId="77777777" w:rsidR="000A141C" w:rsidRDefault="000A141C" w:rsidP="00D26D46">
      <w:pPr>
        <w:spacing w:line="234" w:lineRule="exact"/>
        <w:jc w:val="both"/>
        <w:rPr>
          <w:sz w:val="20"/>
        </w:rPr>
        <w:sectPr w:rsidR="000A141C" w:rsidSect="00B84A30">
          <w:pgSz w:w="12240" w:h="15840"/>
          <w:pgMar w:top="1360" w:right="800" w:bottom="1200" w:left="1260" w:header="203" w:footer="1012" w:gutter="0"/>
          <w:cols w:space="720"/>
        </w:sectPr>
      </w:pPr>
    </w:p>
    <w:p w14:paraId="545ADE4C" w14:textId="77777777" w:rsidR="000A141C" w:rsidRDefault="000A141C" w:rsidP="00D26D46">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D954C34" w14:textId="77777777" w:rsidTr="000C4878">
        <w:trPr>
          <w:trHeight w:val="806"/>
        </w:trPr>
        <w:tc>
          <w:tcPr>
            <w:tcW w:w="446" w:type="dxa"/>
            <w:shd w:val="clear" w:color="auto" w:fill="001F5F"/>
          </w:tcPr>
          <w:p w14:paraId="3D0EF2BC" w14:textId="77777777" w:rsidR="000A141C" w:rsidRDefault="000A141C" w:rsidP="00137690">
            <w:pPr>
              <w:pStyle w:val="TableParagraph"/>
              <w:spacing w:line="268" w:lineRule="exact"/>
              <w:ind w:left="107"/>
              <w:rPr>
                <w:b/>
              </w:rPr>
            </w:pPr>
            <w:r>
              <w:rPr>
                <w:b/>
                <w:color w:val="FFFFFF"/>
                <w:lang w:bidi="es-ES"/>
              </w:rPr>
              <w:t>N.º</w:t>
            </w:r>
          </w:p>
        </w:tc>
        <w:tc>
          <w:tcPr>
            <w:tcW w:w="2069" w:type="dxa"/>
            <w:shd w:val="clear" w:color="auto" w:fill="001F5F"/>
          </w:tcPr>
          <w:p w14:paraId="0182EA12" w14:textId="77777777" w:rsidR="000A141C" w:rsidRDefault="000A141C" w:rsidP="00137690">
            <w:pPr>
              <w:pStyle w:val="TableParagraph"/>
              <w:spacing w:line="268" w:lineRule="exact"/>
              <w:ind w:left="105"/>
              <w:rPr>
                <w:b/>
              </w:rPr>
            </w:pPr>
            <w:r>
              <w:rPr>
                <w:b/>
                <w:color w:val="FFFFFF"/>
                <w:lang w:bidi="es-ES"/>
              </w:rPr>
              <w:t>Principio</w:t>
            </w:r>
          </w:p>
        </w:tc>
        <w:tc>
          <w:tcPr>
            <w:tcW w:w="1552" w:type="dxa"/>
            <w:shd w:val="clear" w:color="auto" w:fill="001F5F"/>
          </w:tcPr>
          <w:p w14:paraId="165A6ADD" w14:textId="77777777" w:rsidR="000A141C" w:rsidRDefault="000A141C" w:rsidP="00137690">
            <w:pPr>
              <w:pStyle w:val="TableParagraph"/>
              <w:spacing w:line="268" w:lineRule="exact"/>
              <w:ind w:left="108"/>
              <w:rPr>
                <w:b/>
              </w:rPr>
            </w:pPr>
            <w:r>
              <w:rPr>
                <w:b/>
                <w:color w:val="FFFFFF"/>
                <w:lang w:bidi="es-ES"/>
              </w:rPr>
              <w:t>Responsable</w:t>
            </w:r>
          </w:p>
          <w:p w14:paraId="25C26E37" w14:textId="77777777" w:rsidR="000A141C" w:rsidRDefault="000A141C" w:rsidP="00137690">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2F0AEF5D" w14:textId="77777777" w:rsidR="000A141C" w:rsidRDefault="000A141C" w:rsidP="00137690">
            <w:pPr>
              <w:pStyle w:val="TableParagraph"/>
              <w:ind w:left="109" w:right="302"/>
              <w:rPr>
                <w:b/>
              </w:rPr>
            </w:pPr>
            <w:r>
              <w:rPr>
                <w:b/>
                <w:color w:val="FFFFFF"/>
                <w:lang w:bidi="es-ES"/>
              </w:rPr>
              <w:t>Aplicabilidad a todo el personal y directivos</w:t>
            </w:r>
          </w:p>
        </w:tc>
        <w:tc>
          <w:tcPr>
            <w:tcW w:w="2791" w:type="dxa"/>
            <w:shd w:val="clear" w:color="auto" w:fill="001F5F"/>
          </w:tcPr>
          <w:p w14:paraId="518D8788" w14:textId="77777777" w:rsidR="000A141C" w:rsidRDefault="000A141C" w:rsidP="00137690">
            <w:pPr>
              <w:pStyle w:val="TableParagraph"/>
              <w:spacing w:line="268" w:lineRule="exact"/>
              <w:ind w:left="109"/>
              <w:rPr>
                <w:b/>
              </w:rPr>
            </w:pPr>
            <w:r>
              <w:rPr>
                <w:b/>
                <w:color w:val="FFFFFF"/>
                <w:lang w:bidi="es-ES"/>
              </w:rPr>
              <w:t>Herramientas de apoyo</w:t>
            </w:r>
          </w:p>
        </w:tc>
      </w:tr>
      <w:tr w:rsidR="000A141C" w14:paraId="26AFC45F" w14:textId="77777777" w:rsidTr="000C4878">
        <w:trPr>
          <w:trHeight w:val="3661"/>
        </w:trPr>
        <w:tc>
          <w:tcPr>
            <w:tcW w:w="446" w:type="dxa"/>
          </w:tcPr>
          <w:p w14:paraId="23993651" w14:textId="77777777" w:rsidR="000A141C" w:rsidRDefault="000A141C" w:rsidP="00D26D46">
            <w:pPr>
              <w:pStyle w:val="TableParagraph"/>
              <w:ind w:left="0"/>
              <w:jc w:val="both"/>
              <w:rPr>
                <w:rFonts w:ascii="Times New Roman"/>
                <w:sz w:val="20"/>
              </w:rPr>
            </w:pPr>
          </w:p>
        </w:tc>
        <w:tc>
          <w:tcPr>
            <w:tcW w:w="2069" w:type="dxa"/>
          </w:tcPr>
          <w:p w14:paraId="47C58995" w14:textId="7FA211D8" w:rsidR="000A141C" w:rsidRDefault="000A141C" w:rsidP="00D26D46">
            <w:pPr>
              <w:pStyle w:val="TableParagraph"/>
              <w:ind w:left="105" w:right="152"/>
              <w:jc w:val="both"/>
              <w:rPr>
                <w:sz w:val="20"/>
              </w:rPr>
            </w:pPr>
          </w:p>
        </w:tc>
        <w:tc>
          <w:tcPr>
            <w:tcW w:w="1552" w:type="dxa"/>
          </w:tcPr>
          <w:p w14:paraId="003BEFE6" w14:textId="77777777" w:rsidR="000A141C" w:rsidRDefault="000A141C" w:rsidP="00D26D46">
            <w:pPr>
              <w:pStyle w:val="TableParagraph"/>
              <w:spacing w:before="11"/>
              <w:ind w:left="0"/>
              <w:jc w:val="both"/>
              <w:rPr>
                <w:rFonts w:ascii="Calibri Light"/>
                <w:sz w:val="19"/>
              </w:rPr>
            </w:pPr>
          </w:p>
          <w:p w14:paraId="166F0B12" w14:textId="77777777" w:rsidR="000A141C" w:rsidRDefault="000A141C" w:rsidP="00D26D46">
            <w:pPr>
              <w:pStyle w:val="TableParagraph"/>
              <w:numPr>
                <w:ilvl w:val="0"/>
                <w:numId w:val="38"/>
              </w:numPr>
              <w:tabs>
                <w:tab w:val="left" w:pos="272"/>
              </w:tabs>
              <w:spacing w:before="1"/>
              <w:ind w:right="247"/>
              <w:jc w:val="both"/>
              <w:rPr>
                <w:sz w:val="20"/>
              </w:rPr>
            </w:pPr>
            <w:r>
              <w:rPr>
                <w:spacing w:val="-1"/>
                <w:sz w:val="20"/>
                <w:lang w:bidi="es-ES"/>
              </w:rPr>
              <w:t>Asociaciones (BERA)</w:t>
            </w:r>
          </w:p>
          <w:p w14:paraId="3D087414" w14:textId="77777777" w:rsidR="000A141C" w:rsidRDefault="000A141C" w:rsidP="00D26D46">
            <w:pPr>
              <w:pStyle w:val="TableParagraph"/>
              <w:spacing w:before="10"/>
              <w:ind w:left="0"/>
              <w:jc w:val="both"/>
              <w:rPr>
                <w:rFonts w:ascii="Calibri Light"/>
                <w:sz w:val="19"/>
              </w:rPr>
            </w:pPr>
          </w:p>
          <w:p w14:paraId="0859F080" w14:textId="77777777" w:rsidR="000A141C" w:rsidRDefault="000A141C" w:rsidP="00D26D46">
            <w:pPr>
              <w:pStyle w:val="TableParagraph"/>
              <w:numPr>
                <w:ilvl w:val="0"/>
                <w:numId w:val="38"/>
              </w:numPr>
              <w:tabs>
                <w:tab w:val="left" w:pos="272"/>
              </w:tabs>
              <w:ind w:right="365"/>
              <w:jc w:val="both"/>
              <w:rPr>
                <w:sz w:val="20"/>
              </w:rPr>
            </w:pPr>
            <w:r>
              <w:rPr>
                <w:spacing w:val="-1"/>
                <w:sz w:val="20"/>
                <w:lang w:bidi="es-ES"/>
              </w:rPr>
              <w:t>Operaciones (BMS)</w:t>
            </w:r>
          </w:p>
        </w:tc>
        <w:tc>
          <w:tcPr>
            <w:tcW w:w="2947" w:type="dxa"/>
          </w:tcPr>
          <w:p w14:paraId="7D6C2441" w14:textId="4B8C7344" w:rsidR="000A141C" w:rsidRDefault="000A141C" w:rsidP="00D26D46">
            <w:pPr>
              <w:pStyle w:val="TableParagraph"/>
              <w:ind w:left="109" w:right="794"/>
              <w:jc w:val="both"/>
              <w:rPr>
                <w:sz w:val="20"/>
              </w:rPr>
            </w:pPr>
          </w:p>
          <w:p w14:paraId="38B7D5F0" w14:textId="77777777" w:rsidR="000A141C" w:rsidRDefault="000A141C" w:rsidP="00D26D46">
            <w:pPr>
              <w:pStyle w:val="TableParagraph"/>
              <w:spacing w:before="11"/>
              <w:ind w:left="0"/>
              <w:jc w:val="both"/>
              <w:rPr>
                <w:rFonts w:ascii="Calibri Light"/>
                <w:sz w:val="19"/>
              </w:rPr>
            </w:pPr>
          </w:p>
          <w:p w14:paraId="7F9729A2" w14:textId="77777777" w:rsidR="000A141C" w:rsidRDefault="000A141C" w:rsidP="00D26D46">
            <w:pPr>
              <w:pStyle w:val="TableParagraph"/>
              <w:spacing w:before="1"/>
              <w:ind w:left="109" w:right="579"/>
              <w:jc w:val="both"/>
              <w:rPr>
                <w:sz w:val="20"/>
              </w:rPr>
            </w:pPr>
            <w:r>
              <w:rPr>
                <w:sz w:val="20"/>
                <w:lang w:bidi="es-ES"/>
              </w:rPr>
              <w:t>Los directivos deben aplicar este principio en relación con los objetivos incluidos en sus planes de trabajo anuales, así como en los programas y proyectos.</w:t>
            </w:r>
          </w:p>
          <w:p w14:paraId="652516B3" w14:textId="77777777" w:rsidR="000A141C" w:rsidRDefault="000A141C" w:rsidP="00D26D46">
            <w:pPr>
              <w:pStyle w:val="TableParagraph"/>
              <w:spacing w:before="11"/>
              <w:ind w:left="0"/>
              <w:jc w:val="both"/>
              <w:rPr>
                <w:rFonts w:ascii="Calibri Light"/>
                <w:sz w:val="19"/>
              </w:rPr>
            </w:pPr>
          </w:p>
          <w:p w14:paraId="5AE4ABC4" w14:textId="77777777" w:rsidR="000A141C" w:rsidRDefault="000A141C" w:rsidP="00D26D46">
            <w:pPr>
              <w:pStyle w:val="TableParagraph"/>
              <w:ind w:left="109" w:right="90"/>
              <w:jc w:val="both"/>
              <w:rPr>
                <w:sz w:val="20"/>
              </w:rPr>
            </w:pPr>
            <w:r>
              <w:rPr>
                <w:sz w:val="20"/>
                <w:lang w:bidi="es-ES"/>
              </w:rPr>
              <w:t>Se espera que el personal cumpla los requisitos establecidos en las Políticas y los Procedimientos de Operaciones y Programas que rigen su ámbito de trabajo, y de acuerdo con las funciones y responsabilidades definidas.</w:t>
            </w:r>
          </w:p>
          <w:p w14:paraId="119E56C6" w14:textId="77777777" w:rsidR="000A141C" w:rsidRDefault="000A141C" w:rsidP="00D26D46">
            <w:pPr>
              <w:pStyle w:val="TableParagraph"/>
              <w:spacing w:before="1" w:line="223" w:lineRule="exact"/>
              <w:ind w:left="109"/>
              <w:jc w:val="both"/>
              <w:rPr>
                <w:sz w:val="20"/>
              </w:rPr>
            </w:pPr>
          </w:p>
        </w:tc>
        <w:tc>
          <w:tcPr>
            <w:tcW w:w="2791" w:type="dxa"/>
          </w:tcPr>
          <w:p w14:paraId="027391DF" w14:textId="77777777" w:rsidR="000A141C" w:rsidRDefault="000A141C" w:rsidP="00D26D46">
            <w:pPr>
              <w:pStyle w:val="TableParagraph"/>
              <w:numPr>
                <w:ilvl w:val="0"/>
                <w:numId w:val="37"/>
              </w:numPr>
              <w:tabs>
                <w:tab w:val="left" w:pos="469"/>
                <w:tab w:val="left" w:pos="470"/>
              </w:tabs>
              <w:ind w:right="287"/>
              <w:jc w:val="both"/>
              <w:rPr>
                <w:sz w:val="20"/>
              </w:rPr>
            </w:pPr>
            <w:r>
              <w:rPr>
                <w:sz w:val="20"/>
                <w:lang w:bidi="es-ES"/>
              </w:rPr>
              <w:t>Guía Operativa del MCI</w:t>
            </w:r>
          </w:p>
        </w:tc>
      </w:tr>
      <w:tr w:rsidR="000A141C" w14:paraId="4546FB0F" w14:textId="77777777" w:rsidTr="000C4878">
        <w:trPr>
          <w:trHeight w:val="3417"/>
        </w:trPr>
        <w:tc>
          <w:tcPr>
            <w:tcW w:w="446" w:type="dxa"/>
          </w:tcPr>
          <w:p w14:paraId="400D385F" w14:textId="77777777" w:rsidR="000A141C" w:rsidRDefault="000A141C" w:rsidP="00D26D46">
            <w:pPr>
              <w:pStyle w:val="TableParagraph"/>
              <w:spacing w:before="1"/>
              <w:ind w:left="107"/>
              <w:jc w:val="both"/>
              <w:rPr>
                <w:sz w:val="20"/>
              </w:rPr>
            </w:pPr>
            <w:r>
              <w:rPr>
                <w:sz w:val="20"/>
                <w:lang w:bidi="es-ES"/>
              </w:rPr>
              <w:t>13</w:t>
            </w:r>
          </w:p>
        </w:tc>
        <w:tc>
          <w:tcPr>
            <w:tcW w:w="2069" w:type="dxa"/>
          </w:tcPr>
          <w:p w14:paraId="56386668" w14:textId="77777777" w:rsidR="000A141C" w:rsidRDefault="000A141C" w:rsidP="00D26D46">
            <w:pPr>
              <w:pStyle w:val="TableParagraph"/>
              <w:spacing w:before="1"/>
              <w:ind w:left="105" w:right="104"/>
              <w:jc w:val="both"/>
              <w:rPr>
                <w:sz w:val="20"/>
              </w:rPr>
            </w:pPr>
            <w:r>
              <w:rPr>
                <w:b/>
                <w:sz w:val="20"/>
                <w:lang w:bidi="es-ES"/>
              </w:rPr>
              <w:t xml:space="preserve">Información y presentación de informes: </w:t>
            </w:r>
            <w:r>
              <w:rPr>
                <w:sz w:val="20"/>
                <w:lang w:bidi="es-ES"/>
              </w:rPr>
              <w:t>se obtiene o se genera información pertinente y de calidad para respaldar el funcionamiento de los controles internos, la toma de decisiones y la supervisión.</w:t>
            </w:r>
          </w:p>
        </w:tc>
        <w:tc>
          <w:tcPr>
            <w:tcW w:w="1552" w:type="dxa"/>
          </w:tcPr>
          <w:p w14:paraId="4CBD9213" w14:textId="77777777" w:rsidR="000A141C" w:rsidRDefault="000A141C" w:rsidP="00D26D46">
            <w:pPr>
              <w:pStyle w:val="TableParagraph"/>
              <w:spacing w:before="1"/>
              <w:ind w:left="108" w:right="103"/>
              <w:jc w:val="both"/>
              <w:rPr>
                <w:sz w:val="20"/>
              </w:rPr>
            </w:pPr>
            <w:r>
              <w:rPr>
                <w:spacing w:val="-1"/>
                <w:sz w:val="20"/>
                <w:lang w:bidi="es-ES"/>
              </w:rPr>
              <w:t>Responsables funcionales de la generación y difusión de información relevante</w:t>
            </w:r>
          </w:p>
        </w:tc>
        <w:tc>
          <w:tcPr>
            <w:tcW w:w="2947" w:type="dxa"/>
          </w:tcPr>
          <w:p w14:paraId="1F99CB21" w14:textId="77777777" w:rsidR="000A141C" w:rsidRDefault="000A141C" w:rsidP="00D26D46">
            <w:pPr>
              <w:pStyle w:val="TableParagraph"/>
              <w:spacing w:before="1"/>
              <w:ind w:left="109" w:right="119"/>
              <w:jc w:val="both"/>
              <w:rPr>
                <w:sz w:val="20"/>
              </w:rPr>
            </w:pPr>
            <w:r>
              <w:rPr>
                <w:sz w:val="20"/>
                <w:lang w:bidi="es-ES"/>
              </w:rPr>
              <w:t>Los directivos y el personal deben aplicar este principio a las estructuras de la organización bajo su supervisión directa, mediante el intercambio de información pertinente y de calidad y la promoción de su uso</w:t>
            </w:r>
          </w:p>
        </w:tc>
        <w:tc>
          <w:tcPr>
            <w:tcW w:w="2791" w:type="dxa"/>
          </w:tcPr>
          <w:p w14:paraId="6A127DDD" w14:textId="77777777" w:rsidR="000A141C" w:rsidRDefault="000A141C" w:rsidP="00D26D46">
            <w:pPr>
              <w:pStyle w:val="TableParagraph"/>
              <w:numPr>
                <w:ilvl w:val="0"/>
                <w:numId w:val="36"/>
              </w:numPr>
              <w:tabs>
                <w:tab w:val="left" w:pos="469"/>
                <w:tab w:val="left" w:pos="470"/>
              </w:tabs>
              <w:spacing w:before="1"/>
              <w:ind w:hanging="361"/>
              <w:jc w:val="both"/>
              <w:rPr>
                <w:sz w:val="20"/>
              </w:rPr>
            </w:pPr>
            <w:r>
              <w:rPr>
                <w:sz w:val="20"/>
                <w:lang w:bidi="es-ES"/>
              </w:rPr>
              <w:t>Decisiones y directivas de la Junta Ejecutiva</w:t>
            </w:r>
          </w:p>
          <w:p w14:paraId="62736F0F" w14:textId="77777777" w:rsidR="000A141C" w:rsidRDefault="000A141C" w:rsidP="00D26D46">
            <w:pPr>
              <w:pStyle w:val="TableParagraph"/>
              <w:numPr>
                <w:ilvl w:val="0"/>
                <w:numId w:val="36"/>
              </w:numPr>
              <w:tabs>
                <w:tab w:val="left" w:pos="469"/>
                <w:tab w:val="left" w:pos="470"/>
              </w:tabs>
              <w:spacing w:before="1" w:line="243" w:lineRule="exact"/>
              <w:ind w:hanging="361"/>
              <w:jc w:val="both"/>
              <w:rPr>
                <w:sz w:val="20"/>
              </w:rPr>
            </w:pPr>
            <w:r>
              <w:rPr>
                <w:sz w:val="20"/>
                <w:lang w:bidi="es-ES"/>
              </w:rPr>
              <w:t>Plan Estratégico</w:t>
            </w:r>
          </w:p>
          <w:p w14:paraId="0178823F" w14:textId="77777777" w:rsidR="000A141C" w:rsidRDefault="000A141C" w:rsidP="00D26D46">
            <w:pPr>
              <w:pStyle w:val="TableParagraph"/>
              <w:numPr>
                <w:ilvl w:val="0"/>
                <w:numId w:val="36"/>
              </w:numPr>
              <w:tabs>
                <w:tab w:val="left" w:pos="469"/>
                <w:tab w:val="left" w:pos="470"/>
              </w:tabs>
              <w:ind w:right="101"/>
              <w:jc w:val="both"/>
              <w:rPr>
                <w:sz w:val="20"/>
              </w:rPr>
            </w:pPr>
            <w:r>
              <w:rPr>
                <w:sz w:val="20"/>
                <w:lang w:bidi="es-ES"/>
              </w:rPr>
              <w:t>Informes anuales (institucionales, estados financieros, informes de donantes, etc.)</w:t>
            </w:r>
          </w:p>
          <w:p w14:paraId="07295EAA" w14:textId="77777777" w:rsidR="000A141C" w:rsidRDefault="000A141C" w:rsidP="00D26D46">
            <w:pPr>
              <w:pStyle w:val="TableParagraph"/>
              <w:numPr>
                <w:ilvl w:val="0"/>
                <w:numId w:val="36"/>
              </w:numPr>
              <w:tabs>
                <w:tab w:val="left" w:pos="469"/>
                <w:tab w:val="left" w:pos="470"/>
              </w:tabs>
              <w:spacing w:line="244" w:lineRule="exact"/>
              <w:ind w:hanging="361"/>
              <w:jc w:val="both"/>
              <w:rPr>
                <w:sz w:val="20"/>
              </w:rPr>
            </w:pPr>
            <w:r>
              <w:rPr>
                <w:sz w:val="20"/>
                <w:lang w:bidi="es-ES"/>
              </w:rPr>
              <w:t>Auditorías y evaluaciones</w:t>
            </w:r>
          </w:p>
          <w:p w14:paraId="592166F1" w14:textId="77777777" w:rsidR="000A141C" w:rsidRDefault="000A141C" w:rsidP="00D26D46">
            <w:pPr>
              <w:pStyle w:val="TableParagraph"/>
              <w:numPr>
                <w:ilvl w:val="0"/>
                <w:numId w:val="36"/>
              </w:numPr>
              <w:tabs>
                <w:tab w:val="left" w:pos="469"/>
                <w:tab w:val="left" w:pos="470"/>
              </w:tabs>
              <w:ind w:right="813"/>
              <w:jc w:val="both"/>
              <w:rPr>
                <w:sz w:val="20"/>
              </w:rPr>
            </w:pPr>
            <w:r>
              <w:rPr>
                <w:spacing w:val="-1"/>
                <w:sz w:val="20"/>
                <w:lang w:bidi="es-ES"/>
              </w:rPr>
              <w:t>Política de Divulgación de Información del PNUD</w:t>
            </w:r>
          </w:p>
          <w:p w14:paraId="7176FFF4" w14:textId="77777777" w:rsidR="000A141C" w:rsidRDefault="000A141C" w:rsidP="00D26D46">
            <w:pPr>
              <w:pStyle w:val="TableParagraph"/>
              <w:numPr>
                <w:ilvl w:val="0"/>
                <w:numId w:val="36"/>
              </w:numPr>
              <w:tabs>
                <w:tab w:val="left" w:pos="469"/>
                <w:tab w:val="left" w:pos="470"/>
              </w:tabs>
              <w:spacing w:before="1" w:line="243" w:lineRule="exact"/>
              <w:ind w:hanging="361"/>
              <w:jc w:val="both"/>
              <w:rPr>
                <w:sz w:val="20"/>
              </w:rPr>
            </w:pPr>
            <w:r>
              <w:rPr>
                <w:sz w:val="20"/>
                <w:lang w:bidi="es-ES"/>
              </w:rPr>
              <w:t>Políticas y Procedimientos de Operaciones y Programas</w:t>
            </w:r>
          </w:p>
          <w:p w14:paraId="7D463869" w14:textId="77777777" w:rsidR="000A141C" w:rsidRDefault="000A141C" w:rsidP="00D26D46">
            <w:pPr>
              <w:pStyle w:val="TableParagraph"/>
              <w:numPr>
                <w:ilvl w:val="0"/>
                <w:numId w:val="36"/>
              </w:numPr>
              <w:tabs>
                <w:tab w:val="left" w:pos="469"/>
                <w:tab w:val="left" w:pos="470"/>
              </w:tabs>
              <w:spacing w:line="243" w:lineRule="exact"/>
              <w:ind w:hanging="361"/>
              <w:jc w:val="both"/>
              <w:rPr>
                <w:sz w:val="20"/>
              </w:rPr>
            </w:pPr>
            <w:r>
              <w:rPr>
                <w:sz w:val="20"/>
                <w:lang w:bidi="es-ES"/>
              </w:rPr>
              <w:t>Tableros</w:t>
            </w:r>
          </w:p>
          <w:p w14:paraId="09EF0F41" w14:textId="77777777" w:rsidR="000A141C" w:rsidRDefault="000A141C" w:rsidP="00D26D46">
            <w:pPr>
              <w:pStyle w:val="TableParagraph"/>
              <w:numPr>
                <w:ilvl w:val="0"/>
                <w:numId w:val="36"/>
              </w:numPr>
              <w:tabs>
                <w:tab w:val="left" w:pos="469"/>
                <w:tab w:val="left" w:pos="470"/>
              </w:tabs>
              <w:spacing w:before="1"/>
              <w:ind w:right="241"/>
              <w:jc w:val="both"/>
              <w:rPr>
                <w:sz w:val="20"/>
              </w:rPr>
            </w:pPr>
            <w:r>
              <w:rPr>
                <w:sz w:val="20"/>
                <w:lang w:bidi="es-ES"/>
              </w:rPr>
              <w:t>Certificaciones y declaraciones de representación</w:t>
            </w:r>
          </w:p>
          <w:p w14:paraId="3328F4E0" w14:textId="77777777" w:rsidR="000A141C" w:rsidRDefault="000A141C" w:rsidP="00D26D46">
            <w:pPr>
              <w:pStyle w:val="TableParagraph"/>
              <w:numPr>
                <w:ilvl w:val="0"/>
                <w:numId w:val="36"/>
              </w:numPr>
              <w:tabs>
                <w:tab w:val="left" w:pos="469"/>
                <w:tab w:val="left" w:pos="470"/>
              </w:tabs>
              <w:spacing w:before="1"/>
              <w:ind w:hanging="361"/>
              <w:jc w:val="both"/>
              <w:rPr>
                <w:sz w:val="20"/>
              </w:rPr>
            </w:pPr>
            <w:r>
              <w:rPr>
                <w:sz w:val="20"/>
                <w:lang w:bidi="es-ES"/>
              </w:rPr>
              <w:t>Plataformas de capacitación</w:t>
            </w:r>
          </w:p>
        </w:tc>
      </w:tr>
      <w:tr w:rsidR="000A141C" w14:paraId="061D1911" w14:textId="77777777" w:rsidTr="000C4878">
        <w:trPr>
          <w:trHeight w:val="4884"/>
        </w:trPr>
        <w:tc>
          <w:tcPr>
            <w:tcW w:w="446" w:type="dxa"/>
          </w:tcPr>
          <w:p w14:paraId="4F1A4571" w14:textId="77777777" w:rsidR="000A141C" w:rsidRDefault="000A141C" w:rsidP="00D26D46">
            <w:pPr>
              <w:pStyle w:val="TableParagraph"/>
              <w:spacing w:before="1"/>
              <w:ind w:left="107"/>
              <w:jc w:val="both"/>
              <w:rPr>
                <w:sz w:val="20"/>
              </w:rPr>
            </w:pPr>
            <w:r>
              <w:rPr>
                <w:sz w:val="20"/>
                <w:lang w:bidi="es-ES"/>
              </w:rPr>
              <w:lastRenderedPageBreak/>
              <w:t>14</w:t>
            </w:r>
          </w:p>
        </w:tc>
        <w:tc>
          <w:tcPr>
            <w:tcW w:w="2069" w:type="dxa"/>
          </w:tcPr>
          <w:p w14:paraId="3DE6D578" w14:textId="77777777" w:rsidR="000A141C" w:rsidRDefault="000A141C" w:rsidP="00D26D46">
            <w:pPr>
              <w:pStyle w:val="TableParagraph"/>
              <w:spacing w:before="1"/>
              <w:ind w:left="105" w:right="128"/>
              <w:jc w:val="both"/>
              <w:rPr>
                <w:sz w:val="20"/>
              </w:rPr>
            </w:pPr>
            <w:r>
              <w:rPr>
                <w:b/>
                <w:sz w:val="20"/>
                <w:lang w:bidi="es-ES"/>
              </w:rPr>
              <w:t xml:space="preserve">Comunicación interna: </w:t>
            </w:r>
            <w:r>
              <w:rPr>
                <w:sz w:val="20"/>
                <w:lang w:bidi="es-ES"/>
              </w:rPr>
              <w:t>existe un sistema de comunicación interna eficiente y eficaz para garantizar que cada uno de los empleados tenga la información que necesite a fin de cumplir con sus obligaciones, y respaldar el funcionamiento del control interno.</w:t>
            </w:r>
          </w:p>
        </w:tc>
        <w:tc>
          <w:tcPr>
            <w:tcW w:w="1552" w:type="dxa"/>
          </w:tcPr>
          <w:p w14:paraId="5B983921" w14:textId="77777777" w:rsidR="000A141C" w:rsidRDefault="000A141C" w:rsidP="00D26D46">
            <w:pPr>
              <w:pStyle w:val="TableParagraph"/>
              <w:spacing w:before="1"/>
              <w:ind w:left="108" w:right="103"/>
              <w:jc w:val="both"/>
              <w:rPr>
                <w:sz w:val="20"/>
              </w:rPr>
            </w:pPr>
            <w:r>
              <w:rPr>
                <w:spacing w:val="-1"/>
                <w:sz w:val="20"/>
                <w:lang w:bidi="es-ES"/>
              </w:rPr>
              <w:t>Responsables funcionales de la generación y difusión de información relevante</w:t>
            </w:r>
          </w:p>
        </w:tc>
        <w:tc>
          <w:tcPr>
            <w:tcW w:w="2947" w:type="dxa"/>
          </w:tcPr>
          <w:p w14:paraId="79D48D56" w14:textId="77777777" w:rsidR="000A141C" w:rsidRDefault="000A141C" w:rsidP="00D26D46">
            <w:pPr>
              <w:pStyle w:val="TableParagraph"/>
              <w:spacing w:before="1"/>
              <w:ind w:left="109" w:right="207"/>
              <w:jc w:val="both"/>
              <w:rPr>
                <w:sz w:val="20"/>
              </w:rPr>
            </w:pPr>
            <w:r>
              <w:rPr>
                <w:sz w:val="20"/>
                <w:lang w:bidi="es-ES"/>
              </w:rPr>
              <w:t>Los directivos deben aplicar este principio a las estructuras de la organización bajo su supervisión directa, mediante el intercambio de información pertinente y de calidad y la promoción de su uso.</w:t>
            </w:r>
          </w:p>
          <w:p w14:paraId="6A3F2116" w14:textId="77777777" w:rsidR="000A141C" w:rsidRDefault="000A141C" w:rsidP="00D26D46">
            <w:pPr>
              <w:pStyle w:val="TableParagraph"/>
              <w:ind w:left="0"/>
              <w:jc w:val="both"/>
              <w:rPr>
                <w:rFonts w:ascii="Calibri Light"/>
                <w:sz w:val="20"/>
              </w:rPr>
            </w:pPr>
          </w:p>
          <w:p w14:paraId="12E54B25" w14:textId="77777777" w:rsidR="000A141C" w:rsidRDefault="000A141C" w:rsidP="00D26D46">
            <w:pPr>
              <w:pStyle w:val="TableParagraph"/>
              <w:ind w:left="109" w:right="191"/>
              <w:jc w:val="both"/>
              <w:rPr>
                <w:sz w:val="20"/>
              </w:rPr>
            </w:pPr>
            <w:r>
              <w:rPr>
                <w:sz w:val="20"/>
                <w:lang w:bidi="es-ES"/>
              </w:rPr>
              <w:t>Se espera que el personal se atenga a las políticas y los procedimientos de información y comunicación de la Organización relacionados con la información y las comunicaciones internas.</w:t>
            </w:r>
          </w:p>
        </w:tc>
        <w:tc>
          <w:tcPr>
            <w:tcW w:w="2791" w:type="dxa"/>
          </w:tcPr>
          <w:p w14:paraId="0180917A" w14:textId="77777777" w:rsidR="000A141C" w:rsidRDefault="000A141C" w:rsidP="00D26D46">
            <w:pPr>
              <w:pStyle w:val="TableParagraph"/>
              <w:numPr>
                <w:ilvl w:val="0"/>
                <w:numId w:val="35"/>
              </w:numPr>
              <w:tabs>
                <w:tab w:val="left" w:pos="469"/>
                <w:tab w:val="left" w:pos="470"/>
              </w:tabs>
              <w:spacing w:before="1"/>
              <w:ind w:hanging="361"/>
              <w:jc w:val="both"/>
              <w:rPr>
                <w:sz w:val="20"/>
              </w:rPr>
            </w:pPr>
            <w:r>
              <w:rPr>
                <w:sz w:val="20"/>
                <w:lang w:bidi="es-ES"/>
              </w:rPr>
              <w:t>Decisiones y directivas de la Junta Ejecutiva</w:t>
            </w:r>
          </w:p>
          <w:p w14:paraId="3C59B04A" w14:textId="77777777" w:rsidR="000A141C" w:rsidRDefault="000A141C" w:rsidP="00D26D46">
            <w:pPr>
              <w:pStyle w:val="TableParagraph"/>
              <w:numPr>
                <w:ilvl w:val="0"/>
                <w:numId w:val="35"/>
              </w:numPr>
              <w:tabs>
                <w:tab w:val="left" w:pos="469"/>
                <w:tab w:val="left" w:pos="470"/>
              </w:tabs>
              <w:spacing w:before="1"/>
              <w:ind w:hanging="361"/>
              <w:jc w:val="both"/>
              <w:rPr>
                <w:sz w:val="20"/>
              </w:rPr>
            </w:pPr>
            <w:r>
              <w:rPr>
                <w:sz w:val="20"/>
                <w:lang w:bidi="es-ES"/>
              </w:rPr>
              <w:t>Plan Estratégico</w:t>
            </w:r>
          </w:p>
          <w:p w14:paraId="57CCDED9" w14:textId="77777777" w:rsidR="000A141C" w:rsidRDefault="000A141C" w:rsidP="00D26D46">
            <w:pPr>
              <w:pStyle w:val="TableParagraph"/>
              <w:numPr>
                <w:ilvl w:val="0"/>
                <w:numId w:val="35"/>
              </w:numPr>
              <w:tabs>
                <w:tab w:val="left" w:pos="469"/>
                <w:tab w:val="left" w:pos="470"/>
              </w:tabs>
              <w:ind w:right="103"/>
              <w:jc w:val="both"/>
              <w:rPr>
                <w:sz w:val="20"/>
              </w:rPr>
            </w:pPr>
            <w:r>
              <w:rPr>
                <w:sz w:val="20"/>
                <w:lang w:bidi="es-ES"/>
              </w:rPr>
              <w:t>Informes anuales (institucionales, estados financieros, informes de donantes, etc.)</w:t>
            </w:r>
          </w:p>
          <w:p w14:paraId="698E1993" w14:textId="77777777" w:rsidR="000A141C" w:rsidRDefault="000A141C" w:rsidP="00D26D46">
            <w:pPr>
              <w:pStyle w:val="TableParagraph"/>
              <w:numPr>
                <w:ilvl w:val="0"/>
                <w:numId w:val="35"/>
              </w:numPr>
              <w:tabs>
                <w:tab w:val="left" w:pos="469"/>
                <w:tab w:val="left" w:pos="470"/>
              </w:tabs>
              <w:spacing w:line="243" w:lineRule="exact"/>
              <w:ind w:hanging="361"/>
              <w:jc w:val="both"/>
              <w:rPr>
                <w:sz w:val="20"/>
              </w:rPr>
            </w:pPr>
            <w:r>
              <w:rPr>
                <w:sz w:val="20"/>
                <w:lang w:bidi="es-ES"/>
              </w:rPr>
              <w:t>Auditorías y evaluaciones</w:t>
            </w:r>
          </w:p>
          <w:p w14:paraId="0B780814" w14:textId="77777777" w:rsidR="000A141C" w:rsidRDefault="000A141C" w:rsidP="00D26D46">
            <w:pPr>
              <w:pStyle w:val="TableParagraph"/>
              <w:numPr>
                <w:ilvl w:val="0"/>
                <w:numId w:val="35"/>
              </w:numPr>
              <w:tabs>
                <w:tab w:val="left" w:pos="469"/>
                <w:tab w:val="left" w:pos="470"/>
              </w:tabs>
              <w:ind w:right="812"/>
              <w:jc w:val="both"/>
              <w:rPr>
                <w:sz w:val="20"/>
              </w:rPr>
            </w:pPr>
            <w:r>
              <w:rPr>
                <w:spacing w:val="-1"/>
                <w:sz w:val="20"/>
                <w:lang w:bidi="es-ES"/>
              </w:rPr>
              <w:t>Política de Divulgación de Información del PNUD</w:t>
            </w:r>
          </w:p>
          <w:p w14:paraId="16DA9B6B" w14:textId="77777777" w:rsidR="000A141C" w:rsidRDefault="000A141C" w:rsidP="00D26D46">
            <w:pPr>
              <w:pStyle w:val="TableParagraph"/>
              <w:numPr>
                <w:ilvl w:val="0"/>
                <w:numId w:val="35"/>
              </w:numPr>
              <w:tabs>
                <w:tab w:val="left" w:pos="469"/>
                <w:tab w:val="left" w:pos="470"/>
              </w:tabs>
              <w:spacing w:before="1"/>
              <w:ind w:hanging="361"/>
              <w:jc w:val="both"/>
              <w:rPr>
                <w:sz w:val="20"/>
              </w:rPr>
            </w:pPr>
            <w:r>
              <w:rPr>
                <w:sz w:val="20"/>
                <w:lang w:bidi="es-ES"/>
              </w:rPr>
              <w:t>Políticas y Procedimientos de Operaciones y Programas</w:t>
            </w:r>
          </w:p>
          <w:p w14:paraId="5B891B88" w14:textId="77777777" w:rsidR="000A141C" w:rsidRDefault="000A141C" w:rsidP="00D26D46">
            <w:pPr>
              <w:pStyle w:val="TableParagraph"/>
              <w:numPr>
                <w:ilvl w:val="0"/>
                <w:numId w:val="35"/>
              </w:numPr>
              <w:tabs>
                <w:tab w:val="left" w:pos="469"/>
                <w:tab w:val="left" w:pos="470"/>
              </w:tabs>
              <w:spacing w:before="1"/>
              <w:ind w:right="170"/>
              <w:jc w:val="both"/>
              <w:rPr>
                <w:sz w:val="20"/>
              </w:rPr>
            </w:pPr>
            <w:r>
              <w:rPr>
                <w:sz w:val="20"/>
                <w:lang w:bidi="es-ES"/>
              </w:rPr>
              <w:t>Tableros de control de la gestión ejecutiva (p. ej., Resumen Ejecutivo, Marco Integrado de Gestión de Resultados, etc.)</w:t>
            </w:r>
          </w:p>
          <w:p w14:paraId="35F20B12" w14:textId="77777777" w:rsidR="000A141C" w:rsidRDefault="000A141C" w:rsidP="00D26D46">
            <w:pPr>
              <w:pStyle w:val="TableParagraph"/>
              <w:numPr>
                <w:ilvl w:val="0"/>
                <w:numId w:val="35"/>
              </w:numPr>
              <w:tabs>
                <w:tab w:val="left" w:pos="469"/>
                <w:tab w:val="left" w:pos="470"/>
              </w:tabs>
              <w:ind w:right="360"/>
              <w:jc w:val="both"/>
              <w:rPr>
                <w:sz w:val="20"/>
              </w:rPr>
            </w:pPr>
            <w:r>
              <w:rPr>
                <w:sz w:val="20"/>
                <w:lang w:bidi="es-ES"/>
              </w:rPr>
              <w:t>Tableros de medición del desempeño funcional (p. ej., tablero financiero integrado, tablero del CMSC de la BMS, etc.)</w:t>
            </w:r>
          </w:p>
          <w:p w14:paraId="219F8323" w14:textId="77777777" w:rsidR="000A141C" w:rsidRDefault="000A141C" w:rsidP="002647F8">
            <w:pPr>
              <w:pStyle w:val="TableParagraph"/>
              <w:numPr>
                <w:ilvl w:val="0"/>
                <w:numId w:val="35"/>
              </w:numPr>
              <w:tabs>
                <w:tab w:val="left" w:pos="469"/>
                <w:tab w:val="left" w:pos="470"/>
              </w:tabs>
              <w:spacing w:line="243" w:lineRule="exact"/>
              <w:ind w:hanging="361"/>
              <w:rPr>
                <w:sz w:val="20"/>
              </w:rPr>
            </w:pPr>
            <w:r>
              <w:rPr>
                <w:sz w:val="20"/>
                <w:lang w:bidi="es-ES"/>
              </w:rPr>
              <w:t>Certificaciones y declaraciones de representación</w:t>
            </w:r>
          </w:p>
          <w:p w14:paraId="7F76A822" w14:textId="77777777" w:rsidR="000A141C" w:rsidRDefault="000A141C" w:rsidP="00D26D46">
            <w:pPr>
              <w:pStyle w:val="TableParagraph"/>
              <w:spacing w:before="1" w:line="223" w:lineRule="exact"/>
              <w:jc w:val="both"/>
              <w:rPr>
                <w:sz w:val="20"/>
              </w:rPr>
            </w:pPr>
          </w:p>
        </w:tc>
      </w:tr>
    </w:tbl>
    <w:p w14:paraId="25574644" w14:textId="77777777" w:rsidR="000A141C" w:rsidRDefault="000A141C" w:rsidP="00D26D46">
      <w:pPr>
        <w:spacing w:line="223" w:lineRule="exact"/>
        <w:jc w:val="both"/>
        <w:rPr>
          <w:sz w:val="20"/>
        </w:rPr>
        <w:sectPr w:rsidR="000A141C" w:rsidSect="00B84A30">
          <w:pgSz w:w="12240" w:h="15840"/>
          <w:pgMar w:top="1360" w:right="800" w:bottom="1200" w:left="1260" w:header="203" w:footer="1012" w:gutter="0"/>
          <w:cols w:space="720"/>
        </w:sectPr>
      </w:pPr>
    </w:p>
    <w:p w14:paraId="202F752C" w14:textId="77777777" w:rsidR="000A141C" w:rsidRDefault="000A141C" w:rsidP="00D26D46">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E12E078" w14:textId="77777777" w:rsidTr="000C4878">
        <w:trPr>
          <w:trHeight w:val="806"/>
        </w:trPr>
        <w:tc>
          <w:tcPr>
            <w:tcW w:w="446" w:type="dxa"/>
            <w:shd w:val="clear" w:color="auto" w:fill="001F5F"/>
          </w:tcPr>
          <w:p w14:paraId="57AEE3FD" w14:textId="77777777" w:rsidR="000A141C" w:rsidRDefault="000A141C" w:rsidP="00137690">
            <w:pPr>
              <w:pStyle w:val="TableParagraph"/>
              <w:spacing w:line="268" w:lineRule="exact"/>
              <w:ind w:left="107"/>
              <w:rPr>
                <w:b/>
              </w:rPr>
            </w:pPr>
            <w:r>
              <w:rPr>
                <w:b/>
                <w:color w:val="FFFFFF"/>
                <w:lang w:bidi="es-ES"/>
              </w:rPr>
              <w:t>N.º</w:t>
            </w:r>
          </w:p>
        </w:tc>
        <w:tc>
          <w:tcPr>
            <w:tcW w:w="2069" w:type="dxa"/>
            <w:shd w:val="clear" w:color="auto" w:fill="001F5F"/>
          </w:tcPr>
          <w:p w14:paraId="6B6D33EE" w14:textId="77777777" w:rsidR="000A141C" w:rsidRDefault="000A141C" w:rsidP="00137690">
            <w:pPr>
              <w:pStyle w:val="TableParagraph"/>
              <w:spacing w:line="268" w:lineRule="exact"/>
              <w:ind w:left="105"/>
              <w:rPr>
                <w:b/>
              </w:rPr>
            </w:pPr>
            <w:r>
              <w:rPr>
                <w:b/>
                <w:color w:val="FFFFFF"/>
                <w:lang w:bidi="es-ES"/>
              </w:rPr>
              <w:t>Principio</w:t>
            </w:r>
          </w:p>
        </w:tc>
        <w:tc>
          <w:tcPr>
            <w:tcW w:w="1552" w:type="dxa"/>
            <w:shd w:val="clear" w:color="auto" w:fill="001F5F"/>
          </w:tcPr>
          <w:p w14:paraId="576E1530" w14:textId="77777777" w:rsidR="000A141C" w:rsidRDefault="000A141C" w:rsidP="00137690">
            <w:pPr>
              <w:pStyle w:val="TableParagraph"/>
              <w:spacing w:line="268" w:lineRule="exact"/>
              <w:ind w:left="108"/>
              <w:rPr>
                <w:b/>
              </w:rPr>
            </w:pPr>
            <w:r>
              <w:rPr>
                <w:b/>
                <w:color w:val="FFFFFF"/>
                <w:lang w:bidi="es-ES"/>
              </w:rPr>
              <w:t>Responsable</w:t>
            </w:r>
          </w:p>
          <w:p w14:paraId="352FC9A6" w14:textId="77777777" w:rsidR="000A141C" w:rsidRDefault="000A141C" w:rsidP="00137690">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0557BEC6" w14:textId="77777777" w:rsidR="000A141C" w:rsidRDefault="000A141C" w:rsidP="00137690">
            <w:pPr>
              <w:pStyle w:val="TableParagraph"/>
              <w:ind w:left="109" w:right="302"/>
              <w:rPr>
                <w:b/>
              </w:rPr>
            </w:pPr>
            <w:r>
              <w:rPr>
                <w:b/>
                <w:color w:val="FFFFFF"/>
                <w:lang w:bidi="es-ES"/>
              </w:rPr>
              <w:t>Aplicabilidad a todo el personal y directivos</w:t>
            </w:r>
          </w:p>
        </w:tc>
        <w:tc>
          <w:tcPr>
            <w:tcW w:w="2791" w:type="dxa"/>
            <w:shd w:val="clear" w:color="auto" w:fill="001F5F"/>
          </w:tcPr>
          <w:p w14:paraId="123E60C3" w14:textId="77777777" w:rsidR="000A141C" w:rsidRDefault="000A141C" w:rsidP="00137690">
            <w:pPr>
              <w:pStyle w:val="TableParagraph"/>
              <w:spacing w:line="268" w:lineRule="exact"/>
              <w:ind w:left="109"/>
              <w:rPr>
                <w:b/>
              </w:rPr>
            </w:pPr>
            <w:r>
              <w:rPr>
                <w:b/>
                <w:color w:val="FFFFFF"/>
                <w:lang w:bidi="es-ES"/>
              </w:rPr>
              <w:t>Herramientas de apoyo</w:t>
            </w:r>
          </w:p>
        </w:tc>
      </w:tr>
      <w:tr w:rsidR="000A141C" w14:paraId="4F2E8D13" w14:textId="77777777" w:rsidTr="000C4878">
        <w:trPr>
          <w:trHeight w:val="485"/>
        </w:trPr>
        <w:tc>
          <w:tcPr>
            <w:tcW w:w="446" w:type="dxa"/>
          </w:tcPr>
          <w:p w14:paraId="353A4E4F" w14:textId="77777777" w:rsidR="000A141C" w:rsidRDefault="000A141C" w:rsidP="00D26D46">
            <w:pPr>
              <w:pStyle w:val="TableParagraph"/>
              <w:ind w:left="0"/>
              <w:jc w:val="both"/>
              <w:rPr>
                <w:rFonts w:ascii="Times New Roman"/>
                <w:sz w:val="20"/>
              </w:rPr>
            </w:pPr>
          </w:p>
        </w:tc>
        <w:tc>
          <w:tcPr>
            <w:tcW w:w="2069" w:type="dxa"/>
          </w:tcPr>
          <w:p w14:paraId="18DB0A23" w14:textId="77777777" w:rsidR="000A141C" w:rsidRDefault="000A141C" w:rsidP="00D26D46">
            <w:pPr>
              <w:pStyle w:val="TableParagraph"/>
              <w:ind w:left="0"/>
              <w:jc w:val="both"/>
              <w:rPr>
                <w:rFonts w:ascii="Times New Roman"/>
                <w:sz w:val="20"/>
              </w:rPr>
            </w:pPr>
          </w:p>
        </w:tc>
        <w:tc>
          <w:tcPr>
            <w:tcW w:w="1552" w:type="dxa"/>
          </w:tcPr>
          <w:p w14:paraId="2620A799" w14:textId="77777777" w:rsidR="000A141C" w:rsidRDefault="000A141C" w:rsidP="00D26D46">
            <w:pPr>
              <w:pStyle w:val="TableParagraph"/>
              <w:ind w:left="0"/>
              <w:jc w:val="both"/>
              <w:rPr>
                <w:rFonts w:ascii="Times New Roman"/>
                <w:sz w:val="20"/>
              </w:rPr>
            </w:pPr>
          </w:p>
        </w:tc>
        <w:tc>
          <w:tcPr>
            <w:tcW w:w="2947" w:type="dxa"/>
          </w:tcPr>
          <w:p w14:paraId="4DCA6BFA" w14:textId="77777777" w:rsidR="000A141C" w:rsidRDefault="000A141C" w:rsidP="00D26D46">
            <w:pPr>
              <w:pStyle w:val="TableParagraph"/>
              <w:ind w:left="0"/>
              <w:jc w:val="both"/>
              <w:rPr>
                <w:rFonts w:ascii="Times New Roman"/>
                <w:sz w:val="20"/>
              </w:rPr>
            </w:pPr>
          </w:p>
        </w:tc>
        <w:tc>
          <w:tcPr>
            <w:tcW w:w="2791" w:type="dxa"/>
          </w:tcPr>
          <w:p w14:paraId="699D3607" w14:textId="77777777" w:rsidR="000A141C" w:rsidRDefault="000A141C" w:rsidP="00D26D46">
            <w:pPr>
              <w:pStyle w:val="TableParagraph"/>
              <w:numPr>
                <w:ilvl w:val="0"/>
                <w:numId w:val="34"/>
              </w:numPr>
              <w:tabs>
                <w:tab w:val="left" w:pos="469"/>
                <w:tab w:val="left" w:pos="470"/>
              </w:tabs>
              <w:ind w:hanging="361"/>
              <w:jc w:val="both"/>
              <w:rPr>
                <w:sz w:val="20"/>
              </w:rPr>
            </w:pPr>
            <w:r>
              <w:rPr>
                <w:sz w:val="20"/>
                <w:lang w:bidi="es-ES"/>
              </w:rPr>
              <w:t>Plataformas de capacitación</w:t>
            </w:r>
          </w:p>
        </w:tc>
      </w:tr>
      <w:tr w:rsidR="000A141C" w14:paraId="6A545ADA" w14:textId="77777777" w:rsidTr="000C4878">
        <w:trPr>
          <w:trHeight w:val="5856"/>
        </w:trPr>
        <w:tc>
          <w:tcPr>
            <w:tcW w:w="446" w:type="dxa"/>
          </w:tcPr>
          <w:p w14:paraId="47E6E645" w14:textId="77777777" w:rsidR="000A141C" w:rsidRDefault="000A141C" w:rsidP="00D26D46">
            <w:pPr>
              <w:pStyle w:val="TableParagraph"/>
              <w:spacing w:before="1"/>
              <w:ind w:left="107"/>
              <w:jc w:val="both"/>
              <w:rPr>
                <w:sz w:val="20"/>
              </w:rPr>
            </w:pPr>
            <w:r>
              <w:rPr>
                <w:sz w:val="20"/>
                <w:lang w:bidi="es-ES"/>
              </w:rPr>
              <w:t>15</w:t>
            </w:r>
          </w:p>
        </w:tc>
        <w:tc>
          <w:tcPr>
            <w:tcW w:w="2069" w:type="dxa"/>
          </w:tcPr>
          <w:p w14:paraId="001CD324" w14:textId="77777777" w:rsidR="000A141C" w:rsidRDefault="000A141C" w:rsidP="00D26D46">
            <w:pPr>
              <w:pStyle w:val="TableParagraph"/>
              <w:spacing w:before="1"/>
              <w:ind w:left="105" w:right="125"/>
              <w:jc w:val="both"/>
              <w:rPr>
                <w:sz w:val="20"/>
              </w:rPr>
            </w:pPr>
            <w:r>
              <w:rPr>
                <w:b/>
                <w:sz w:val="20"/>
                <w:lang w:bidi="es-ES"/>
              </w:rPr>
              <w:t xml:space="preserve">Comunicación externa: </w:t>
            </w:r>
            <w:r>
              <w:rPr>
                <w:sz w:val="20"/>
                <w:lang w:bidi="es-ES"/>
              </w:rPr>
              <w:t>existe un sistema de comunicación externa eficiente y eficaz para garantizar: a) la recepción de información necesaria de fuentes externas; y b) que las partes interesadas externas —por ejemplo, colaboradores, asociados y órganos rectores y de supervisión— cuentan con la información necesaria pertinente y de calidad sobre asuntos que influyen en el funcionamiento del control interno como respuesta a las necesidades y las expectativas.</w:t>
            </w:r>
          </w:p>
        </w:tc>
        <w:tc>
          <w:tcPr>
            <w:tcW w:w="1552" w:type="dxa"/>
          </w:tcPr>
          <w:p w14:paraId="6CDCB908" w14:textId="77777777" w:rsidR="000A141C" w:rsidRDefault="000A141C" w:rsidP="00D26D46">
            <w:pPr>
              <w:pStyle w:val="TableParagraph"/>
              <w:spacing w:before="1"/>
              <w:ind w:left="108" w:right="103"/>
              <w:jc w:val="both"/>
              <w:rPr>
                <w:sz w:val="20"/>
              </w:rPr>
            </w:pPr>
            <w:r>
              <w:rPr>
                <w:spacing w:val="-1"/>
                <w:sz w:val="20"/>
                <w:lang w:bidi="es-ES"/>
              </w:rPr>
              <w:t>Responsables funcionales de la generación y difusión de información externa relevante</w:t>
            </w:r>
          </w:p>
        </w:tc>
        <w:tc>
          <w:tcPr>
            <w:tcW w:w="2947" w:type="dxa"/>
          </w:tcPr>
          <w:p w14:paraId="6AB36782" w14:textId="77777777" w:rsidR="000A141C" w:rsidRDefault="000A141C" w:rsidP="00D26D46">
            <w:pPr>
              <w:pStyle w:val="TableParagraph"/>
              <w:spacing w:before="1"/>
              <w:ind w:left="109" w:right="286"/>
              <w:jc w:val="both"/>
              <w:rPr>
                <w:sz w:val="20"/>
              </w:rPr>
            </w:pPr>
            <w:r>
              <w:rPr>
                <w:sz w:val="20"/>
                <w:lang w:bidi="es-ES"/>
              </w:rPr>
              <w:t>Los directivos deben aplicar este principio a las responsabilidades de comunicación externa que se les asignen.</w:t>
            </w:r>
          </w:p>
          <w:p w14:paraId="7F96DB56" w14:textId="77777777" w:rsidR="000A141C" w:rsidRDefault="000A141C" w:rsidP="00D26D46">
            <w:pPr>
              <w:pStyle w:val="TableParagraph"/>
              <w:spacing w:before="1"/>
              <w:ind w:left="0"/>
              <w:jc w:val="both"/>
              <w:rPr>
                <w:rFonts w:ascii="Calibri Light"/>
                <w:sz w:val="20"/>
              </w:rPr>
            </w:pPr>
          </w:p>
          <w:p w14:paraId="59696EC6" w14:textId="77777777" w:rsidR="000A141C" w:rsidRDefault="000A141C" w:rsidP="00D26D46">
            <w:pPr>
              <w:pStyle w:val="TableParagraph"/>
              <w:ind w:left="109" w:right="319"/>
              <w:jc w:val="both"/>
              <w:rPr>
                <w:sz w:val="20"/>
              </w:rPr>
            </w:pPr>
            <w:r>
              <w:rPr>
                <w:sz w:val="20"/>
                <w:lang w:bidi="es-ES"/>
              </w:rPr>
              <w:t>Se espera que el personal se atenga a las políticas y los procedimientos de información y comunicación de la Organización relacionados con la obtención de información externa y su comunicación.</w:t>
            </w:r>
          </w:p>
          <w:p w14:paraId="3CCB7793" w14:textId="77777777" w:rsidR="000A141C" w:rsidRDefault="000A141C" w:rsidP="00D26D46">
            <w:pPr>
              <w:pStyle w:val="TableParagraph"/>
              <w:ind w:left="109" w:right="191"/>
              <w:jc w:val="both"/>
              <w:rPr>
                <w:sz w:val="20"/>
              </w:rPr>
            </w:pPr>
          </w:p>
        </w:tc>
        <w:tc>
          <w:tcPr>
            <w:tcW w:w="2791" w:type="dxa"/>
          </w:tcPr>
          <w:p w14:paraId="64B70D7B" w14:textId="77777777" w:rsidR="000A141C" w:rsidRDefault="000A141C" w:rsidP="00D26D46">
            <w:pPr>
              <w:pStyle w:val="TableParagraph"/>
              <w:numPr>
                <w:ilvl w:val="0"/>
                <w:numId w:val="33"/>
              </w:numPr>
              <w:tabs>
                <w:tab w:val="left" w:pos="469"/>
                <w:tab w:val="left" w:pos="470"/>
              </w:tabs>
              <w:spacing w:before="1"/>
              <w:ind w:right="813"/>
              <w:jc w:val="both"/>
              <w:rPr>
                <w:sz w:val="20"/>
              </w:rPr>
            </w:pPr>
            <w:r>
              <w:rPr>
                <w:spacing w:val="-1"/>
                <w:sz w:val="20"/>
                <w:lang w:bidi="es-ES"/>
              </w:rPr>
              <w:t>Política de Divulgación de Información del PNUD</w:t>
            </w:r>
          </w:p>
          <w:p w14:paraId="5D8D01AC" w14:textId="77777777" w:rsidR="000A141C" w:rsidRDefault="000A141C" w:rsidP="00D26D46">
            <w:pPr>
              <w:pStyle w:val="TableParagraph"/>
              <w:numPr>
                <w:ilvl w:val="0"/>
                <w:numId w:val="33"/>
              </w:numPr>
              <w:tabs>
                <w:tab w:val="left" w:pos="469"/>
                <w:tab w:val="left" w:pos="470"/>
              </w:tabs>
              <w:spacing w:before="1"/>
              <w:ind w:hanging="361"/>
              <w:jc w:val="both"/>
              <w:rPr>
                <w:sz w:val="20"/>
              </w:rPr>
            </w:pPr>
            <w:r>
              <w:rPr>
                <w:sz w:val="20"/>
                <w:lang w:bidi="es-ES"/>
              </w:rPr>
              <w:t>Iniciativa Internacional para la Transparencia de la Ayuda (IATI)</w:t>
            </w:r>
          </w:p>
          <w:p w14:paraId="05860319" w14:textId="77777777" w:rsidR="000A141C" w:rsidRDefault="000A141C" w:rsidP="00D26D46">
            <w:pPr>
              <w:pStyle w:val="TableParagraph"/>
              <w:numPr>
                <w:ilvl w:val="0"/>
                <w:numId w:val="33"/>
              </w:numPr>
              <w:tabs>
                <w:tab w:val="left" w:pos="469"/>
                <w:tab w:val="left" w:pos="470"/>
              </w:tabs>
              <w:spacing w:before="1" w:line="243" w:lineRule="exact"/>
              <w:ind w:hanging="361"/>
              <w:jc w:val="both"/>
              <w:rPr>
                <w:sz w:val="20"/>
              </w:rPr>
            </w:pPr>
            <w:r>
              <w:rPr>
                <w:sz w:val="20"/>
                <w:lang w:bidi="es-ES"/>
              </w:rPr>
              <w:t>Portal de Transparencia del PNUD</w:t>
            </w:r>
          </w:p>
          <w:p w14:paraId="013180DF" w14:textId="77777777" w:rsidR="000A141C" w:rsidRDefault="000A141C" w:rsidP="00D26D46">
            <w:pPr>
              <w:pStyle w:val="TableParagraph"/>
              <w:numPr>
                <w:ilvl w:val="0"/>
                <w:numId w:val="33"/>
              </w:numPr>
              <w:tabs>
                <w:tab w:val="left" w:pos="469"/>
                <w:tab w:val="left" w:pos="470"/>
              </w:tabs>
              <w:ind w:right="632"/>
              <w:jc w:val="both"/>
              <w:rPr>
                <w:sz w:val="20"/>
              </w:rPr>
            </w:pPr>
            <w:r>
              <w:rPr>
                <w:sz w:val="20"/>
                <w:lang w:bidi="es-ES"/>
              </w:rPr>
              <w:t>Informes anuales de auditoría de la Junta de Auditores de las Naciones Unidas</w:t>
            </w:r>
          </w:p>
          <w:p w14:paraId="6329939F" w14:textId="77777777" w:rsidR="000A141C" w:rsidRDefault="000A141C" w:rsidP="00D26D46">
            <w:pPr>
              <w:pStyle w:val="TableParagraph"/>
              <w:numPr>
                <w:ilvl w:val="0"/>
                <w:numId w:val="33"/>
              </w:numPr>
              <w:tabs>
                <w:tab w:val="left" w:pos="469"/>
                <w:tab w:val="left" w:pos="470"/>
              </w:tabs>
              <w:ind w:right="321"/>
              <w:jc w:val="both"/>
              <w:rPr>
                <w:sz w:val="20"/>
              </w:rPr>
            </w:pPr>
            <w:r>
              <w:rPr>
                <w:sz w:val="20"/>
                <w:lang w:bidi="es-ES"/>
              </w:rPr>
              <w:t>Estados financieros anuales e informes de donantes certificados</w:t>
            </w:r>
          </w:p>
          <w:p w14:paraId="4D1125D6" w14:textId="77777777" w:rsidR="000A141C" w:rsidRDefault="000A141C" w:rsidP="00D26D46">
            <w:pPr>
              <w:pStyle w:val="TableParagraph"/>
              <w:numPr>
                <w:ilvl w:val="0"/>
                <w:numId w:val="33"/>
              </w:numPr>
              <w:tabs>
                <w:tab w:val="left" w:pos="469"/>
                <w:tab w:val="left" w:pos="470"/>
              </w:tabs>
              <w:spacing w:before="1"/>
              <w:ind w:right="104"/>
              <w:jc w:val="both"/>
              <w:rPr>
                <w:sz w:val="20"/>
              </w:rPr>
            </w:pPr>
            <w:r>
              <w:rPr>
                <w:sz w:val="20"/>
                <w:lang w:bidi="es-ES"/>
              </w:rPr>
              <w:t>Publicaciones del PNUD, como el Informe sobre desarrollo humano</w:t>
            </w:r>
          </w:p>
          <w:p w14:paraId="25E55757" w14:textId="77777777" w:rsidR="000A141C" w:rsidRDefault="000A141C" w:rsidP="00D26D46">
            <w:pPr>
              <w:pStyle w:val="TableParagraph"/>
              <w:numPr>
                <w:ilvl w:val="0"/>
                <w:numId w:val="33"/>
              </w:numPr>
              <w:tabs>
                <w:tab w:val="left" w:pos="469"/>
                <w:tab w:val="left" w:pos="470"/>
              </w:tabs>
              <w:spacing w:line="244" w:lineRule="exact"/>
              <w:ind w:hanging="361"/>
              <w:jc w:val="both"/>
              <w:rPr>
                <w:sz w:val="20"/>
              </w:rPr>
            </w:pPr>
            <w:r>
              <w:rPr>
                <w:sz w:val="20"/>
                <w:lang w:bidi="es-ES"/>
              </w:rPr>
              <w:t>Medios sociales</w:t>
            </w:r>
          </w:p>
        </w:tc>
      </w:tr>
      <w:tr w:rsidR="000A141C" w14:paraId="5F60BE5B" w14:textId="77777777" w:rsidTr="000C4878">
        <w:trPr>
          <w:trHeight w:val="5129"/>
        </w:trPr>
        <w:tc>
          <w:tcPr>
            <w:tcW w:w="446" w:type="dxa"/>
          </w:tcPr>
          <w:p w14:paraId="412E4A84" w14:textId="77777777" w:rsidR="000A141C" w:rsidRDefault="000A141C" w:rsidP="00D26D46">
            <w:pPr>
              <w:pStyle w:val="TableParagraph"/>
              <w:spacing w:before="1"/>
              <w:ind w:left="107"/>
              <w:jc w:val="both"/>
              <w:rPr>
                <w:sz w:val="20"/>
              </w:rPr>
            </w:pPr>
            <w:r>
              <w:rPr>
                <w:sz w:val="20"/>
                <w:lang w:bidi="es-ES"/>
              </w:rPr>
              <w:t>16</w:t>
            </w:r>
          </w:p>
        </w:tc>
        <w:tc>
          <w:tcPr>
            <w:tcW w:w="2069" w:type="dxa"/>
          </w:tcPr>
          <w:p w14:paraId="27ED8452" w14:textId="77777777" w:rsidR="000A141C" w:rsidRDefault="000A141C" w:rsidP="00D26D46">
            <w:pPr>
              <w:pStyle w:val="TableParagraph"/>
              <w:spacing w:before="1"/>
              <w:ind w:left="105" w:right="152"/>
              <w:jc w:val="both"/>
              <w:rPr>
                <w:sz w:val="20"/>
              </w:rPr>
            </w:pPr>
            <w:r>
              <w:rPr>
                <w:b/>
                <w:sz w:val="20"/>
                <w:lang w:bidi="es-ES"/>
              </w:rPr>
              <w:t xml:space="preserve">Seguimiento continuado o exámenes independientes: </w:t>
            </w:r>
            <w:r>
              <w:rPr>
                <w:sz w:val="20"/>
                <w:lang w:bidi="es-ES"/>
              </w:rPr>
              <w:t>se seleccionan, se desarrollan y se llevan a cabo actividades de seguimiento continuado, exámenes independientes o ambos métodos para garantizar el funcionamiento eficaz de cada uno de los componentes del control interno que están integrados en los procesos institucionales.</w:t>
            </w:r>
          </w:p>
        </w:tc>
        <w:tc>
          <w:tcPr>
            <w:tcW w:w="1552" w:type="dxa"/>
          </w:tcPr>
          <w:p w14:paraId="5DF9F383" w14:textId="77777777" w:rsidR="000A141C" w:rsidRDefault="000A141C" w:rsidP="00D26D46">
            <w:pPr>
              <w:pStyle w:val="TableParagraph"/>
              <w:spacing w:before="1"/>
              <w:ind w:left="108" w:right="103"/>
              <w:jc w:val="both"/>
              <w:rPr>
                <w:sz w:val="20"/>
              </w:rPr>
            </w:pPr>
            <w:r>
              <w:rPr>
                <w:spacing w:val="-1"/>
                <w:sz w:val="20"/>
                <w:lang w:bidi="es-ES"/>
              </w:rPr>
              <w:t>Responsables funcionales de:</w:t>
            </w:r>
          </w:p>
          <w:p w14:paraId="58FFCB7E" w14:textId="77777777" w:rsidR="000A141C" w:rsidRDefault="000A141C" w:rsidP="00D26D46">
            <w:pPr>
              <w:pStyle w:val="TableParagraph"/>
              <w:numPr>
                <w:ilvl w:val="0"/>
                <w:numId w:val="32"/>
              </w:numPr>
              <w:tabs>
                <w:tab w:val="left" w:pos="272"/>
              </w:tabs>
              <w:ind w:right="130"/>
              <w:jc w:val="both"/>
              <w:rPr>
                <w:sz w:val="20"/>
              </w:rPr>
            </w:pPr>
            <w:r>
              <w:rPr>
                <w:sz w:val="20"/>
                <w:lang w:bidi="es-ES"/>
              </w:rPr>
              <w:t>Programas (BPPS y Oficina de Crisis)</w:t>
            </w:r>
          </w:p>
          <w:p w14:paraId="682E97FB" w14:textId="77777777" w:rsidR="000A141C" w:rsidRDefault="000A141C" w:rsidP="00D26D46">
            <w:pPr>
              <w:pStyle w:val="TableParagraph"/>
              <w:spacing w:before="1"/>
              <w:ind w:left="0"/>
              <w:jc w:val="both"/>
              <w:rPr>
                <w:rFonts w:ascii="Calibri Light"/>
                <w:sz w:val="20"/>
              </w:rPr>
            </w:pPr>
          </w:p>
          <w:p w14:paraId="5E897802" w14:textId="77777777" w:rsidR="000A141C" w:rsidRDefault="000A141C" w:rsidP="00D26D46">
            <w:pPr>
              <w:pStyle w:val="TableParagraph"/>
              <w:numPr>
                <w:ilvl w:val="0"/>
                <w:numId w:val="32"/>
              </w:numPr>
              <w:tabs>
                <w:tab w:val="left" w:pos="272"/>
              </w:tabs>
              <w:ind w:right="247"/>
              <w:jc w:val="both"/>
              <w:rPr>
                <w:sz w:val="20"/>
              </w:rPr>
            </w:pPr>
            <w:r>
              <w:rPr>
                <w:spacing w:val="-1"/>
                <w:sz w:val="20"/>
                <w:lang w:bidi="es-ES"/>
              </w:rPr>
              <w:t>Asociaciones (BERA)</w:t>
            </w:r>
          </w:p>
          <w:p w14:paraId="5ACDE048" w14:textId="77777777" w:rsidR="000A141C" w:rsidRDefault="000A141C" w:rsidP="00D26D46">
            <w:pPr>
              <w:pStyle w:val="TableParagraph"/>
              <w:spacing w:before="11"/>
              <w:ind w:left="0"/>
              <w:jc w:val="both"/>
              <w:rPr>
                <w:rFonts w:ascii="Calibri Light"/>
                <w:sz w:val="19"/>
              </w:rPr>
            </w:pPr>
          </w:p>
          <w:p w14:paraId="27221827" w14:textId="77777777" w:rsidR="000A141C" w:rsidRDefault="000A141C" w:rsidP="00D26D46">
            <w:pPr>
              <w:pStyle w:val="TableParagraph"/>
              <w:numPr>
                <w:ilvl w:val="0"/>
                <w:numId w:val="32"/>
              </w:numPr>
              <w:tabs>
                <w:tab w:val="left" w:pos="272"/>
              </w:tabs>
              <w:ind w:right="365"/>
              <w:jc w:val="both"/>
              <w:rPr>
                <w:sz w:val="20"/>
              </w:rPr>
            </w:pPr>
            <w:r>
              <w:rPr>
                <w:spacing w:val="-1"/>
                <w:sz w:val="20"/>
                <w:lang w:bidi="es-ES"/>
              </w:rPr>
              <w:t>Operaciones (BMS)</w:t>
            </w:r>
          </w:p>
        </w:tc>
        <w:tc>
          <w:tcPr>
            <w:tcW w:w="2947" w:type="dxa"/>
          </w:tcPr>
          <w:p w14:paraId="62055C85" w14:textId="77777777" w:rsidR="000A141C" w:rsidRDefault="000A141C" w:rsidP="00D26D46">
            <w:pPr>
              <w:pStyle w:val="TableParagraph"/>
              <w:spacing w:before="1"/>
              <w:ind w:left="109" w:right="375"/>
              <w:jc w:val="both"/>
              <w:rPr>
                <w:sz w:val="20"/>
              </w:rPr>
            </w:pPr>
            <w:r>
              <w:rPr>
                <w:sz w:val="20"/>
                <w:lang w:bidi="es-ES"/>
              </w:rPr>
              <w:t>Los directivos deben aplicar este principio a las estructuras de la organización bajo su supervisión directa.</w:t>
            </w:r>
          </w:p>
        </w:tc>
        <w:tc>
          <w:tcPr>
            <w:tcW w:w="2791" w:type="dxa"/>
          </w:tcPr>
          <w:p w14:paraId="02BB37AE" w14:textId="77777777" w:rsidR="000A141C" w:rsidRDefault="000A141C" w:rsidP="00D26D46">
            <w:pPr>
              <w:pStyle w:val="TableParagraph"/>
              <w:numPr>
                <w:ilvl w:val="0"/>
                <w:numId w:val="31"/>
              </w:numPr>
              <w:tabs>
                <w:tab w:val="left" w:pos="469"/>
                <w:tab w:val="left" w:pos="470"/>
              </w:tabs>
              <w:spacing w:before="1"/>
              <w:ind w:right="618"/>
              <w:jc w:val="both"/>
              <w:rPr>
                <w:sz w:val="20"/>
              </w:rPr>
            </w:pPr>
            <w:r>
              <w:rPr>
                <w:sz w:val="20"/>
                <w:lang w:bidi="es-ES"/>
              </w:rPr>
              <w:t>Marco de Rendición de Cuentas del PNUD</w:t>
            </w:r>
          </w:p>
          <w:p w14:paraId="6353CE1F" w14:textId="77777777" w:rsidR="000A141C" w:rsidRDefault="000A141C" w:rsidP="00D26D46">
            <w:pPr>
              <w:pStyle w:val="TableParagraph"/>
              <w:numPr>
                <w:ilvl w:val="0"/>
                <w:numId w:val="31"/>
              </w:numPr>
              <w:tabs>
                <w:tab w:val="left" w:pos="469"/>
                <w:tab w:val="left" w:pos="470"/>
              </w:tabs>
              <w:spacing w:before="1"/>
              <w:ind w:right="241"/>
              <w:jc w:val="both"/>
              <w:rPr>
                <w:sz w:val="20"/>
              </w:rPr>
            </w:pPr>
            <w:r>
              <w:rPr>
                <w:sz w:val="20"/>
                <w:lang w:bidi="es-ES"/>
              </w:rPr>
              <w:t>Exámenes de mitad de período del Plan Estratégico del PNUD</w:t>
            </w:r>
          </w:p>
          <w:p w14:paraId="21177925" w14:textId="77777777" w:rsidR="000A141C" w:rsidRDefault="000A141C" w:rsidP="00D26D46">
            <w:pPr>
              <w:pStyle w:val="TableParagraph"/>
              <w:numPr>
                <w:ilvl w:val="0"/>
                <w:numId w:val="31"/>
              </w:numPr>
              <w:tabs>
                <w:tab w:val="left" w:pos="469"/>
                <w:tab w:val="left" w:pos="470"/>
              </w:tabs>
              <w:ind w:right="404"/>
              <w:jc w:val="both"/>
              <w:rPr>
                <w:sz w:val="20"/>
              </w:rPr>
            </w:pPr>
            <w:r>
              <w:rPr>
                <w:sz w:val="20"/>
                <w:lang w:bidi="es-ES"/>
              </w:rPr>
              <w:t>Exámenes de mitad de período del presupuesto integrado</w:t>
            </w:r>
          </w:p>
          <w:p w14:paraId="1C8F50EB" w14:textId="77777777" w:rsidR="000A141C" w:rsidRDefault="000A141C" w:rsidP="00D26D46">
            <w:pPr>
              <w:pStyle w:val="TableParagraph"/>
              <w:numPr>
                <w:ilvl w:val="0"/>
                <w:numId w:val="31"/>
              </w:numPr>
              <w:tabs>
                <w:tab w:val="left" w:pos="469"/>
                <w:tab w:val="left" w:pos="470"/>
              </w:tabs>
              <w:spacing w:before="1"/>
              <w:ind w:right="328"/>
              <w:jc w:val="both"/>
              <w:rPr>
                <w:sz w:val="20"/>
              </w:rPr>
            </w:pPr>
            <w:r>
              <w:rPr>
                <w:sz w:val="20"/>
                <w:lang w:bidi="es-ES"/>
              </w:rPr>
              <w:t>Auditoría interna y aplicación de las recomendaciones de auditoría en el Sistema General de Bases de Datos de Informes y Recomendaciones de Auditoría (CARDS)</w:t>
            </w:r>
          </w:p>
          <w:p w14:paraId="411FFDFE" w14:textId="77777777" w:rsidR="000A141C" w:rsidRDefault="000A141C" w:rsidP="00D26D46">
            <w:pPr>
              <w:pStyle w:val="TableParagraph"/>
              <w:numPr>
                <w:ilvl w:val="0"/>
                <w:numId w:val="31"/>
              </w:numPr>
              <w:tabs>
                <w:tab w:val="left" w:pos="469"/>
                <w:tab w:val="left" w:pos="470"/>
              </w:tabs>
              <w:ind w:right="548"/>
              <w:jc w:val="both"/>
              <w:rPr>
                <w:sz w:val="20"/>
              </w:rPr>
            </w:pPr>
            <w:r>
              <w:rPr>
                <w:sz w:val="20"/>
                <w:lang w:bidi="es-ES"/>
              </w:rPr>
              <w:t>Evaluaciones de programas y proyectos y aplicación de recomendaciones</w:t>
            </w:r>
          </w:p>
          <w:p w14:paraId="035FE314" w14:textId="77777777" w:rsidR="000A141C" w:rsidRDefault="000A141C" w:rsidP="00D26D46">
            <w:pPr>
              <w:pStyle w:val="TableParagraph"/>
              <w:numPr>
                <w:ilvl w:val="0"/>
                <w:numId w:val="31"/>
              </w:numPr>
              <w:tabs>
                <w:tab w:val="left" w:pos="469"/>
                <w:tab w:val="left" w:pos="470"/>
              </w:tabs>
              <w:ind w:right="264"/>
              <w:jc w:val="both"/>
              <w:rPr>
                <w:sz w:val="20"/>
              </w:rPr>
            </w:pPr>
            <w:r>
              <w:rPr>
                <w:sz w:val="20"/>
                <w:lang w:bidi="es-ES"/>
              </w:rPr>
              <w:lastRenderedPageBreak/>
              <w:t>Comités de examen (p. ej., Junta de Examen del Cumplimiento, Comité Consultivo sobre Adquisiciones, Comité de Contratos, Activos y Adquisiciones, etc.)</w:t>
            </w:r>
          </w:p>
          <w:p w14:paraId="109715AA" w14:textId="77777777" w:rsidR="000A141C" w:rsidRDefault="000A141C" w:rsidP="00D26D46">
            <w:pPr>
              <w:pStyle w:val="TableParagraph"/>
              <w:numPr>
                <w:ilvl w:val="0"/>
                <w:numId w:val="31"/>
              </w:numPr>
              <w:tabs>
                <w:tab w:val="left" w:pos="469"/>
                <w:tab w:val="left" w:pos="470"/>
              </w:tabs>
              <w:ind w:right="165"/>
              <w:jc w:val="both"/>
              <w:rPr>
                <w:sz w:val="20"/>
              </w:rPr>
            </w:pPr>
            <w:r>
              <w:rPr>
                <w:sz w:val="20"/>
                <w:lang w:bidi="es-ES"/>
              </w:rPr>
              <w:t>Comités externos, como el Comité Asesor de Auditoría y Evaluación</w:t>
            </w:r>
          </w:p>
          <w:p w14:paraId="0F26D25C" w14:textId="77777777" w:rsidR="000A141C" w:rsidRDefault="000A141C" w:rsidP="00D26D46">
            <w:pPr>
              <w:pStyle w:val="TableParagraph"/>
              <w:numPr>
                <w:ilvl w:val="0"/>
                <w:numId w:val="31"/>
              </w:numPr>
              <w:tabs>
                <w:tab w:val="left" w:pos="469"/>
                <w:tab w:val="left" w:pos="470"/>
              </w:tabs>
              <w:ind w:right="386"/>
              <w:jc w:val="both"/>
              <w:rPr>
                <w:sz w:val="20"/>
              </w:rPr>
            </w:pPr>
            <w:r>
              <w:rPr>
                <w:sz w:val="20"/>
                <w:lang w:bidi="es-ES"/>
              </w:rPr>
              <w:t>Auditoría externa anual de la Junta de Auditores de las Naciones Unidas</w:t>
            </w:r>
          </w:p>
        </w:tc>
      </w:tr>
    </w:tbl>
    <w:p w14:paraId="1D7385F9" w14:textId="77777777" w:rsidR="000A141C" w:rsidRDefault="000A141C" w:rsidP="00D26D46">
      <w:pPr>
        <w:jc w:val="both"/>
        <w:rPr>
          <w:sz w:val="20"/>
        </w:rPr>
        <w:sectPr w:rsidR="000A141C" w:rsidSect="00B84A30">
          <w:pgSz w:w="12240" w:h="15840"/>
          <w:pgMar w:top="1360" w:right="800" w:bottom="1200" w:left="1260" w:header="203" w:footer="1012" w:gutter="0"/>
          <w:cols w:space="720"/>
        </w:sectPr>
      </w:pPr>
    </w:p>
    <w:p w14:paraId="73E75DEC" w14:textId="77777777" w:rsidR="000A141C" w:rsidRDefault="000A141C" w:rsidP="00D26D46">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DC57AAC" w14:textId="77777777" w:rsidTr="000C4878">
        <w:trPr>
          <w:trHeight w:val="806"/>
        </w:trPr>
        <w:tc>
          <w:tcPr>
            <w:tcW w:w="446" w:type="dxa"/>
            <w:shd w:val="clear" w:color="auto" w:fill="001F5F"/>
          </w:tcPr>
          <w:p w14:paraId="0E0B16FB" w14:textId="77777777" w:rsidR="000A141C" w:rsidRDefault="000A141C" w:rsidP="00D26D46">
            <w:pPr>
              <w:pStyle w:val="TableParagraph"/>
              <w:spacing w:line="268" w:lineRule="exact"/>
              <w:ind w:left="107"/>
              <w:jc w:val="both"/>
              <w:rPr>
                <w:b/>
              </w:rPr>
            </w:pPr>
            <w:r>
              <w:rPr>
                <w:b/>
                <w:color w:val="FFFFFF"/>
                <w:lang w:bidi="es-ES"/>
              </w:rPr>
              <w:t>N.º</w:t>
            </w:r>
          </w:p>
        </w:tc>
        <w:tc>
          <w:tcPr>
            <w:tcW w:w="2069" w:type="dxa"/>
            <w:shd w:val="clear" w:color="auto" w:fill="001F5F"/>
          </w:tcPr>
          <w:p w14:paraId="5A7D528E" w14:textId="77777777" w:rsidR="000A141C" w:rsidRDefault="000A141C" w:rsidP="00137690">
            <w:pPr>
              <w:pStyle w:val="TableParagraph"/>
              <w:spacing w:line="268" w:lineRule="exact"/>
              <w:ind w:left="105"/>
              <w:rPr>
                <w:b/>
              </w:rPr>
            </w:pPr>
            <w:r>
              <w:rPr>
                <w:b/>
                <w:color w:val="FFFFFF"/>
                <w:lang w:bidi="es-ES"/>
              </w:rPr>
              <w:t>Principio</w:t>
            </w:r>
          </w:p>
        </w:tc>
        <w:tc>
          <w:tcPr>
            <w:tcW w:w="1552" w:type="dxa"/>
            <w:shd w:val="clear" w:color="auto" w:fill="001F5F"/>
          </w:tcPr>
          <w:p w14:paraId="14D4F458" w14:textId="77777777" w:rsidR="000A141C" w:rsidRDefault="000A141C" w:rsidP="00137690">
            <w:pPr>
              <w:pStyle w:val="TableParagraph"/>
              <w:spacing w:line="268" w:lineRule="exact"/>
              <w:ind w:left="108"/>
              <w:rPr>
                <w:b/>
              </w:rPr>
            </w:pPr>
            <w:r>
              <w:rPr>
                <w:b/>
                <w:color w:val="FFFFFF"/>
                <w:lang w:bidi="es-ES"/>
              </w:rPr>
              <w:t>Responsable</w:t>
            </w:r>
          </w:p>
          <w:p w14:paraId="48AE96E1" w14:textId="77777777" w:rsidR="000A141C" w:rsidRDefault="000A141C" w:rsidP="00137690">
            <w:pPr>
              <w:pStyle w:val="TableParagraph"/>
              <w:spacing w:line="270" w:lineRule="atLeast"/>
              <w:ind w:left="108" w:right="93"/>
              <w:rPr>
                <w:b/>
              </w:rPr>
            </w:pPr>
            <w:r>
              <w:rPr>
                <w:b/>
                <w:color w:val="FFFFFF"/>
                <w:lang w:bidi="es-ES"/>
              </w:rPr>
              <w:t>institucional / responsable funcional</w:t>
            </w:r>
          </w:p>
        </w:tc>
        <w:tc>
          <w:tcPr>
            <w:tcW w:w="2947" w:type="dxa"/>
            <w:shd w:val="clear" w:color="auto" w:fill="001F5F"/>
          </w:tcPr>
          <w:p w14:paraId="6CDF1771" w14:textId="77777777" w:rsidR="000A141C" w:rsidRDefault="000A141C" w:rsidP="00137690">
            <w:pPr>
              <w:pStyle w:val="TableParagraph"/>
              <w:ind w:left="109" w:right="302"/>
              <w:rPr>
                <w:b/>
              </w:rPr>
            </w:pPr>
            <w:r>
              <w:rPr>
                <w:b/>
                <w:color w:val="FFFFFF"/>
                <w:lang w:bidi="es-ES"/>
              </w:rPr>
              <w:t>Aplicabilidad a todo el personal y directivos</w:t>
            </w:r>
          </w:p>
        </w:tc>
        <w:tc>
          <w:tcPr>
            <w:tcW w:w="2791" w:type="dxa"/>
            <w:shd w:val="clear" w:color="auto" w:fill="001F5F"/>
          </w:tcPr>
          <w:p w14:paraId="459344DC" w14:textId="77777777" w:rsidR="000A141C" w:rsidRDefault="000A141C" w:rsidP="00137690">
            <w:pPr>
              <w:pStyle w:val="TableParagraph"/>
              <w:spacing w:line="268" w:lineRule="exact"/>
              <w:ind w:left="109"/>
              <w:rPr>
                <w:b/>
              </w:rPr>
            </w:pPr>
            <w:r>
              <w:rPr>
                <w:b/>
                <w:color w:val="FFFFFF"/>
                <w:lang w:bidi="es-ES"/>
              </w:rPr>
              <w:t>Herramientas de apoyo</w:t>
            </w:r>
          </w:p>
        </w:tc>
      </w:tr>
      <w:tr w:rsidR="000A141C" w14:paraId="57B7CC0F" w14:textId="77777777" w:rsidTr="000C4878">
        <w:trPr>
          <w:trHeight w:val="3901"/>
        </w:trPr>
        <w:tc>
          <w:tcPr>
            <w:tcW w:w="446" w:type="dxa"/>
          </w:tcPr>
          <w:p w14:paraId="5BFFEEA7" w14:textId="77777777" w:rsidR="000A141C" w:rsidRDefault="000A141C" w:rsidP="00D26D46">
            <w:pPr>
              <w:pStyle w:val="TableParagraph"/>
              <w:ind w:left="107"/>
              <w:jc w:val="both"/>
              <w:rPr>
                <w:sz w:val="20"/>
              </w:rPr>
            </w:pPr>
            <w:r>
              <w:rPr>
                <w:sz w:val="20"/>
                <w:lang w:bidi="es-ES"/>
              </w:rPr>
              <w:t>17</w:t>
            </w:r>
          </w:p>
        </w:tc>
        <w:tc>
          <w:tcPr>
            <w:tcW w:w="2069" w:type="dxa"/>
          </w:tcPr>
          <w:p w14:paraId="0473522A" w14:textId="77777777" w:rsidR="000A141C" w:rsidRDefault="000A141C" w:rsidP="00D26D46">
            <w:pPr>
              <w:pStyle w:val="TableParagraph"/>
              <w:ind w:left="105" w:right="97"/>
              <w:jc w:val="both"/>
              <w:rPr>
                <w:sz w:val="20"/>
              </w:rPr>
            </w:pPr>
            <w:r>
              <w:rPr>
                <w:b/>
                <w:sz w:val="20"/>
                <w:lang w:bidi="es-ES"/>
              </w:rPr>
              <w:t xml:space="preserve">Comunicación de deficiencias del control interno: </w:t>
            </w:r>
            <w:r>
              <w:rPr>
                <w:sz w:val="20"/>
                <w:lang w:bidi="es-ES"/>
              </w:rPr>
              <w:t>las deficiencias en el funcionamiento del control interno se evalúan y se comunican sistemáticamente a las partes responsables de tomar medidas correctivas. Se adoptan medidas correctivas de manera oportuna para subsanar las deficiencias comunicadas.</w:t>
            </w:r>
          </w:p>
        </w:tc>
        <w:tc>
          <w:tcPr>
            <w:tcW w:w="1552" w:type="dxa"/>
          </w:tcPr>
          <w:p w14:paraId="5723D266" w14:textId="77777777" w:rsidR="000A141C" w:rsidRDefault="000A141C" w:rsidP="00D26D46">
            <w:pPr>
              <w:pStyle w:val="TableParagraph"/>
              <w:ind w:left="108" w:right="302"/>
              <w:jc w:val="both"/>
              <w:rPr>
                <w:sz w:val="20"/>
              </w:rPr>
            </w:pPr>
            <w:r>
              <w:rPr>
                <w:spacing w:val="-1"/>
                <w:sz w:val="20"/>
                <w:lang w:bidi="es-ES"/>
              </w:rPr>
              <w:t xml:space="preserve">Director de la BMS, con el apoyo del Oficial </w:t>
            </w:r>
            <w:proofErr w:type="gramStart"/>
            <w:r>
              <w:rPr>
                <w:spacing w:val="-1"/>
                <w:sz w:val="20"/>
                <w:lang w:bidi="es-ES"/>
              </w:rPr>
              <w:t>Jefe</w:t>
            </w:r>
            <w:proofErr w:type="gramEnd"/>
            <w:r>
              <w:rPr>
                <w:spacing w:val="-1"/>
                <w:sz w:val="20"/>
                <w:lang w:bidi="es-ES"/>
              </w:rPr>
              <w:t xml:space="preserve"> de Finanzas</w:t>
            </w:r>
          </w:p>
        </w:tc>
        <w:tc>
          <w:tcPr>
            <w:tcW w:w="2947" w:type="dxa"/>
          </w:tcPr>
          <w:p w14:paraId="144B754A" w14:textId="77777777" w:rsidR="000A141C" w:rsidRDefault="000A141C" w:rsidP="00D26D46">
            <w:pPr>
              <w:pStyle w:val="TableParagraph"/>
              <w:ind w:left="109" w:right="176"/>
              <w:jc w:val="both"/>
              <w:rPr>
                <w:sz w:val="20"/>
              </w:rPr>
            </w:pPr>
            <w:r>
              <w:rPr>
                <w:sz w:val="20"/>
                <w:lang w:bidi="es-ES"/>
              </w:rPr>
              <w:t>Los directivos y el personal deben aplicar este principio a las estructuras de la organización bajo su supervisión directa, de conformidad con las Políticas y los Procedimientos de Operaciones y Programas del PNUD.</w:t>
            </w:r>
          </w:p>
        </w:tc>
        <w:tc>
          <w:tcPr>
            <w:tcW w:w="2791" w:type="dxa"/>
          </w:tcPr>
          <w:p w14:paraId="2DDF5061" w14:textId="77777777" w:rsidR="000A141C" w:rsidRDefault="000A141C" w:rsidP="00D26D46">
            <w:pPr>
              <w:pStyle w:val="TableParagraph"/>
              <w:numPr>
                <w:ilvl w:val="0"/>
                <w:numId w:val="30"/>
              </w:numPr>
              <w:tabs>
                <w:tab w:val="left" w:pos="469"/>
                <w:tab w:val="left" w:pos="470"/>
              </w:tabs>
              <w:ind w:right="420"/>
              <w:jc w:val="both"/>
              <w:rPr>
                <w:sz w:val="20"/>
              </w:rPr>
            </w:pPr>
            <w:r>
              <w:rPr>
                <w:sz w:val="20"/>
                <w:lang w:bidi="es-ES"/>
              </w:rPr>
              <w:t>Delegación de autoridades y responsabilidades de gestión</w:t>
            </w:r>
          </w:p>
          <w:p w14:paraId="6B1B716D" w14:textId="77777777" w:rsidR="000A141C" w:rsidRDefault="000A141C" w:rsidP="00D26D46">
            <w:pPr>
              <w:pStyle w:val="TableParagraph"/>
              <w:numPr>
                <w:ilvl w:val="0"/>
                <w:numId w:val="30"/>
              </w:numPr>
              <w:tabs>
                <w:tab w:val="left" w:pos="469"/>
                <w:tab w:val="left" w:pos="470"/>
              </w:tabs>
              <w:spacing w:line="244" w:lineRule="exact"/>
              <w:ind w:hanging="361"/>
              <w:jc w:val="both"/>
              <w:rPr>
                <w:sz w:val="20"/>
              </w:rPr>
            </w:pPr>
            <w:r>
              <w:rPr>
                <w:sz w:val="20"/>
                <w:lang w:bidi="es-ES"/>
              </w:rPr>
              <w:t>Carta de representación</w:t>
            </w:r>
          </w:p>
          <w:p w14:paraId="16DB5AC9" w14:textId="77777777" w:rsidR="000A141C" w:rsidRDefault="000A141C" w:rsidP="00D26D46">
            <w:pPr>
              <w:pStyle w:val="TableParagraph"/>
              <w:numPr>
                <w:ilvl w:val="0"/>
                <w:numId w:val="30"/>
              </w:numPr>
              <w:tabs>
                <w:tab w:val="left" w:pos="469"/>
                <w:tab w:val="left" w:pos="470"/>
              </w:tabs>
              <w:spacing w:line="243" w:lineRule="exact"/>
              <w:ind w:hanging="361"/>
              <w:jc w:val="both"/>
              <w:rPr>
                <w:sz w:val="20"/>
              </w:rPr>
            </w:pPr>
            <w:r>
              <w:rPr>
                <w:sz w:val="20"/>
                <w:lang w:bidi="es-ES"/>
              </w:rPr>
              <w:t>Certificación de la gestión</w:t>
            </w:r>
          </w:p>
          <w:p w14:paraId="783691FB" w14:textId="77777777" w:rsidR="000A141C" w:rsidRDefault="000A141C" w:rsidP="00D26D46">
            <w:pPr>
              <w:pStyle w:val="TableParagraph"/>
              <w:numPr>
                <w:ilvl w:val="0"/>
                <w:numId w:val="30"/>
              </w:numPr>
              <w:tabs>
                <w:tab w:val="left" w:pos="469"/>
                <w:tab w:val="left" w:pos="470"/>
              </w:tabs>
              <w:ind w:right="100"/>
              <w:jc w:val="both"/>
              <w:rPr>
                <w:sz w:val="20"/>
              </w:rPr>
            </w:pPr>
            <w:r>
              <w:rPr>
                <w:sz w:val="20"/>
                <w:lang w:bidi="es-ES"/>
              </w:rPr>
              <w:t>Informes de auditoría externa, estados financieros, informe anual a la Junta Ejecutiva</w:t>
            </w:r>
          </w:p>
          <w:p w14:paraId="608B3687" w14:textId="77777777" w:rsidR="000A141C" w:rsidRDefault="000A141C" w:rsidP="00D26D46">
            <w:pPr>
              <w:pStyle w:val="TableParagraph"/>
              <w:numPr>
                <w:ilvl w:val="0"/>
                <w:numId w:val="30"/>
              </w:numPr>
              <w:tabs>
                <w:tab w:val="left" w:pos="469"/>
                <w:tab w:val="left" w:pos="470"/>
              </w:tabs>
              <w:spacing w:before="2"/>
              <w:ind w:right="930"/>
              <w:jc w:val="both"/>
              <w:rPr>
                <w:sz w:val="20"/>
              </w:rPr>
            </w:pPr>
            <w:r>
              <w:rPr>
                <w:spacing w:val="-1"/>
                <w:sz w:val="20"/>
                <w:lang w:bidi="es-ES"/>
              </w:rPr>
              <w:t>Declaración de Representación Anual</w:t>
            </w:r>
          </w:p>
        </w:tc>
      </w:tr>
    </w:tbl>
    <w:p w14:paraId="411C2E52" w14:textId="77777777" w:rsidR="000A141C" w:rsidRDefault="000A141C" w:rsidP="00D26D46">
      <w:pPr>
        <w:jc w:val="both"/>
        <w:rPr>
          <w:sz w:val="20"/>
        </w:rPr>
        <w:sectPr w:rsidR="000A141C" w:rsidSect="00B84A30">
          <w:pgSz w:w="12240" w:h="15840"/>
          <w:pgMar w:top="1360" w:right="800" w:bottom="1200" w:left="1260" w:header="203" w:footer="1012" w:gutter="0"/>
          <w:cols w:space="720"/>
        </w:sectPr>
      </w:pPr>
    </w:p>
    <w:p w14:paraId="7129D594" w14:textId="77777777" w:rsidR="000A141C" w:rsidRPr="00F86233" w:rsidRDefault="000A141C" w:rsidP="00D26D46">
      <w:pPr>
        <w:pStyle w:val="Heading1"/>
        <w:spacing w:before="80"/>
        <w:ind w:left="180" w:firstLine="0"/>
        <w:jc w:val="both"/>
        <w:rPr>
          <w:rFonts w:asciiTheme="minorHAnsi" w:hAnsiTheme="minorHAnsi" w:cstheme="minorHAnsi"/>
          <w:b/>
          <w:bCs/>
          <w:color w:val="2D74B5"/>
          <w:sz w:val="22"/>
          <w:szCs w:val="22"/>
        </w:rPr>
      </w:pPr>
      <w:bookmarkStart w:id="31" w:name="Annex_3:_Further_details_on_shared_servi"/>
      <w:bookmarkStart w:id="32" w:name="_Toc160102583"/>
      <w:bookmarkEnd w:id="31"/>
      <w:r w:rsidRPr="00F86233">
        <w:rPr>
          <w:b/>
          <w:color w:val="2D74B5"/>
          <w:sz w:val="22"/>
          <w:lang w:bidi="es-ES"/>
        </w:rPr>
        <w:lastRenderedPageBreak/>
        <w:t>Anexo 3: Información adicional sobre las funciones y responsabilidades de los servicios compartidos</w:t>
      </w:r>
      <w:bookmarkEnd w:id="32"/>
    </w:p>
    <w:p w14:paraId="6CF38E24" w14:textId="77777777" w:rsidR="000A141C" w:rsidRPr="005C1C46" w:rsidRDefault="000A141C" w:rsidP="00D26D46">
      <w:pPr>
        <w:pStyle w:val="Heading3"/>
        <w:numPr>
          <w:ilvl w:val="0"/>
          <w:numId w:val="29"/>
        </w:numPr>
        <w:tabs>
          <w:tab w:val="left" w:pos="423"/>
        </w:tabs>
        <w:spacing w:before="269"/>
        <w:jc w:val="both"/>
        <w:rPr>
          <w:sz w:val="22"/>
          <w:szCs w:val="22"/>
        </w:rPr>
      </w:pPr>
      <w:r w:rsidRPr="005C1C46">
        <w:rPr>
          <w:sz w:val="22"/>
          <w:lang w:bidi="es-ES"/>
        </w:rPr>
        <w:t>Oficinas en los países (u oficina de la sede) como solicitantes y destinatarias de los servicios compartidos</w:t>
      </w:r>
    </w:p>
    <w:p w14:paraId="56A0F330" w14:textId="77777777" w:rsidR="000A141C" w:rsidRDefault="000A141C" w:rsidP="00D26D46">
      <w:pPr>
        <w:pStyle w:val="BodyText"/>
        <w:spacing w:before="8"/>
        <w:jc w:val="both"/>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2352A093" w14:textId="77777777" w:rsidTr="000C4878">
        <w:trPr>
          <w:trHeight w:val="537"/>
        </w:trPr>
        <w:tc>
          <w:tcPr>
            <w:tcW w:w="1958" w:type="dxa"/>
            <w:shd w:val="clear" w:color="auto" w:fill="FAE3D4"/>
          </w:tcPr>
          <w:p w14:paraId="779E58DE" w14:textId="77777777" w:rsidR="000A141C" w:rsidRDefault="000A141C" w:rsidP="00137690">
            <w:pPr>
              <w:pStyle w:val="TableParagraph"/>
              <w:spacing w:line="268" w:lineRule="exact"/>
              <w:ind w:left="107"/>
              <w:rPr>
                <w:b/>
              </w:rPr>
            </w:pPr>
            <w:r>
              <w:rPr>
                <w:b/>
                <w:lang w:bidi="es-ES"/>
              </w:rPr>
              <w:t>Acciones de los servicios</w:t>
            </w:r>
          </w:p>
          <w:p w14:paraId="10C43416" w14:textId="77777777" w:rsidR="000A141C" w:rsidRDefault="000A141C" w:rsidP="00137690">
            <w:pPr>
              <w:pStyle w:val="TableParagraph"/>
              <w:spacing w:line="249" w:lineRule="exact"/>
              <w:ind w:left="107"/>
              <w:rPr>
                <w:b/>
              </w:rPr>
            </w:pPr>
            <w:r>
              <w:rPr>
                <w:b/>
                <w:lang w:bidi="es-ES"/>
              </w:rPr>
              <w:t>compartidos</w:t>
            </w:r>
          </w:p>
        </w:tc>
        <w:tc>
          <w:tcPr>
            <w:tcW w:w="7393" w:type="dxa"/>
            <w:shd w:val="clear" w:color="auto" w:fill="FAE3D4"/>
          </w:tcPr>
          <w:p w14:paraId="520EF826" w14:textId="77777777" w:rsidR="000A141C" w:rsidRDefault="000A141C" w:rsidP="00137690">
            <w:pPr>
              <w:pStyle w:val="TableParagraph"/>
              <w:spacing w:line="268" w:lineRule="exact"/>
              <w:ind w:left="108"/>
              <w:rPr>
                <w:b/>
              </w:rPr>
            </w:pPr>
            <w:r>
              <w:rPr>
                <w:b/>
                <w:lang w:bidi="es-ES"/>
              </w:rPr>
              <w:t>Funciones y responsabilidades de la oficina en el país</w:t>
            </w:r>
          </w:p>
        </w:tc>
      </w:tr>
      <w:tr w:rsidR="000A141C" w14:paraId="477E3A86" w14:textId="77777777" w:rsidTr="000C4878">
        <w:trPr>
          <w:trHeight w:val="10743"/>
        </w:trPr>
        <w:tc>
          <w:tcPr>
            <w:tcW w:w="1958" w:type="dxa"/>
            <w:shd w:val="clear" w:color="auto" w:fill="FAE3D4"/>
          </w:tcPr>
          <w:p w14:paraId="33E6E7EB" w14:textId="77777777" w:rsidR="000A141C" w:rsidRDefault="000A141C" w:rsidP="00137690">
            <w:pPr>
              <w:pStyle w:val="TableParagraph"/>
              <w:spacing w:line="268" w:lineRule="exact"/>
              <w:ind w:left="107"/>
              <w:rPr>
                <w:b/>
              </w:rPr>
            </w:pPr>
            <w:r>
              <w:rPr>
                <w:b/>
                <w:lang w:bidi="es-ES"/>
              </w:rPr>
              <w:t>Solicitudes de servicio</w:t>
            </w:r>
          </w:p>
        </w:tc>
        <w:tc>
          <w:tcPr>
            <w:tcW w:w="7393" w:type="dxa"/>
          </w:tcPr>
          <w:p w14:paraId="3C5BE4E8" w14:textId="77777777" w:rsidR="000A141C" w:rsidRDefault="000A141C" w:rsidP="00D26D46">
            <w:pPr>
              <w:pStyle w:val="TableParagraph"/>
              <w:numPr>
                <w:ilvl w:val="0"/>
                <w:numId w:val="28"/>
              </w:numPr>
              <w:tabs>
                <w:tab w:val="left" w:pos="468"/>
                <w:tab w:val="left" w:pos="469"/>
              </w:tabs>
              <w:ind w:right="124"/>
              <w:jc w:val="both"/>
            </w:pPr>
            <w:r>
              <w:rPr>
                <w:lang w:bidi="es-ES"/>
              </w:rPr>
              <w:t>Garantizar la existencia y el funcionamiento de controles internos adecuados en su oficina, tal y como se establece en el Reglamento Financiero y la Reglamentación Financiera, el Estatuto y Reglamento del Personal de las Naciones Unidas, el Marco de Rendición de Cuentas del PNUD, la Política de Delegación de Autoridades, las Políticas y Procedimientos de Operaciones y Programas, el presente Marco de Control Interno, y la Guía Operativa del Marco de Control Interno.</w:t>
            </w:r>
          </w:p>
          <w:p w14:paraId="2C697D83" w14:textId="77777777" w:rsidR="000A141C" w:rsidRDefault="000A141C" w:rsidP="00D26D46">
            <w:pPr>
              <w:pStyle w:val="TableParagraph"/>
              <w:spacing w:before="10"/>
              <w:ind w:left="0"/>
              <w:jc w:val="both"/>
              <w:rPr>
                <w:b/>
                <w:sz w:val="21"/>
              </w:rPr>
            </w:pPr>
          </w:p>
          <w:p w14:paraId="6600CD46" w14:textId="77777777" w:rsidR="000A141C" w:rsidRDefault="000A141C" w:rsidP="00D26D46">
            <w:pPr>
              <w:pStyle w:val="TableParagraph"/>
              <w:numPr>
                <w:ilvl w:val="0"/>
                <w:numId w:val="28"/>
              </w:numPr>
              <w:tabs>
                <w:tab w:val="left" w:pos="468"/>
                <w:tab w:val="left" w:pos="469"/>
              </w:tabs>
              <w:ind w:right="368"/>
              <w:jc w:val="both"/>
            </w:pPr>
            <w:r>
              <w:rPr>
                <w:lang w:bidi="es-ES"/>
              </w:rPr>
              <w:t xml:space="preserve">Velar por que el personal de la oficina, con una separación de funciones </w:t>
            </w:r>
            <w:proofErr w:type="gramStart"/>
            <w:r>
              <w:rPr>
                <w:lang w:bidi="es-ES"/>
              </w:rPr>
              <w:t>claramente</w:t>
            </w:r>
            <w:proofErr w:type="gramEnd"/>
            <w:r>
              <w:rPr>
                <w:lang w:bidi="es-ES"/>
              </w:rPr>
              <w:t xml:space="preserve"> definida, ejecute correctamente la primera, segunda o tercera autoridad, según corresponda a los procesos institucionales de los servicios compartidos, y conforme se establece con mayor detalle en la Guía Operativa del Marco de Control Interno.</w:t>
            </w:r>
          </w:p>
          <w:p w14:paraId="47CFE998" w14:textId="77777777" w:rsidR="000A141C" w:rsidRDefault="000A141C" w:rsidP="00D26D46">
            <w:pPr>
              <w:pStyle w:val="TableParagraph"/>
              <w:spacing w:before="2"/>
              <w:ind w:left="0"/>
              <w:jc w:val="both"/>
              <w:rPr>
                <w:b/>
              </w:rPr>
            </w:pPr>
          </w:p>
          <w:p w14:paraId="0E414D08" w14:textId="77777777" w:rsidR="000A141C" w:rsidRDefault="000A141C" w:rsidP="00D26D46">
            <w:pPr>
              <w:pStyle w:val="TableParagraph"/>
              <w:numPr>
                <w:ilvl w:val="0"/>
                <w:numId w:val="28"/>
              </w:numPr>
              <w:tabs>
                <w:tab w:val="left" w:pos="468"/>
                <w:tab w:val="left" w:pos="469"/>
              </w:tabs>
              <w:ind w:right="138"/>
              <w:jc w:val="both"/>
            </w:pPr>
            <w:r>
              <w:rPr>
                <w:lang w:bidi="es-ES"/>
              </w:rPr>
              <w:t>En los casos en que una oficina central (BPPS / Red Global de Políticas u Oficina de Crisis), como responsable del presupuesto, transfiera fondos a la oficina en el país para implementar actividades, garantizar que la oficina en el país asuma plenamente la autoridad delegada y la responsabilidad asociada en relación con la aprobación de transacciones y las solicitudes de servicios que se presenten al CMSC de la BMS; y mantener informada a la oficina regional de cualquier problema de desempeño del proceso.</w:t>
            </w:r>
          </w:p>
          <w:p w14:paraId="7A34D317" w14:textId="77777777" w:rsidR="000A141C" w:rsidRDefault="000A141C" w:rsidP="00D26D46">
            <w:pPr>
              <w:pStyle w:val="TableParagraph"/>
              <w:spacing w:before="11"/>
              <w:ind w:left="0"/>
              <w:jc w:val="both"/>
              <w:rPr>
                <w:b/>
                <w:sz w:val="21"/>
              </w:rPr>
            </w:pPr>
          </w:p>
          <w:p w14:paraId="5793197B" w14:textId="77777777" w:rsidR="000A141C" w:rsidRDefault="000A141C" w:rsidP="00D26D46">
            <w:pPr>
              <w:pStyle w:val="TableParagraph"/>
              <w:numPr>
                <w:ilvl w:val="0"/>
                <w:numId w:val="28"/>
              </w:numPr>
              <w:tabs>
                <w:tab w:val="left" w:pos="468"/>
                <w:tab w:val="left" w:pos="469"/>
              </w:tabs>
              <w:ind w:right="285"/>
              <w:jc w:val="both"/>
            </w:pPr>
            <w:r>
              <w:rPr>
                <w:lang w:bidi="es-ES"/>
              </w:rPr>
              <w:t xml:space="preserve">Establecer procesos que garanticen una revisión adecuada de las transacciones por parte de uno o varios funcionarios designados antes de su presentación al CMSC de la BMS, por </w:t>
            </w:r>
            <w:proofErr w:type="gramStart"/>
            <w:r>
              <w:rPr>
                <w:lang w:bidi="es-ES"/>
              </w:rPr>
              <w:t>ejemplo</w:t>
            </w:r>
            <w:proofErr w:type="gramEnd"/>
            <w:r>
              <w:rPr>
                <w:lang w:bidi="es-ES"/>
              </w:rPr>
              <w:t xml:space="preserve"> que confirmen la validez de la documentación justificativa que se presenta al CMSC para evitar o detectar con celeridad posibles fraudes.</w:t>
            </w:r>
          </w:p>
          <w:p w14:paraId="414574E7" w14:textId="77777777" w:rsidR="000A141C" w:rsidRDefault="000A141C" w:rsidP="00D26D46">
            <w:pPr>
              <w:pStyle w:val="TableParagraph"/>
              <w:spacing w:before="12"/>
              <w:ind w:left="0"/>
              <w:jc w:val="both"/>
              <w:rPr>
                <w:b/>
                <w:sz w:val="21"/>
              </w:rPr>
            </w:pPr>
          </w:p>
          <w:p w14:paraId="20A28701" w14:textId="77777777" w:rsidR="000A141C" w:rsidRDefault="000A141C" w:rsidP="00D26D46">
            <w:pPr>
              <w:pStyle w:val="TableParagraph"/>
              <w:numPr>
                <w:ilvl w:val="0"/>
                <w:numId w:val="28"/>
              </w:numPr>
              <w:tabs>
                <w:tab w:val="left" w:pos="468"/>
                <w:tab w:val="left" w:pos="469"/>
              </w:tabs>
              <w:ind w:right="129"/>
              <w:jc w:val="both"/>
            </w:pPr>
            <w:r>
              <w:rPr>
                <w:lang w:bidi="es-ES"/>
              </w:rPr>
              <w:t>Presentar solicitudes de servicio al CMSC de la BMS a través de los portales de solicitud establecidos, según corresponda, y proporcionar información y documentación completas y precisas en el momento de presentar una solicitud de servicio; así como responder con celeridad a las solicitudes de información o documentación del CMSC.</w:t>
            </w:r>
          </w:p>
          <w:p w14:paraId="1621F6F9" w14:textId="77777777" w:rsidR="000A141C" w:rsidRDefault="000A141C" w:rsidP="00D26D46">
            <w:pPr>
              <w:pStyle w:val="TableParagraph"/>
              <w:spacing w:before="1"/>
              <w:ind w:left="0"/>
              <w:jc w:val="both"/>
              <w:rPr>
                <w:b/>
              </w:rPr>
            </w:pPr>
          </w:p>
          <w:p w14:paraId="300C7E7B" w14:textId="77777777" w:rsidR="000A141C" w:rsidRDefault="000A141C" w:rsidP="00D26D46">
            <w:pPr>
              <w:pStyle w:val="TableParagraph"/>
              <w:ind w:left="468" w:right="49"/>
              <w:jc w:val="both"/>
            </w:pPr>
            <w:r>
              <w:rPr>
                <w:lang w:bidi="es-ES"/>
              </w:rPr>
              <w:t xml:space="preserve">La presentación de una solicitud de servicio por parte de la entidad solicitante </w:t>
            </w:r>
            <w:r>
              <w:rPr>
                <w:b/>
                <w:lang w:bidi="es-ES"/>
              </w:rPr>
              <w:t>constituye toda la autorización necesaria para que el CMSC realice la transacción</w:t>
            </w:r>
            <w:r>
              <w:rPr>
                <w:lang w:bidi="es-ES"/>
              </w:rPr>
              <w:t xml:space="preserve"> en su totalidad en nombre de la oficina que presenta la solicitud. Entre los servicios compartidos acordados que se prestan mensualmente sin una solicitud de servicio se incluyen las conciliaciones bancarias (B2B), las nóminas locales y el ciclo de pago (a medida que el CMSC pone los servicios a disposición de la entidad solicitante).</w:t>
            </w:r>
          </w:p>
          <w:p w14:paraId="6A5D0E38" w14:textId="77777777" w:rsidR="000A141C" w:rsidRDefault="000A141C" w:rsidP="00D26D46">
            <w:pPr>
              <w:pStyle w:val="TableParagraph"/>
              <w:spacing w:before="3"/>
              <w:ind w:left="0"/>
              <w:jc w:val="both"/>
              <w:rPr>
                <w:b/>
                <w:sz w:val="20"/>
              </w:rPr>
            </w:pPr>
          </w:p>
          <w:p w14:paraId="0EF77CDF" w14:textId="77777777" w:rsidR="000A141C" w:rsidRDefault="000A141C" w:rsidP="00D26D46">
            <w:pPr>
              <w:pStyle w:val="TableParagraph"/>
              <w:spacing w:line="270" w:lineRule="atLeast"/>
              <w:ind w:left="468" w:right="460"/>
              <w:jc w:val="both"/>
            </w:pPr>
            <w:r>
              <w:rPr>
                <w:lang w:bidi="es-ES"/>
              </w:rPr>
              <w:t>El punto de origen de una solicitud de servicio representa el “apretón de manos” formal entre la entidad solicitante y el CMSC de la BMS, en el que la responsabilidad se transfiere de la entidad solicitante al CMSC. Este momento de transición se refleja en la Tabla de Responsabilidades que figura en cada procedimiento operativo estándar (POE) de línea de servicio del CMSC, y es el punto en el que se facilita la documentación pertinente como insumo para el proceso.</w:t>
            </w:r>
          </w:p>
        </w:tc>
      </w:tr>
    </w:tbl>
    <w:p w14:paraId="5097F368" w14:textId="77777777" w:rsidR="000A141C" w:rsidRDefault="000A141C" w:rsidP="00D26D46">
      <w:pPr>
        <w:spacing w:line="270" w:lineRule="atLeast"/>
        <w:jc w:val="both"/>
        <w:sectPr w:rsidR="000A141C" w:rsidSect="00B84A30">
          <w:pgSz w:w="12240" w:h="15840"/>
          <w:pgMar w:top="1360" w:right="800" w:bottom="1200" w:left="1260" w:header="203" w:footer="1012" w:gutter="0"/>
          <w:cols w:space="720"/>
        </w:sectPr>
      </w:pPr>
    </w:p>
    <w:p w14:paraId="7061B69E" w14:textId="77777777" w:rsidR="000A141C" w:rsidRDefault="000A141C" w:rsidP="00D26D46">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18841329" w14:textId="77777777" w:rsidTr="000C4878">
        <w:trPr>
          <w:trHeight w:val="537"/>
        </w:trPr>
        <w:tc>
          <w:tcPr>
            <w:tcW w:w="1958" w:type="dxa"/>
            <w:shd w:val="clear" w:color="auto" w:fill="FAE3D4"/>
          </w:tcPr>
          <w:p w14:paraId="6FA7C36E" w14:textId="77777777" w:rsidR="000A141C" w:rsidRDefault="000A141C" w:rsidP="00137690">
            <w:pPr>
              <w:pStyle w:val="TableParagraph"/>
              <w:spacing w:line="268" w:lineRule="exact"/>
              <w:ind w:left="107"/>
              <w:rPr>
                <w:b/>
              </w:rPr>
            </w:pPr>
            <w:r>
              <w:rPr>
                <w:b/>
                <w:lang w:bidi="es-ES"/>
              </w:rPr>
              <w:t>Acciones de los servicios</w:t>
            </w:r>
          </w:p>
          <w:p w14:paraId="120152DE" w14:textId="77777777" w:rsidR="000A141C" w:rsidRDefault="000A141C" w:rsidP="00137690">
            <w:pPr>
              <w:pStyle w:val="TableParagraph"/>
              <w:spacing w:line="249" w:lineRule="exact"/>
              <w:ind w:left="107"/>
              <w:rPr>
                <w:b/>
              </w:rPr>
            </w:pPr>
            <w:r>
              <w:rPr>
                <w:b/>
                <w:lang w:bidi="es-ES"/>
              </w:rPr>
              <w:t>compartidos</w:t>
            </w:r>
          </w:p>
        </w:tc>
        <w:tc>
          <w:tcPr>
            <w:tcW w:w="7393" w:type="dxa"/>
            <w:shd w:val="clear" w:color="auto" w:fill="FAE3D4"/>
          </w:tcPr>
          <w:p w14:paraId="57D4C485" w14:textId="77777777" w:rsidR="000A141C" w:rsidRDefault="000A141C" w:rsidP="00137690">
            <w:pPr>
              <w:pStyle w:val="TableParagraph"/>
              <w:spacing w:line="268" w:lineRule="exact"/>
              <w:ind w:left="108"/>
              <w:rPr>
                <w:b/>
              </w:rPr>
            </w:pPr>
            <w:r>
              <w:rPr>
                <w:b/>
                <w:lang w:bidi="es-ES"/>
              </w:rPr>
              <w:t>Funciones y responsabilidades de la oficina en el país</w:t>
            </w:r>
          </w:p>
        </w:tc>
      </w:tr>
      <w:tr w:rsidR="000A141C" w14:paraId="17609415" w14:textId="77777777" w:rsidTr="000C4878">
        <w:trPr>
          <w:trHeight w:val="1074"/>
        </w:trPr>
        <w:tc>
          <w:tcPr>
            <w:tcW w:w="1958" w:type="dxa"/>
            <w:shd w:val="clear" w:color="auto" w:fill="FAE3D4"/>
          </w:tcPr>
          <w:p w14:paraId="5A8C0250" w14:textId="77777777" w:rsidR="000A141C" w:rsidRDefault="000A141C" w:rsidP="00137690">
            <w:pPr>
              <w:pStyle w:val="TableParagraph"/>
              <w:ind w:left="107" w:right="165"/>
              <w:rPr>
                <w:b/>
              </w:rPr>
            </w:pPr>
            <w:r>
              <w:rPr>
                <w:b/>
                <w:lang w:bidi="es-ES"/>
              </w:rPr>
              <w:t>Minimización del exceso de demanda o de los retrasos</w:t>
            </w:r>
          </w:p>
        </w:tc>
        <w:tc>
          <w:tcPr>
            <w:tcW w:w="7393" w:type="dxa"/>
          </w:tcPr>
          <w:p w14:paraId="48419792" w14:textId="77777777" w:rsidR="000A141C" w:rsidRDefault="000A141C" w:rsidP="00D26D46">
            <w:pPr>
              <w:pStyle w:val="TableParagraph"/>
              <w:numPr>
                <w:ilvl w:val="0"/>
                <w:numId w:val="27"/>
              </w:numPr>
              <w:tabs>
                <w:tab w:val="left" w:pos="468"/>
                <w:tab w:val="left" w:pos="469"/>
              </w:tabs>
              <w:ind w:right="419"/>
              <w:jc w:val="both"/>
            </w:pPr>
            <w:r>
              <w:rPr>
                <w:lang w:bidi="es-ES"/>
              </w:rPr>
              <w:t>Notificar los casos de gran volumen de servicio al CMSC de la BMS con un mínimo de 14 días naturales de antelación para que puedan adoptarse los arreglos necesarios en materia de capacidad.</w:t>
            </w:r>
          </w:p>
        </w:tc>
      </w:tr>
      <w:tr w:rsidR="000A141C" w14:paraId="05736C35" w14:textId="77777777" w:rsidTr="000C4878">
        <w:trPr>
          <w:trHeight w:val="2685"/>
        </w:trPr>
        <w:tc>
          <w:tcPr>
            <w:tcW w:w="1958" w:type="dxa"/>
            <w:shd w:val="clear" w:color="auto" w:fill="FAE3D4"/>
          </w:tcPr>
          <w:p w14:paraId="6F1DAD83" w14:textId="77777777" w:rsidR="000A141C" w:rsidRDefault="000A141C" w:rsidP="00137690">
            <w:pPr>
              <w:pStyle w:val="TableParagraph"/>
              <w:ind w:left="108" w:right="567"/>
              <w:rPr>
                <w:b/>
              </w:rPr>
            </w:pPr>
            <w:r>
              <w:rPr>
                <w:b/>
                <w:lang w:bidi="es-ES"/>
              </w:rPr>
              <w:t>Gestión de transacciones de emergencia</w:t>
            </w:r>
          </w:p>
        </w:tc>
        <w:tc>
          <w:tcPr>
            <w:tcW w:w="7393" w:type="dxa"/>
          </w:tcPr>
          <w:p w14:paraId="60966A28" w14:textId="77777777" w:rsidR="000A141C" w:rsidRDefault="000A141C" w:rsidP="00D26D46">
            <w:pPr>
              <w:pStyle w:val="TableParagraph"/>
              <w:numPr>
                <w:ilvl w:val="0"/>
                <w:numId w:val="26"/>
              </w:numPr>
              <w:tabs>
                <w:tab w:val="left" w:pos="468"/>
                <w:tab w:val="left" w:pos="469"/>
              </w:tabs>
              <w:ind w:right="110"/>
              <w:jc w:val="both"/>
            </w:pPr>
            <w:r w:rsidRPr="003C5BA7">
              <w:rPr>
                <w:lang w:bidi="es-ES"/>
              </w:rPr>
              <w:t xml:space="preserve">Tras la confirmación del CMSC de la BMS de que no puede procesar una transacción de emergencia, y con la autorización del Representante Residente / Representante Residente Adjunto / </w:t>
            </w:r>
            <w:proofErr w:type="gramStart"/>
            <w:r w:rsidRPr="003C5BA7">
              <w:rPr>
                <w:lang w:bidi="es-ES"/>
              </w:rPr>
              <w:t>Jefe</w:t>
            </w:r>
            <w:proofErr w:type="gramEnd"/>
            <w:r w:rsidRPr="003C5BA7">
              <w:rPr>
                <w:lang w:bidi="es-ES"/>
              </w:rPr>
              <w:t xml:space="preserve"> de Oficina / Jefe Adjunto de Oficina, la oficina pertinente puede procesar las transacciones de emergencia, con copia a la oficina correspondiente (oficinas regionales u oficinas centrales). (Los derechos de planificación de recursos institucionales normalmente ejecutados por el </w:t>
            </w:r>
            <w:proofErr w:type="gramStart"/>
            <w:r w:rsidRPr="003C5BA7">
              <w:rPr>
                <w:lang w:bidi="es-ES"/>
              </w:rPr>
              <w:t>CMSC</w:t>
            </w:r>
            <w:proofErr w:type="gramEnd"/>
            <w:r w:rsidRPr="003C5BA7">
              <w:rPr>
                <w:lang w:bidi="es-ES"/>
              </w:rPr>
              <w:t xml:space="preserve"> pero retenidos por las oficinas en los países u oficinas de la sede deben emplearse para fines de emergencia, en contextos de emergencia). La entidad solicitante deberá facilitar al CMSC una lista de todas las transacciones de emergencia procesadas por la oficina en el país u oficina de la sede el primer día laborable de cada mes natural, con copia a la oficina correspondiente (oficinas regionales u oficinas centrales).</w:t>
            </w:r>
          </w:p>
        </w:tc>
      </w:tr>
      <w:tr w:rsidR="000A141C" w14:paraId="1147C7B8" w14:textId="77777777" w:rsidTr="000C4878">
        <w:trPr>
          <w:trHeight w:val="1074"/>
        </w:trPr>
        <w:tc>
          <w:tcPr>
            <w:tcW w:w="1958" w:type="dxa"/>
            <w:shd w:val="clear" w:color="auto" w:fill="FAE3D4"/>
          </w:tcPr>
          <w:p w14:paraId="380AE168" w14:textId="77777777" w:rsidR="000A141C" w:rsidRDefault="000A141C" w:rsidP="00137690">
            <w:pPr>
              <w:pStyle w:val="TableParagraph"/>
              <w:ind w:left="107" w:right="81"/>
              <w:rPr>
                <w:b/>
              </w:rPr>
            </w:pPr>
            <w:r>
              <w:rPr>
                <w:b/>
                <w:lang w:bidi="es-ES"/>
              </w:rPr>
              <w:t>Gestión de incidencias y escalada</w:t>
            </w:r>
          </w:p>
        </w:tc>
        <w:tc>
          <w:tcPr>
            <w:tcW w:w="7393" w:type="dxa"/>
          </w:tcPr>
          <w:p w14:paraId="14761672" w14:textId="77777777" w:rsidR="000A141C" w:rsidRDefault="000A141C" w:rsidP="00D26D46">
            <w:pPr>
              <w:pStyle w:val="TableParagraph"/>
              <w:numPr>
                <w:ilvl w:val="0"/>
                <w:numId w:val="25"/>
              </w:numPr>
              <w:tabs>
                <w:tab w:val="left" w:pos="468"/>
                <w:tab w:val="left" w:pos="469"/>
              </w:tabs>
              <w:ind w:right="345"/>
              <w:jc w:val="both"/>
            </w:pPr>
            <w:r>
              <w:rPr>
                <w:lang w:bidi="es-ES"/>
              </w:rPr>
              <w:t>Notificar con celeridad al CMSC de la BMS (y a las oficinas regionales si procede) cualquier problema, inquietud o queja; y registrar un caso en el sistema de gestión de las relaciones con los clientes (CRM), resolver las incidencias o escalarlas a la autoridad pertinente del nivel siguiente, según sea necesario.</w:t>
            </w:r>
          </w:p>
        </w:tc>
      </w:tr>
      <w:tr w:rsidR="000A141C" w14:paraId="0229B04A" w14:textId="77777777" w:rsidTr="000C4878">
        <w:trPr>
          <w:trHeight w:val="1072"/>
        </w:trPr>
        <w:tc>
          <w:tcPr>
            <w:tcW w:w="1958" w:type="dxa"/>
            <w:shd w:val="clear" w:color="auto" w:fill="FAE3D4"/>
          </w:tcPr>
          <w:p w14:paraId="09C58915" w14:textId="77777777" w:rsidR="000A141C" w:rsidRDefault="000A141C" w:rsidP="00137690">
            <w:pPr>
              <w:pStyle w:val="TableParagraph"/>
              <w:ind w:left="107" w:right="210"/>
              <w:rPr>
                <w:b/>
              </w:rPr>
            </w:pPr>
            <w:r>
              <w:rPr>
                <w:b/>
                <w:lang w:bidi="es-ES"/>
              </w:rPr>
              <w:t>Servicios prestados a organismos de las Naciones Unidas</w:t>
            </w:r>
          </w:p>
        </w:tc>
        <w:tc>
          <w:tcPr>
            <w:tcW w:w="7393" w:type="dxa"/>
          </w:tcPr>
          <w:p w14:paraId="7A2896AF" w14:textId="77777777" w:rsidR="000A141C" w:rsidRDefault="000A141C" w:rsidP="00D26D46">
            <w:pPr>
              <w:pStyle w:val="TableParagraph"/>
              <w:numPr>
                <w:ilvl w:val="0"/>
                <w:numId w:val="24"/>
              </w:numPr>
              <w:tabs>
                <w:tab w:val="left" w:pos="468"/>
                <w:tab w:val="left" w:pos="469"/>
              </w:tabs>
              <w:ind w:right="278"/>
              <w:jc w:val="both"/>
            </w:pPr>
            <w:r>
              <w:rPr>
                <w:lang w:bidi="es-ES"/>
              </w:rPr>
              <w:t>Imputar la recuperación de costos apropiada a través del módulo de facturación de la planificación de recursos institucionales por los servicios prestados por el CMSC de la BMS a los organismos de las Naciones Unidas por medio de la oficina en el país.</w:t>
            </w:r>
          </w:p>
        </w:tc>
      </w:tr>
      <w:tr w:rsidR="000A141C" w14:paraId="6A0D771A" w14:textId="77777777" w:rsidTr="000C4878">
        <w:trPr>
          <w:trHeight w:val="1074"/>
        </w:trPr>
        <w:tc>
          <w:tcPr>
            <w:tcW w:w="1958" w:type="dxa"/>
            <w:shd w:val="clear" w:color="auto" w:fill="FAE3D4"/>
          </w:tcPr>
          <w:p w14:paraId="145CABFA" w14:textId="77777777" w:rsidR="000A141C" w:rsidRDefault="000A141C" w:rsidP="00137690">
            <w:pPr>
              <w:pStyle w:val="TableParagraph"/>
              <w:ind w:left="107" w:right="226"/>
              <w:rPr>
                <w:b/>
              </w:rPr>
            </w:pPr>
            <w:r>
              <w:rPr>
                <w:b/>
                <w:lang w:bidi="es-ES"/>
              </w:rPr>
              <w:t>Responsabilidad en caso de errores</w:t>
            </w:r>
          </w:p>
        </w:tc>
        <w:tc>
          <w:tcPr>
            <w:tcW w:w="7393" w:type="dxa"/>
          </w:tcPr>
          <w:p w14:paraId="423E45ED" w14:textId="77777777" w:rsidR="000A141C" w:rsidRDefault="000A141C" w:rsidP="00D26D46">
            <w:pPr>
              <w:pStyle w:val="TableParagraph"/>
              <w:numPr>
                <w:ilvl w:val="0"/>
                <w:numId w:val="23"/>
              </w:numPr>
              <w:tabs>
                <w:tab w:val="left" w:pos="468"/>
                <w:tab w:val="left" w:pos="469"/>
              </w:tabs>
              <w:ind w:right="704"/>
              <w:jc w:val="both"/>
            </w:pPr>
            <w:r>
              <w:rPr>
                <w:lang w:bidi="es-ES"/>
              </w:rPr>
              <w:t>Coordinar con la oficina regional la liquidación de toda obligación financiera derivada de cualquier error, incluida la presentación de documentos fraudulentos o alterados por parte de una oficina en el país.</w:t>
            </w:r>
          </w:p>
        </w:tc>
      </w:tr>
      <w:tr w:rsidR="000A141C" w14:paraId="7E6A0C63" w14:textId="77777777" w:rsidTr="000C4878">
        <w:trPr>
          <w:trHeight w:val="1074"/>
        </w:trPr>
        <w:tc>
          <w:tcPr>
            <w:tcW w:w="1958" w:type="dxa"/>
            <w:shd w:val="clear" w:color="auto" w:fill="FAE3D4"/>
          </w:tcPr>
          <w:p w14:paraId="219F10C4" w14:textId="77777777" w:rsidR="000A141C" w:rsidRDefault="000A141C" w:rsidP="00137690">
            <w:pPr>
              <w:pStyle w:val="TableParagraph"/>
              <w:ind w:left="107" w:right="584"/>
              <w:rPr>
                <w:b/>
              </w:rPr>
            </w:pPr>
            <w:r>
              <w:rPr>
                <w:b/>
                <w:lang w:bidi="es-ES"/>
              </w:rPr>
              <w:t>Seguimiento y desempeño</w:t>
            </w:r>
          </w:p>
        </w:tc>
        <w:tc>
          <w:tcPr>
            <w:tcW w:w="7393" w:type="dxa"/>
          </w:tcPr>
          <w:p w14:paraId="6E52ED64" w14:textId="77777777" w:rsidR="000A141C" w:rsidRDefault="000A141C" w:rsidP="00D26D46">
            <w:pPr>
              <w:pStyle w:val="TableParagraph"/>
              <w:numPr>
                <w:ilvl w:val="0"/>
                <w:numId w:val="22"/>
              </w:numPr>
              <w:tabs>
                <w:tab w:val="left" w:pos="468"/>
                <w:tab w:val="left" w:pos="469"/>
              </w:tabs>
              <w:ind w:right="270"/>
              <w:jc w:val="both"/>
            </w:pPr>
            <w:r>
              <w:rPr>
                <w:color w:val="1D2128"/>
                <w:lang w:bidi="es-ES"/>
              </w:rPr>
              <w:t>Hacer un seguimiento del desempeño de la oficina en el país en los procesos agrupados por medio de herramientas y foros facilitados por el CMSC de la BMS (reuniones o tableros) o desarrollados por la oficina regional para hacer frente a los riesgos específicos de la región o el país.</w:t>
            </w:r>
          </w:p>
        </w:tc>
      </w:tr>
      <w:tr w:rsidR="000A141C" w14:paraId="2A14F848" w14:textId="77777777" w:rsidTr="000C4878">
        <w:trPr>
          <w:trHeight w:val="1344"/>
        </w:trPr>
        <w:tc>
          <w:tcPr>
            <w:tcW w:w="1958" w:type="dxa"/>
            <w:shd w:val="clear" w:color="auto" w:fill="FAE3D4"/>
          </w:tcPr>
          <w:p w14:paraId="456A23EE" w14:textId="77777777" w:rsidR="000A141C" w:rsidRDefault="000A141C" w:rsidP="00137690">
            <w:pPr>
              <w:pStyle w:val="TableParagraph"/>
              <w:ind w:left="108" w:right="567"/>
              <w:rPr>
                <w:b/>
              </w:rPr>
            </w:pPr>
            <w:r>
              <w:rPr>
                <w:b/>
                <w:lang w:bidi="es-ES"/>
              </w:rPr>
              <w:t>Retención de documentos</w:t>
            </w:r>
          </w:p>
        </w:tc>
        <w:tc>
          <w:tcPr>
            <w:tcW w:w="7393" w:type="dxa"/>
          </w:tcPr>
          <w:p w14:paraId="13F145F1" w14:textId="77777777" w:rsidR="000A141C" w:rsidRDefault="000A141C" w:rsidP="00D26D46">
            <w:pPr>
              <w:pStyle w:val="TableParagraph"/>
              <w:numPr>
                <w:ilvl w:val="0"/>
                <w:numId w:val="21"/>
              </w:numPr>
              <w:tabs>
                <w:tab w:val="left" w:pos="468"/>
                <w:tab w:val="left" w:pos="469"/>
              </w:tabs>
              <w:ind w:right="214"/>
              <w:jc w:val="both"/>
            </w:pPr>
            <w:r>
              <w:rPr>
                <w:lang w:bidi="es-ES"/>
              </w:rPr>
              <w:t>Conservar los documentos justificativos originales de las transacciones solicitadas, incluidas las copias impresas cuando proceda, de conformidad con la política de retención de documentos del PNUD.</w:t>
            </w:r>
          </w:p>
        </w:tc>
      </w:tr>
      <w:tr w:rsidR="000A141C" w14:paraId="7F4B8F80" w14:textId="77777777" w:rsidTr="000C4878">
        <w:trPr>
          <w:trHeight w:val="2147"/>
        </w:trPr>
        <w:tc>
          <w:tcPr>
            <w:tcW w:w="1958" w:type="dxa"/>
            <w:shd w:val="clear" w:color="auto" w:fill="FAE3D4"/>
          </w:tcPr>
          <w:p w14:paraId="0185B1CF" w14:textId="77777777" w:rsidR="000A141C" w:rsidRDefault="000A141C" w:rsidP="00137690">
            <w:pPr>
              <w:pStyle w:val="TableParagraph"/>
              <w:spacing w:line="268" w:lineRule="exact"/>
              <w:ind w:left="107"/>
              <w:rPr>
                <w:b/>
              </w:rPr>
            </w:pPr>
            <w:r>
              <w:rPr>
                <w:b/>
                <w:lang w:bidi="es-ES"/>
              </w:rPr>
              <w:lastRenderedPageBreak/>
              <w:t>Apoyo a la auditoría</w:t>
            </w:r>
          </w:p>
        </w:tc>
        <w:tc>
          <w:tcPr>
            <w:tcW w:w="7393" w:type="dxa"/>
          </w:tcPr>
          <w:p w14:paraId="010308E7" w14:textId="77777777" w:rsidR="000A141C" w:rsidRDefault="000A141C" w:rsidP="00D26D46">
            <w:pPr>
              <w:pStyle w:val="TableParagraph"/>
              <w:numPr>
                <w:ilvl w:val="0"/>
                <w:numId w:val="20"/>
              </w:numPr>
              <w:tabs>
                <w:tab w:val="left" w:pos="468"/>
                <w:tab w:val="left" w:pos="469"/>
              </w:tabs>
              <w:ind w:right="179"/>
              <w:jc w:val="both"/>
            </w:pPr>
            <w:r>
              <w:rPr>
                <w:lang w:bidi="es-ES"/>
              </w:rPr>
              <w:t>Las entidades solicitantes, así como el CMSC de la BMS, están sujetas a auditorías periódicas. Estas entidades son responsables de responder a las consultas de auditoría relacionadas con sus actividades y las transacciones conexas. El CMSC ayudará a las entidades solicitantes a responder a las preguntas de auditoría sobre los servicios prestados por el CMSC en su nombre. Del mismo modo, el CMSC de la BMS será responsable de responder a las consultas de auditoría sobre sus actividades y podrá solicitar el apoyo de las entidades solicitantes para responder a las consultas de auditoría relacionadas con sus transacciones.</w:t>
            </w:r>
          </w:p>
          <w:p w14:paraId="6C7929F5" w14:textId="77777777" w:rsidR="000A141C" w:rsidRDefault="000A141C" w:rsidP="00D26D46">
            <w:pPr>
              <w:pStyle w:val="TableParagraph"/>
              <w:spacing w:line="249" w:lineRule="exact"/>
              <w:ind w:left="468"/>
              <w:jc w:val="both"/>
            </w:pPr>
          </w:p>
        </w:tc>
      </w:tr>
    </w:tbl>
    <w:p w14:paraId="10CD1DF6" w14:textId="77777777" w:rsidR="000A141C" w:rsidRDefault="000A141C" w:rsidP="00D26D46">
      <w:pPr>
        <w:spacing w:line="249" w:lineRule="exact"/>
        <w:jc w:val="both"/>
        <w:sectPr w:rsidR="000A141C" w:rsidSect="00B84A30">
          <w:pgSz w:w="12240" w:h="15840"/>
          <w:pgMar w:top="1360" w:right="800" w:bottom="1200" w:left="1260" w:header="203" w:footer="1012" w:gutter="0"/>
          <w:cols w:space="720"/>
        </w:sectPr>
      </w:pPr>
    </w:p>
    <w:p w14:paraId="28030E9B" w14:textId="77777777" w:rsidR="000A141C" w:rsidRPr="005C1C46" w:rsidRDefault="000A141C" w:rsidP="00D26D46">
      <w:pPr>
        <w:pStyle w:val="Heading3"/>
        <w:numPr>
          <w:ilvl w:val="0"/>
          <w:numId w:val="29"/>
        </w:numPr>
        <w:tabs>
          <w:tab w:val="left" w:pos="423"/>
        </w:tabs>
        <w:spacing w:before="269"/>
        <w:jc w:val="both"/>
        <w:rPr>
          <w:sz w:val="22"/>
          <w:szCs w:val="22"/>
        </w:rPr>
      </w:pPr>
      <w:r w:rsidRPr="005C1C46">
        <w:rPr>
          <w:sz w:val="22"/>
          <w:lang w:bidi="es-ES"/>
        </w:rPr>
        <w:lastRenderedPageBreak/>
        <w:t>CMSC de la BMS como proveedor de servicios compartidos</w:t>
      </w:r>
    </w:p>
    <w:p w14:paraId="1854188B" w14:textId="77777777" w:rsidR="000A141C" w:rsidRDefault="000A141C" w:rsidP="00D26D46">
      <w:pPr>
        <w:pStyle w:val="BodyText"/>
        <w:spacing w:before="8"/>
        <w:jc w:val="both"/>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2C200DC0" w14:textId="77777777" w:rsidTr="000C4878">
        <w:trPr>
          <w:trHeight w:val="537"/>
        </w:trPr>
        <w:tc>
          <w:tcPr>
            <w:tcW w:w="1922" w:type="dxa"/>
            <w:shd w:val="clear" w:color="auto" w:fill="001F5F"/>
          </w:tcPr>
          <w:p w14:paraId="6D3E43DE" w14:textId="77777777" w:rsidR="000A141C" w:rsidRDefault="000A141C" w:rsidP="00137690">
            <w:pPr>
              <w:pStyle w:val="TableParagraph"/>
              <w:spacing w:line="268" w:lineRule="exact"/>
              <w:ind w:left="107"/>
              <w:rPr>
                <w:b/>
              </w:rPr>
            </w:pPr>
            <w:r>
              <w:rPr>
                <w:b/>
                <w:color w:val="FFFFFF"/>
                <w:lang w:bidi="es-ES"/>
              </w:rPr>
              <w:t>Acciones de los servicios</w:t>
            </w:r>
          </w:p>
          <w:p w14:paraId="08BE7E68" w14:textId="77777777" w:rsidR="000A141C" w:rsidRDefault="000A141C" w:rsidP="00137690">
            <w:pPr>
              <w:pStyle w:val="TableParagraph"/>
              <w:spacing w:line="249" w:lineRule="exact"/>
              <w:ind w:left="107"/>
              <w:rPr>
                <w:b/>
              </w:rPr>
            </w:pPr>
            <w:r>
              <w:rPr>
                <w:b/>
                <w:color w:val="FFFFFF"/>
                <w:lang w:bidi="es-ES"/>
              </w:rPr>
              <w:t>compartidos</w:t>
            </w:r>
          </w:p>
        </w:tc>
        <w:tc>
          <w:tcPr>
            <w:tcW w:w="7429" w:type="dxa"/>
            <w:shd w:val="clear" w:color="auto" w:fill="001F5F"/>
          </w:tcPr>
          <w:p w14:paraId="0F041ED8" w14:textId="77777777" w:rsidR="000A141C" w:rsidRDefault="000A141C" w:rsidP="00D26D46">
            <w:pPr>
              <w:pStyle w:val="TableParagraph"/>
              <w:spacing w:line="268" w:lineRule="exact"/>
              <w:ind w:left="108"/>
              <w:jc w:val="both"/>
              <w:rPr>
                <w:b/>
              </w:rPr>
            </w:pPr>
            <w:r>
              <w:rPr>
                <w:b/>
                <w:color w:val="FFFFFF"/>
                <w:lang w:bidi="es-ES"/>
              </w:rPr>
              <w:t>Funciones y responsabilidades del CMSC de la BMS</w:t>
            </w:r>
          </w:p>
        </w:tc>
      </w:tr>
      <w:tr w:rsidR="000A141C" w14:paraId="20B74E55" w14:textId="77777777" w:rsidTr="000C4878">
        <w:trPr>
          <w:trHeight w:val="1074"/>
        </w:trPr>
        <w:tc>
          <w:tcPr>
            <w:tcW w:w="1922" w:type="dxa"/>
            <w:shd w:val="clear" w:color="auto" w:fill="DEEAF6"/>
          </w:tcPr>
          <w:p w14:paraId="64BC4AF3" w14:textId="77777777" w:rsidR="000A141C" w:rsidRDefault="000A141C" w:rsidP="00137690">
            <w:pPr>
              <w:pStyle w:val="TableParagraph"/>
              <w:spacing w:line="268" w:lineRule="exact"/>
              <w:ind w:left="107"/>
              <w:rPr>
                <w:b/>
              </w:rPr>
            </w:pPr>
            <w:r>
              <w:rPr>
                <w:b/>
                <w:lang w:bidi="es-ES"/>
              </w:rPr>
              <w:t>Formalización de los acuerdos de prestación de servicios</w:t>
            </w:r>
          </w:p>
        </w:tc>
        <w:tc>
          <w:tcPr>
            <w:tcW w:w="7429" w:type="dxa"/>
          </w:tcPr>
          <w:p w14:paraId="26944211" w14:textId="77777777" w:rsidR="000A141C" w:rsidRDefault="000A141C" w:rsidP="00D26D46">
            <w:pPr>
              <w:pStyle w:val="TableParagraph"/>
              <w:numPr>
                <w:ilvl w:val="0"/>
                <w:numId w:val="19"/>
              </w:numPr>
              <w:tabs>
                <w:tab w:val="left" w:pos="468"/>
                <w:tab w:val="left" w:pos="469"/>
              </w:tabs>
              <w:ind w:right="426"/>
              <w:jc w:val="both"/>
            </w:pPr>
            <w:r>
              <w:rPr>
                <w:lang w:bidi="es-ES"/>
              </w:rPr>
              <w:t>Negociar los acuerdos de prestación de servicios con la oficina regional (o la oficina central) para determinar el alcance y los niveles de servicio esperados de los servicios agrupados que se prestarán a las oficinas en los países (o dependencias u oficinas de la sede).</w:t>
            </w:r>
          </w:p>
        </w:tc>
      </w:tr>
      <w:tr w:rsidR="000A141C" w14:paraId="1EA1C90F" w14:textId="77777777" w:rsidTr="000C4878">
        <w:trPr>
          <w:trHeight w:val="7251"/>
        </w:trPr>
        <w:tc>
          <w:tcPr>
            <w:tcW w:w="1922" w:type="dxa"/>
            <w:shd w:val="clear" w:color="auto" w:fill="DEEAF6"/>
          </w:tcPr>
          <w:p w14:paraId="3344E9A6" w14:textId="77777777" w:rsidR="000A141C" w:rsidRDefault="000A141C" w:rsidP="00137690">
            <w:pPr>
              <w:pStyle w:val="TableParagraph"/>
              <w:ind w:left="107" w:right="828"/>
              <w:rPr>
                <w:b/>
              </w:rPr>
            </w:pPr>
            <w:r>
              <w:rPr>
                <w:b/>
                <w:lang w:bidi="es-ES"/>
              </w:rPr>
              <w:t>Definición y prestación de los servicios</w:t>
            </w:r>
          </w:p>
        </w:tc>
        <w:tc>
          <w:tcPr>
            <w:tcW w:w="7429" w:type="dxa"/>
          </w:tcPr>
          <w:p w14:paraId="75C445D1" w14:textId="77777777" w:rsidR="000A141C" w:rsidRDefault="000A141C" w:rsidP="00D26D46">
            <w:pPr>
              <w:pStyle w:val="TableParagraph"/>
              <w:numPr>
                <w:ilvl w:val="0"/>
                <w:numId w:val="18"/>
              </w:numPr>
              <w:tabs>
                <w:tab w:val="left" w:pos="468"/>
                <w:tab w:val="left" w:pos="469"/>
              </w:tabs>
              <w:ind w:right="180"/>
              <w:jc w:val="both"/>
            </w:pPr>
            <w:r>
              <w:rPr>
                <w:lang w:bidi="es-ES"/>
              </w:rPr>
              <w:t>En colaboración con los responsables del proceso global, desarrollar y finalizar los procedimientos operativos estándar (POE) para cada proceso institucional agrupado.</w:t>
            </w:r>
          </w:p>
          <w:p w14:paraId="05B74BD4" w14:textId="77777777" w:rsidR="000A141C" w:rsidRDefault="000A141C" w:rsidP="00D26D46">
            <w:pPr>
              <w:pStyle w:val="TableParagraph"/>
              <w:ind w:left="0"/>
              <w:jc w:val="both"/>
              <w:rPr>
                <w:b/>
              </w:rPr>
            </w:pPr>
          </w:p>
          <w:p w14:paraId="63E4C2E1" w14:textId="77777777" w:rsidR="000A141C" w:rsidRDefault="000A141C" w:rsidP="00D26D46">
            <w:pPr>
              <w:pStyle w:val="TableParagraph"/>
              <w:numPr>
                <w:ilvl w:val="0"/>
                <w:numId w:val="18"/>
              </w:numPr>
              <w:tabs>
                <w:tab w:val="left" w:pos="468"/>
                <w:tab w:val="left" w:pos="469"/>
              </w:tabs>
              <w:ind w:right="203"/>
              <w:jc w:val="both"/>
            </w:pPr>
            <w:r>
              <w:rPr>
                <w:lang w:bidi="es-ES"/>
              </w:rPr>
              <w:t xml:space="preserve">Ofrecer servicios transaccionales que cumplan los documentos del marco legislativo y administrativo del PNUD (p. ej., el Reglamento Financiero y la Reglamentación Financiera, el Estatuto y Reglamento del Personal, el MCI, la Guía Operativa del MCI, las Políticas y los Procedimientos de Operaciones y Programas, o los POE). Esto incluye la responsabilidad de </w:t>
            </w:r>
            <w:r>
              <w:rPr>
                <w:b/>
                <w:lang w:bidi="es-ES"/>
              </w:rPr>
              <w:t>llevar a cabo sus tareas de tramitación específicas</w:t>
            </w:r>
            <w:r>
              <w:rPr>
                <w:lang w:bidi="es-ES"/>
              </w:rPr>
              <w:t xml:space="preserve"> en consonancia con las políticas y los procedimientos del PNUD, sobre la base de la información y la documentación justificativa que se les proporcione. En caso de recibir una solicitud incompleta, el CMSC de la BMS está autorizado a devolver la solicitud a la entidad solicitante para que la complete antes de finalizar la tramitación.</w:t>
            </w:r>
          </w:p>
          <w:p w14:paraId="5A151AC9" w14:textId="77777777" w:rsidR="000A141C" w:rsidRDefault="000A141C" w:rsidP="00D26D46">
            <w:pPr>
              <w:pStyle w:val="TableParagraph"/>
              <w:ind w:left="0"/>
              <w:jc w:val="both"/>
              <w:rPr>
                <w:b/>
              </w:rPr>
            </w:pPr>
          </w:p>
          <w:p w14:paraId="76B1842E" w14:textId="77777777" w:rsidR="000A141C" w:rsidRDefault="000A141C" w:rsidP="00D26D46">
            <w:pPr>
              <w:pStyle w:val="TableParagraph"/>
              <w:numPr>
                <w:ilvl w:val="0"/>
                <w:numId w:val="18"/>
              </w:numPr>
              <w:tabs>
                <w:tab w:val="left" w:pos="468"/>
                <w:tab w:val="left" w:pos="469"/>
              </w:tabs>
              <w:ind w:right="140"/>
              <w:jc w:val="both"/>
            </w:pPr>
            <w:r>
              <w:rPr>
                <w:lang w:bidi="es-ES"/>
              </w:rPr>
              <w:t>Prestar los servicios dentro de los plazos establecidos en los acuerdos de prestación de servicios firmados e informar a la oficina en el país u oficina de la sede de la finalización de la solicitud de servicio.</w:t>
            </w:r>
          </w:p>
          <w:p w14:paraId="1328DFE2" w14:textId="77777777" w:rsidR="000A141C" w:rsidRDefault="000A141C" w:rsidP="00D26D46">
            <w:pPr>
              <w:pStyle w:val="TableParagraph"/>
              <w:spacing w:before="11"/>
              <w:ind w:left="0"/>
              <w:jc w:val="both"/>
              <w:rPr>
                <w:b/>
                <w:sz w:val="21"/>
              </w:rPr>
            </w:pPr>
          </w:p>
          <w:p w14:paraId="2221AEA8" w14:textId="77777777" w:rsidR="000A141C" w:rsidRDefault="000A141C" w:rsidP="00D26D46">
            <w:pPr>
              <w:pStyle w:val="TableParagraph"/>
              <w:numPr>
                <w:ilvl w:val="0"/>
                <w:numId w:val="18"/>
              </w:numPr>
              <w:tabs>
                <w:tab w:val="left" w:pos="468"/>
                <w:tab w:val="left" w:pos="469"/>
              </w:tabs>
              <w:ind w:right="261"/>
              <w:jc w:val="both"/>
            </w:pPr>
            <w:r>
              <w:rPr>
                <w:lang w:bidi="es-ES"/>
              </w:rPr>
              <w:t>Respetar todos los plazos relativos a los servicios de procesos institucionales prestados y aplicar los procedimientos institucionales de certificación trimestral y cierre anual.</w:t>
            </w:r>
          </w:p>
          <w:p w14:paraId="01361670" w14:textId="77777777" w:rsidR="000A141C" w:rsidRDefault="000A141C" w:rsidP="00D26D46">
            <w:pPr>
              <w:pStyle w:val="TableParagraph"/>
              <w:spacing w:before="1"/>
              <w:ind w:left="0"/>
              <w:jc w:val="both"/>
              <w:rPr>
                <w:b/>
              </w:rPr>
            </w:pPr>
          </w:p>
          <w:p w14:paraId="13076B08" w14:textId="77777777" w:rsidR="000A141C" w:rsidRDefault="000A141C" w:rsidP="00D26D46">
            <w:pPr>
              <w:pStyle w:val="TableParagraph"/>
              <w:numPr>
                <w:ilvl w:val="0"/>
                <w:numId w:val="18"/>
              </w:numPr>
              <w:tabs>
                <w:tab w:val="left" w:pos="468"/>
                <w:tab w:val="left" w:pos="469"/>
              </w:tabs>
              <w:ind w:right="114"/>
              <w:jc w:val="both"/>
            </w:pPr>
            <w:r>
              <w:rPr>
                <w:lang w:bidi="es-ES"/>
              </w:rPr>
              <w:t>Garantizar el cumplimiento de la separación de funciones que se requiere en todos los servicios que se prestan, incluidos los relacionados con la primera, segunda y tercera autoridad (tal y como se recoge en la Guía Operativa del Marco de Control Interno) y la separación de funciones incompatibles. El CMSC de la BMS debe velar por el cumplimiento de las responsabilidades de las funciones de la segunda y tercera autoridad de aprobación de conformidad con el Reglamento Financiero y la Reglamentación Financiera y las Políticas y los Procedimientos de Operaciones y Programas, cuyos detalles específicos se articulan en la Guía Operativa del Marco de Control Interno.</w:t>
            </w:r>
          </w:p>
        </w:tc>
      </w:tr>
      <w:tr w:rsidR="000A141C" w14:paraId="748CAC6B" w14:textId="77777777" w:rsidTr="000C4878">
        <w:trPr>
          <w:trHeight w:val="2954"/>
        </w:trPr>
        <w:tc>
          <w:tcPr>
            <w:tcW w:w="1922" w:type="dxa"/>
            <w:shd w:val="clear" w:color="auto" w:fill="DEEAF6"/>
          </w:tcPr>
          <w:p w14:paraId="3FAAF770" w14:textId="77777777" w:rsidR="000A141C" w:rsidRDefault="000A141C" w:rsidP="00137690">
            <w:pPr>
              <w:pStyle w:val="TableParagraph"/>
              <w:ind w:left="107" w:right="458"/>
              <w:rPr>
                <w:b/>
              </w:rPr>
            </w:pPr>
            <w:r>
              <w:rPr>
                <w:b/>
                <w:lang w:bidi="es-ES"/>
              </w:rPr>
              <w:lastRenderedPageBreak/>
              <w:t>Tratamiento de las excepciones a las políticas y los procesos</w:t>
            </w:r>
          </w:p>
        </w:tc>
        <w:tc>
          <w:tcPr>
            <w:tcW w:w="7429" w:type="dxa"/>
          </w:tcPr>
          <w:p w14:paraId="1CE3619D" w14:textId="77777777" w:rsidR="000A141C" w:rsidRDefault="000A141C" w:rsidP="00D26D46">
            <w:pPr>
              <w:pStyle w:val="TableParagraph"/>
              <w:numPr>
                <w:ilvl w:val="0"/>
                <w:numId w:val="17"/>
              </w:numPr>
              <w:tabs>
                <w:tab w:val="left" w:pos="468"/>
                <w:tab w:val="left" w:pos="469"/>
              </w:tabs>
              <w:ind w:right="141"/>
              <w:jc w:val="both"/>
            </w:pPr>
            <w:r>
              <w:rPr>
                <w:lang w:bidi="es-ES"/>
              </w:rPr>
              <w:t>Aprobar y ejecutar todas las variaciones del proceso que entren dentro de los umbrales asignados al CMSC de la BMS, tal y como se especifica en los POE aprobados por el responsable del proceso global correspondiente. La delegación de autoridad pertinente de una oficina en el país, dependencia de la sede o responsable del proceso global con respecto a una transacción que deba ser procesada por el CMSC se considerará transmitida en el momento de la firma del POE por parte del CMSC y el responsable del proceso global competente.</w:t>
            </w:r>
          </w:p>
          <w:p w14:paraId="5A247EA1" w14:textId="77777777" w:rsidR="000A141C" w:rsidRDefault="000A141C" w:rsidP="00D26D46">
            <w:pPr>
              <w:pStyle w:val="TableParagraph"/>
              <w:spacing w:before="3"/>
              <w:ind w:left="0"/>
              <w:jc w:val="both"/>
              <w:rPr>
                <w:b/>
              </w:rPr>
            </w:pPr>
          </w:p>
          <w:p w14:paraId="451AC1FA" w14:textId="77777777" w:rsidR="000A141C" w:rsidRDefault="000A141C" w:rsidP="00D26D46">
            <w:pPr>
              <w:pStyle w:val="TableParagraph"/>
              <w:numPr>
                <w:ilvl w:val="0"/>
                <w:numId w:val="17"/>
              </w:numPr>
              <w:tabs>
                <w:tab w:val="left" w:pos="468"/>
                <w:tab w:val="left" w:pos="469"/>
              </w:tabs>
              <w:spacing w:line="237" w:lineRule="auto"/>
              <w:ind w:right="704"/>
              <w:jc w:val="both"/>
            </w:pPr>
            <w:r>
              <w:rPr>
                <w:lang w:bidi="es-ES"/>
              </w:rPr>
              <w:t>Remitir a la oficina regional o el responsable del proceso global de la sede, según proceda, cualquier transacción que requiera la aprobación o autorización de una excepción por parte de un responsable con autoridad o que supere el umbral de aprobación del CMSC, cuando dicha autoridad o autorización no haya sido obtenida por la entidad solicitante antes de presentar la solicitud de servicio al CMSC.</w:t>
            </w:r>
          </w:p>
          <w:p w14:paraId="2E906558" w14:textId="77777777" w:rsidR="000A141C" w:rsidRDefault="000A141C" w:rsidP="00D26D46">
            <w:pPr>
              <w:pStyle w:val="TableParagraph"/>
              <w:spacing w:before="2" w:line="249" w:lineRule="exact"/>
              <w:ind w:left="468"/>
              <w:jc w:val="both"/>
            </w:pPr>
          </w:p>
        </w:tc>
      </w:tr>
    </w:tbl>
    <w:p w14:paraId="53BF81B3" w14:textId="77777777" w:rsidR="000A141C" w:rsidRDefault="000A141C" w:rsidP="00D26D46">
      <w:pPr>
        <w:spacing w:line="249" w:lineRule="exact"/>
        <w:jc w:val="both"/>
        <w:sectPr w:rsidR="000A141C" w:rsidSect="00B84A30">
          <w:pgSz w:w="12240" w:h="15840"/>
          <w:pgMar w:top="1360" w:right="800" w:bottom="1200" w:left="1260" w:header="203" w:footer="1012" w:gutter="0"/>
          <w:cols w:space="720"/>
        </w:sectPr>
      </w:pPr>
    </w:p>
    <w:p w14:paraId="74DFA18A" w14:textId="77777777" w:rsidR="000A141C" w:rsidRDefault="000A141C" w:rsidP="00D26D46">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5"/>
        <w:gridCol w:w="7386"/>
      </w:tblGrid>
      <w:tr w:rsidR="000A141C" w14:paraId="0122DB7A" w14:textId="77777777" w:rsidTr="00137690">
        <w:trPr>
          <w:trHeight w:val="537"/>
        </w:trPr>
        <w:tc>
          <w:tcPr>
            <w:tcW w:w="1965" w:type="dxa"/>
            <w:shd w:val="clear" w:color="auto" w:fill="001F5F"/>
          </w:tcPr>
          <w:p w14:paraId="42453274" w14:textId="77777777" w:rsidR="000A141C" w:rsidRDefault="000A141C" w:rsidP="00137690">
            <w:pPr>
              <w:pStyle w:val="TableParagraph"/>
              <w:spacing w:line="268" w:lineRule="exact"/>
              <w:ind w:left="107"/>
              <w:rPr>
                <w:b/>
              </w:rPr>
            </w:pPr>
            <w:r>
              <w:rPr>
                <w:b/>
                <w:color w:val="FFFFFF"/>
                <w:lang w:bidi="es-ES"/>
              </w:rPr>
              <w:t>Acciones de los servicios</w:t>
            </w:r>
          </w:p>
          <w:p w14:paraId="73AD67C6" w14:textId="77777777" w:rsidR="000A141C" w:rsidRDefault="000A141C" w:rsidP="00D26D46">
            <w:pPr>
              <w:pStyle w:val="TableParagraph"/>
              <w:spacing w:line="249" w:lineRule="exact"/>
              <w:ind w:left="107"/>
              <w:jc w:val="both"/>
              <w:rPr>
                <w:b/>
              </w:rPr>
            </w:pPr>
            <w:r>
              <w:rPr>
                <w:b/>
                <w:color w:val="FFFFFF"/>
                <w:lang w:bidi="es-ES"/>
              </w:rPr>
              <w:t>compartidos</w:t>
            </w:r>
          </w:p>
        </w:tc>
        <w:tc>
          <w:tcPr>
            <w:tcW w:w="7386" w:type="dxa"/>
            <w:shd w:val="clear" w:color="auto" w:fill="001F5F"/>
          </w:tcPr>
          <w:p w14:paraId="5E731CC0" w14:textId="77777777" w:rsidR="000A141C" w:rsidRDefault="000A141C" w:rsidP="00D26D46">
            <w:pPr>
              <w:pStyle w:val="TableParagraph"/>
              <w:spacing w:line="268" w:lineRule="exact"/>
              <w:ind w:left="108"/>
              <w:jc w:val="both"/>
              <w:rPr>
                <w:b/>
              </w:rPr>
            </w:pPr>
            <w:r>
              <w:rPr>
                <w:b/>
                <w:color w:val="FFFFFF"/>
                <w:lang w:bidi="es-ES"/>
              </w:rPr>
              <w:t>Funciones y responsabilidades del CMSC de la BMS</w:t>
            </w:r>
          </w:p>
        </w:tc>
      </w:tr>
      <w:tr w:rsidR="000A141C" w14:paraId="4B8C4091" w14:textId="77777777" w:rsidTr="00137690">
        <w:trPr>
          <w:trHeight w:val="2416"/>
        </w:trPr>
        <w:tc>
          <w:tcPr>
            <w:tcW w:w="1965" w:type="dxa"/>
            <w:shd w:val="clear" w:color="auto" w:fill="DEEAF6"/>
          </w:tcPr>
          <w:p w14:paraId="314A961D" w14:textId="77777777" w:rsidR="000A141C" w:rsidRDefault="000A141C" w:rsidP="00D26D46">
            <w:pPr>
              <w:pStyle w:val="TableParagraph"/>
              <w:ind w:left="0"/>
              <w:jc w:val="both"/>
              <w:rPr>
                <w:rFonts w:ascii="Times New Roman"/>
                <w:sz w:val="20"/>
              </w:rPr>
            </w:pPr>
          </w:p>
        </w:tc>
        <w:tc>
          <w:tcPr>
            <w:tcW w:w="7386" w:type="dxa"/>
          </w:tcPr>
          <w:p w14:paraId="2790A40A" w14:textId="250984BF" w:rsidR="000A141C" w:rsidRDefault="000A141C" w:rsidP="00D26D46">
            <w:pPr>
              <w:pStyle w:val="TableParagraph"/>
              <w:ind w:left="468" w:right="235"/>
              <w:jc w:val="both"/>
              <w:rPr>
                <w:b/>
                <w:sz w:val="21"/>
              </w:rPr>
            </w:pPr>
            <w:r>
              <w:rPr>
                <w:lang w:bidi="es-ES"/>
              </w:rPr>
              <w:t xml:space="preserve"> </w:t>
            </w:r>
          </w:p>
          <w:p w14:paraId="72F1DC59" w14:textId="77777777" w:rsidR="000A141C" w:rsidRDefault="000A141C" w:rsidP="00D26D46">
            <w:pPr>
              <w:pStyle w:val="TableParagraph"/>
              <w:numPr>
                <w:ilvl w:val="0"/>
                <w:numId w:val="16"/>
              </w:numPr>
              <w:tabs>
                <w:tab w:val="left" w:pos="468"/>
                <w:tab w:val="left" w:pos="469"/>
              </w:tabs>
              <w:ind w:right="731"/>
              <w:jc w:val="both"/>
            </w:pPr>
            <w:r>
              <w:rPr>
                <w:lang w:bidi="es-ES"/>
              </w:rPr>
              <w:t xml:space="preserve">Obtener orientación del </w:t>
            </w:r>
            <w:proofErr w:type="gramStart"/>
            <w:r>
              <w:rPr>
                <w:lang w:bidi="es-ES"/>
              </w:rPr>
              <w:t>Responsable</w:t>
            </w:r>
            <w:proofErr w:type="gramEnd"/>
            <w:r>
              <w:rPr>
                <w:lang w:bidi="es-ES"/>
              </w:rPr>
              <w:t xml:space="preserve"> del Proceso Global cuando sea necesaria la interpretación de la política para transacciones significativas que puedan afectar a los objetivos de control interno.</w:t>
            </w:r>
          </w:p>
          <w:p w14:paraId="439F3A2E" w14:textId="77777777" w:rsidR="000A141C" w:rsidRDefault="000A141C" w:rsidP="00D26D46">
            <w:pPr>
              <w:pStyle w:val="TableParagraph"/>
              <w:spacing w:before="10"/>
              <w:ind w:left="0"/>
              <w:jc w:val="both"/>
              <w:rPr>
                <w:b/>
                <w:sz w:val="21"/>
              </w:rPr>
            </w:pPr>
          </w:p>
          <w:p w14:paraId="4E87D1E6" w14:textId="77777777" w:rsidR="000A141C" w:rsidRDefault="000A141C" w:rsidP="00D26D46">
            <w:pPr>
              <w:pStyle w:val="TableParagraph"/>
              <w:numPr>
                <w:ilvl w:val="0"/>
                <w:numId w:val="16"/>
              </w:numPr>
              <w:tabs>
                <w:tab w:val="left" w:pos="468"/>
                <w:tab w:val="left" w:pos="469"/>
              </w:tabs>
              <w:spacing w:before="1"/>
              <w:ind w:hanging="361"/>
              <w:jc w:val="both"/>
            </w:pPr>
            <w:r>
              <w:rPr>
                <w:lang w:bidi="es-ES"/>
              </w:rPr>
              <w:t>Identificar las oportunidades de cambio o mejora de los procesos.</w:t>
            </w:r>
          </w:p>
        </w:tc>
      </w:tr>
      <w:tr w:rsidR="000A141C" w14:paraId="0D3F78CC" w14:textId="77777777" w:rsidTr="00137690">
        <w:trPr>
          <w:trHeight w:val="2417"/>
        </w:trPr>
        <w:tc>
          <w:tcPr>
            <w:tcW w:w="1965" w:type="dxa"/>
            <w:shd w:val="clear" w:color="auto" w:fill="DEEAF6"/>
          </w:tcPr>
          <w:p w14:paraId="5E95D69C" w14:textId="77777777" w:rsidR="000A141C" w:rsidRDefault="000A141C" w:rsidP="00137690">
            <w:pPr>
              <w:pStyle w:val="TableParagraph"/>
              <w:ind w:left="107" w:right="111"/>
              <w:rPr>
                <w:b/>
              </w:rPr>
            </w:pPr>
            <w:r>
              <w:rPr>
                <w:b/>
                <w:lang w:bidi="es-ES"/>
              </w:rPr>
              <w:t>Priorización del exceso de demanda o de los retrasos</w:t>
            </w:r>
          </w:p>
        </w:tc>
        <w:tc>
          <w:tcPr>
            <w:tcW w:w="7386" w:type="dxa"/>
          </w:tcPr>
          <w:p w14:paraId="35571A01" w14:textId="77777777" w:rsidR="000A141C" w:rsidRDefault="000A141C" w:rsidP="00D26D46">
            <w:pPr>
              <w:pStyle w:val="TableParagraph"/>
              <w:numPr>
                <w:ilvl w:val="0"/>
                <w:numId w:val="15"/>
              </w:numPr>
              <w:tabs>
                <w:tab w:val="left" w:pos="468"/>
                <w:tab w:val="left" w:pos="469"/>
              </w:tabs>
              <w:ind w:right="579"/>
              <w:jc w:val="both"/>
            </w:pPr>
            <w:r>
              <w:rPr>
                <w:lang w:bidi="es-ES"/>
              </w:rPr>
              <w:t>Prestar servicios por orden de llegada, excepto en periodos de exceso de demanda o de retrasos en los servicios.</w:t>
            </w:r>
          </w:p>
          <w:p w14:paraId="698D7173" w14:textId="77777777" w:rsidR="000A141C" w:rsidRDefault="000A141C" w:rsidP="00D26D46">
            <w:pPr>
              <w:pStyle w:val="TableParagraph"/>
              <w:ind w:left="0"/>
              <w:jc w:val="both"/>
              <w:rPr>
                <w:b/>
              </w:rPr>
            </w:pPr>
          </w:p>
          <w:p w14:paraId="724647DA" w14:textId="77777777" w:rsidR="000A141C" w:rsidRDefault="000A141C" w:rsidP="00D26D46">
            <w:pPr>
              <w:pStyle w:val="TableParagraph"/>
              <w:numPr>
                <w:ilvl w:val="0"/>
                <w:numId w:val="15"/>
              </w:numPr>
              <w:tabs>
                <w:tab w:val="left" w:pos="468"/>
                <w:tab w:val="left" w:pos="469"/>
              </w:tabs>
              <w:ind w:right="105"/>
              <w:jc w:val="both"/>
            </w:pPr>
            <w:r>
              <w:rPr>
                <w:lang w:bidi="es-ES"/>
              </w:rPr>
              <w:t>En periodos de exceso de demanda o de retrasos en los servicios, priorizar las solicitudes de servicio para garantizar que los servicios más críticos se realicen en primer lugar y notificar la priorización al país o a la oficina de la sede correspondiente. Si surgen incidencias críticas, el CMSC de la BMS hará partícipe a la oficina pertinente, ya sea para notificar o definir las prioridades, a través de los puntos focales de la oficina acordados.</w:t>
            </w:r>
          </w:p>
        </w:tc>
      </w:tr>
      <w:tr w:rsidR="000A141C" w14:paraId="2ECCADD0" w14:textId="77777777" w:rsidTr="00137690">
        <w:trPr>
          <w:trHeight w:val="2688"/>
        </w:trPr>
        <w:tc>
          <w:tcPr>
            <w:tcW w:w="1965" w:type="dxa"/>
            <w:shd w:val="clear" w:color="auto" w:fill="DEEAF6"/>
          </w:tcPr>
          <w:p w14:paraId="5709F4A9" w14:textId="77777777" w:rsidR="000A141C" w:rsidRDefault="000A141C" w:rsidP="00137690">
            <w:pPr>
              <w:pStyle w:val="TableParagraph"/>
              <w:spacing w:before="1"/>
              <w:ind w:left="107" w:right="568"/>
              <w:rPr>
                <w:b/>
              </w:rPr>
            </w:pPr>
            <w:r>
              <w:rPr>
                <w:b/>
                <w:lang w:bidi="es-ES"/>
              </w:rPr>
              <w:t>Gestión de transacciones de emergencia</w:t>
            </w:r>
          </w:p>
        </w:tc>
        <w:tc>
          <w:tcPr>
            <w:tcW w:w="7386" w:type="dxa"/>
          </w:tcPr>
          <w:p w14:paraId="33FBED55" w14:textId="77777777" w:rsidR="000A141C" w:rsidRDefault="000A141C" w:rsidP="00D26D46">
            <w:pPr>
              <w:pStyle w:val="TableParagraph"/>
              <w:numPr>
                <w:ilvl w:val="0"/>
                <w:numId w:val="14"/>
              </w:numPr>
              <w:tabs>
                <w:tab w:val="left" w:pos="468"/>
                <w:tab w:val="left" w:pos="469"/>
              </w:tabs>
              <w:spacing w:before="1"/>
              <w:ind w:right="226"/>
              <w:jc w:val="both"/>
            </w:pPr>
            <w:r>
              <w:rPr>
                <w:lang w:bidi="es-ES"/>
              </w:rPr>
              <w:t xml:space="preserve">Informar al país o a la oficina de la sede solicitantes si el CMSC de la BMS no puede procesar transacciones de emergencia en las 4 horas siguientes a la recepción de la solicitud. </w:t>
            </w:r>
            <w:r>
              <w:rPr>
                <w:shd w:val="clear" w:color="auto" w:fill="F9F8F8"/>
                <w:lang w:bidi="es-ES"/>
              </w:rPr>
              <w:t>Una</w:t>
            </w:r>
            <w:r>
              <w:rPr>
                <w:spacing w:val="1"/>
                <w:lang w:bidi="es-ES"/>
              </w:rPr>
              <w:t xml:space="preserve"> </w:t>
            </w:r>
            <w:r>
              <w:rPr>
                <w:shd w:val="clear" w:color="auto" w:fill="F9F8F8"/>
                <w:lang w:bidi="es-ES"/>
              </w:rPr>
              <w:t>emergencia incluye un acontecimiento reconocido por las Naciones Unidas y el gobierno</w:t>
            </w:r>
            <w:r>
              <w:rPr>
                <w:spacing w:val="1"/>
                <w:lang w:bidi="es-ES"/>
              </w:rPr>
              <w:t xml:space="preserve"> </w:t>
            </w:r>
            <w:r>
              <w:rPr>
                <w:shd w:val="clear" w:color="auto" w:fill="F9F8F8"/>
                <w:lang w:bidi="es-ES"/>
              </w:rPr>
              <w:t>anfitrión como una catástrofe natural o provocada por el ser humano, así como otras</w:t>
            </w:r>
            <w:r>
              <w:rPr>
                <w:spacing w:val="1"/>
                <w:lang w:bidi="es-ES"/>
              </w:rPr>
              <w:t xml:space="preserve"> </w:t>
            </w:r>
            <w:r>
              <w:rPr>
                <w:shd w:val="clear" w:color="auto" w:fill="F9F8F8"/>
                <w:lang w:bidi="es-ES"/>
              </w:rPr>
              <w:t>emergencias (por ejemplo, epidemias o pandemias).</w:t>
            </w:r>
          </w:p>
          <w:p w14:paraId="62CCABF8" w14:textId="77777777" w:rsidR="000A141C" w:rsidRDefault="000A141C" w:rsidP="00D26D46">
            <w:pPr>
              <w:pStyle w:val="TableParagraph"/>
              <w:spacing w:before="12"/>
              <w:ind w:left="0"/>
              <w:jc w:val="both"/>
              <w:rPr>
                <w:b/>
                <w:sz w:val="21"/>
              </w:rPr>
            </w:pPr>
          </w:p>
          <w:p w14:paraId="60EE3DFB" w14:textId="77777777" w:rsidR="000A141C" w:rsidRDefault="000A141C" w:rsidP="00D26D46">
            <w:pPr>
              <w:pStyle w:val="TableParagraph"/>
              <w:numPr>
                <w:ilvl w:val="0"/>
                <w:numId w:val="14"/>
              </w:numPr>
              <w:tabs>
                <w:tab w:val="left" w:pos="468"/>
                <w:tab w:val="left" w:pos="469"/>
              </w:tabs>
              <w:ind w:right="480"/>
              <w:jc w:val="both"/>
            </w:pPr>
            <w:r>
              <w:rPr>
                <w:lang w:bidi="es-ES"/>
              </w:rPr>
              <w:t>Recibir y mantener un repositorio central de todas las transacciones de emergencia procesadas por las oficinas en los países o de la sede y hacer que esta información esté disponible a través del tablero de medición del desempeño del CMSC de la BMS.</w:t>
            </w:r>
          </w:p>
        </w:tc>
      </w:tr>
      <w:tr w:rsidR="000A141C" w14:paraId="28FCB11A" w14:textId="77777777" w:rsidTr="00137690">
        <w:trPr>
          <w:trHeight w:val="1341"/>
        </w:trPr>
        <w:tc>
          <w:tcPr>
            <w:tcW w:w="1965" w:type="dxa"/>
            <w:shd w:val="clear" w:color="auto" w:fill="DEEAF6"/>
          </w:tcPr>
          <w:p w14:paraId="7D34C00D" w14:textId="77777777" w:rsidR="000A141C" w:rsidRDefault="000A141C" w:rsidP="00137690">
            <w:pPr>
              <w:pStyle w:val="TableParagraph"/>
              <w:ind w:left="107" w:right="163"/>
              <w:rPr>
                <w:b/>
              </w:rPr>
            </w:pPr>
            <w:r>
              <w:rPr>
                <w:b/>
                <w:lang w:bidi="es-ES"/>
              </w:rPr>
              <w:t>Gestión de incidencias y escalada</w:t>
            </w:r>
          </w:p>
        </w:tc>
        <w:tc>
          <w:tcPr>
            <w:tcW w:w="7386" w:type="dxa"/>
          </w:tcPr>
          <w:p w14:paraId="6BB8BB77" w14:textId="304ED563" w:rsidR="000A141C" w:rsidRDefault="000A141C" w:rsidP="00D26D46">
            <w:pPr>
              <w:pStyle w:val="TableParagraph"/>
              <w:numPr>
                <w:ilvl w:val="0"/>
                <w:numId w:val="13"/>
              </w:numPr>
              <w:tabs>
                <w:tab w:val="left" w:pos="468"/>
                <w:tab w:val="left" w:pos="469"/>
              </w:tabs>
              <w:ind w:right="98"/>
              <w:jc w:val="both"/>
            </w:pPr>
            <w:r>
              <w:rPr>
                <w:lang w:bidi="es-ES"/>
              </w:rPr>
              <w:t>Notificar con celeridad a la oficina en el país solicitante (o dependencia u oficina de la sede) o a la oficina regional (o la oficina central) cualquier incidencia, inquietud o queja; y resolver las incidencia</w:t>
            </w:r>
            <w:r w:rsidR="00477C3B">
              <w:rPr>
                <w:lang w:bidi="es-ES"/>
              </w:rPr>
              <w:t>s</w:t>
            </w:r>
            <w:r>
              <w:rPr>
                <w:lang w:bidi="es-ES"/>
              </w:rPr>
              <w:t xml:space="preserve"> o escalarlas a la autoridad pertinente del nivel siguiente, según sea necesario.</w:t>
            </w:r>
          </w:p>
        </w:tc>
      </w:tr>
      <w:tr w:rsidR="000A141C" w14:paraId="335A897D" w14:textId="77777777" w:rsidTr="00137690">
        <w:trPr>
          <w:trHeight w:val="1881"/>
        </w:trPr>
        <w:tc>
          <w:tcPr>
            <w:tcW w:w="1965" w:type="dxa"/>
            <w:shd w:val="clear" w:color="auto" w:fill="DEEAF6"/>
          </w:tcPr>
          <w:p w14:paraId="01230971" w14:textId="77777777" w:rsidR="000A141C" w:rsidRDefault="000A141C" w:rsidP="00137690">
            <w:pPr>
              <w:pStyle w:val="TableParagraph"/>
              <w:ind w:left="107" w:right="174"/>
              <w:rPr>
                <w:b/>
              </w:rPr>
            </w:pPr>
            <w:r>
              <w:rPr>
                <w:b/>
                <w:lang w:bidi="es-ES"/>
              </w:rPr>
              <w:t>Servicios prestados a organismos de las Naciones Unidas</w:t>
            </w:r>
          </w:p>
        </w:tc>
        <w:tc>
          <w:tcPr>
            <w:tcW w:w="7386" w:type="dxa"/>
          </w:tcPr>
          <w:p w14:paraId="382DE31B" w14:textId="77777777" w:rsidR="000A141C" w:rsidRDefault="000A141C" w:rsidP="00D26D46">
            <w:pPr>
              <w:pStyle w:val="TableParagraph"/>
              <w:numPr>
                <w:ilvl w:val="0"/>
                <w:numId w:val="12"/>
              </w:numPr>
              <w:tabs>
                <w:tab w:val="left" w:pos="468"/>
                <w:tab w:val="left" w:pos="469"/>
              </w:tabs>
              <w:ind w:right="116"/>
              <w:jc w:val="both"/>
            </w:pPr>
            <w:r>
              <w:rPr>
                <w:lang w:bidi="es-ES"/>
              </w:rPr>
              <w:t>Prestar servicios a organismos de las Naciones Unidas a través de las oficinas en los países a una tasa de recuperación de costos acordada entre la oficina en el país y el organismo de las Naciones Unidas.</w:t>
            </w:r>
          </w:p>
          <w:p w14:paraId="536E5F58" w14:textId="77777777" w:rsidR="000A141C" w:rsidRDefault="000A141C" w:rsidP="00D26D46">
            <w:pPr>
              <w:pStyle w:val="TableParagraph"/>
              <w:ind w:left="0"/>
              <w:jc w:val="both"/>
              <w:rPr>
                <w:b/>
              </w:rPr>
            </w:pPr>
          </w:p>
          <w:p w14:paraId="4C4CA4C9" w14:textId="77777777" w:rsidR="000A141C" w:rsidRDefault="000A141C" w:rsidP="00D26D46">
            <w:pPr>
              <w:pStyle w:val="TableParagraph"/>
              <w:numPr>
                <w:ilvl w:val="0"/>
                <w:numId w:val="12"/>
              </w:numPr>
              <w:tabs>
                <w:tab w:val="left" w:pos="468"/>
                <w:tab w:val="left" w:pos="469"/>
              </w:tabs>
              <w:ind w:right="426"/>
              <w:jc w:val="both"/>
            </w:pPr>
            <w:r>
              <w:rPr>
                <w:lang w:bidi="es-ES"/>
              </w:rPr>
              <w:t>Prestar servicios directamente a los organismos de las Naciones Unidas a través de un acuerdo independiente con dichos organismos y establecer acuerdos de recuperación de costos y facturación con los mismos.</w:t>
            </w:r>
          </w:p>
        </w:tc>
      </w:tr>
      <w:tr w:rsidR="000A141C" w14:paraId="69E7C2C5" w14:textId="77777777" w:rsidTr="00137690">
        <w:trPr>
          <w:trHeight w:val="1074"/>
        </w:trPr>
        <w:tc>
          <w:tcPr>
            <w:tcW w:w="1965" w:type="dxa"/>
            <w:shd w:val="clear" w:color="auto" w:fill="DEEAF6"/>
          </w:tcPr>
          <w:p w14:paraId="33594B6A" w14:textId="77777777" w:rsidR="000A141C" w:rsidRDefault="000A141C" w:rsidP="00D26D46">
            <w:pPr>
              <w:pStyle w:val="TableParagraph"/>
              <w:ind w:left="107" w:right="190"/>
              <w:jc w:val="both"/>
              <w:rPr>
                <w:b/>
              </w:rPr>
            </w:pPr>
            <w:r>
              <w:rPr>
                <w:b/>
                <w:lang w:bidi="es-ES"/>
              </w:rPr>
              <w:t>Responsabilidad en caso de errores</w:t>
            </w:r>
          </w:p>
        </w:tc>
        <w:tc>
          <w:tcPr>
            <w:tcW w:w="7386" w:type="dxa"/>
          </w:tcPr>
          <w:p w14:paraId="03AEF488" w14:textId="77777777" w:rsidR="000A141C" w:rsidRDefault="000A141C" w:rsidP="00D26D46">
            <w:pPr>
              <w:pStyle w:val="TableParagraph"/>
              <w:numPr>
                <w:ilvl w:val="0"/>
                <w:numId w:val="11"/>
              </w:numPr>
              <w:tabs>
                <w:tab w:val="left" w:pos="468"/>
                <w:tab w:val="left" w:pos="469"/>
              </w:tabs>
              <w:ind w:right="292"/>
              <w:jc w:val="both"/>
            </w:pPr>
            <w:r>
              <w:rPr>
                <w:lang w:bidi="es-ES"/>
              </w:rPr>
              <w:t>Liquidar toda obligación financiera, o de otro tipo, derivada de errores cometidos por el CMSC de la BMS, incluidos los errores derivados del incumplimiento del procedimiento operativo estándar del proceso institucional pertinente.</w:t>
            </w:r>
          </w:p>
        </w:tc>
      </w:tr>
    </w:tbl>
    <w:p w14:paraId="7B27F6B3" w14:textId="77777777" w:rsidR="000A141C" w:rsidRDefault="000A141C" w:rsidP="00D26D46">
      <w:pPr>
        <w:jc w:val="both"/>
        <w:sectPr w:rsidR="000A141C" w:rsidSect="00B84A30">
          <w:pgSz w:w="12240" w:h="15840"/>
          <w:pgMar w:top="1360" w:right="800" w:bottom="1200" w:left="1260" w:header="203" w:footer="1012" w:gutter="0"/>
          <w:cols w:space="720"/>
        </w:sectPr>
      </w:pPr>
    </w:p>
    <w:p w14:paraId="473029E3" w14:textId="77777777" w:rsidR="000A141C" w:rsidRDefault="000A141C" w:rsidP="00D26D46">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69151AFB" w14:textId="77777777" w:rsidTr="000C4878">
        <w:trPr>
          <w:trHeight w:val="537"/>
        </w:trPr>
        <w:tc>
          <w:tcPr>
            <w:tcW w:w="1922" w:type="dxa"/>
            <w:shd w:val="clear" w:color="auto" w:fill="001F5F"/>
          </w:tcPr>
          <w:p w14:paraId="1DC3C2DB" w14:textId="77777777" w:rsidR="000A141C" w:rsidRDefault="000A141C" w:rsidP="00137690">
            <w:pPr>
              <w:pStyle w:val="TableParagraph"/>
              <w:spacing w:line="268" w:lineRule="exact"/>
              <w:ind w:left="107"/>
              <w:rPr>
                <w:b/>
              </w:rPr>
            </w:pPr>
            <w:r>
              <w:rPr>
                <w:b/>
                <w:color w:val="FFFFFF"/>
                <w:lang w:bidi="es-ES"/>
              </w:rPr>
              <w:t>Acciones de los servicios</w:t>
            </w:r>
          </w:p>
          <w:p w14:paraId="7A1719C8" w14:textId="77777777" w:rsidR="000A141C" w:rsidRDefault="000A141C" w:rsidP="00D26D46">
            <w:pPr>
              <w:pStyle w:val="TableParagraph"/>
              <w:spacing w:line="249" w:lineRule="exact"/>
              <w:ind w:left="107"/>
              <w:jc w:val="both"/>
              <w:rPr>
                <w:b/>
              </w:rPr>
            </w:pPr>
            <w:r>
              <w:rPr>
                <w:b/>
                <w:color w:val="FFFFFF"/>
                <w:lang w:bidi="es-ES"/>
              </w:rPr>
              <w:t>compartidos</w:t>
            </w:r>
          </w:p>
        </w:tc>
        <w:tc>
          <w:tcPr>
            <w:tcW w:w="7429" w:type="dxa"/>
            <w:shd w:val="clear" w:color="auto" w:fill="001F5F"/>
          </w:tcPr>
          <w:p w14:paraId="6344FFC5" w14:textId="77777777" w:rsidR="000A141C" w:rsidRDefault="000A141C" w:rsidP="00D26D46">
            <w:pPr>
              <w:pStyle w:val="TableParagraph"/>
              <w:spacing w:line="268" w:lineRule="exact"/>
              <w:ind w:left="108"/>
              <w:jc w:val="both"/>
              <w:rPr>
                <w:b/>
              </w:rPr>
            </w:pPr>
            <w:r>
              <w:rPr>
                <w:b/>
                <w:color w:val="FFFFFF"/>
                <w:lang w:bidi="es-ES"/>
              </w:rPr>
              <w:t>Funciones y responsabilidades del CMSC de la BMS</w:t>
            </w:r>
          </w:p>
        </w:tc>
      </w:tr>
      <w:tr w:rsidR="000A141C" w14:paraId="77ACB6B8" w14:textId="77777777" w:rsidTr="000C4878">
        <w:trPr>
          <w:trHeight w:val="6785"/>
        </w:trPr>
        <w:tc>
          <w:tcPr>
            <w:tcW w:w="1922" w:type="dxa"/>
            <w:shd w:val="clear" w:color="auto" w:fill="DEEAF6"/>
          </w:tcPr>
          <w:p w14:paraId="69B8F708" w14:textId="77777777" w:rsidR="000A141C" w:rsidRDefault="000A141C" w:rsidP="00137690">
            <w:pPr>
              <w:pStyle w:val="TableParagraph"/>
              <w:ind w:left="107" w:right="548"/>
              <w:rPr>
                <w:b/>
              </w:rPr>
            </w:pPr>
            <w:r>
              <w:rPr>
                <w:b/>
                <w:lang w:bidi="es-ES"/>
              </w:rPr>
              <w:t>Seguimiento y desempeño</w:t>
            </w:r>
          </w:p>
        </w:tc>
        <w:tc>
          <w:tcPr>
            <w:tcW w:w="7429" w:type="dxa"/>
          </w:tcPr>
          <w:p w14:paraId="77E9E4AA" w14:textId="77777777" w:rsidR="000A141C" w:rsidRDefault="000A141C" w:rsidP="00D26D46">
            <w:pPr>
              <w:pStyle w:val="TableParagraph"/>
              <w:numPr>
                <w:ilvl w:val="0"/>
                <w:numId w:val="10"/>
              </w:numPr>
              <w:tabs>
                <w:tab w:val="left" w:pos="468"/>
                <w:tab w:val="left" w:pos="469"/>
              </w:tabs>
              <w:ind w:right="474"/>
              <w:jc w:val="both"/>
            </w:pPr>
            <w:r>
              <w:rPr>
                <w:lang w:bidi="es-ES"/>
              </w:rPr>
              <w:t>Facilitar informes cualitativos y cuantitativos todos los meses (principalmente a través del tablero de la MCSC de la BMS) y ayudar a las oficinas en los países o de la sede a analizar las tendencias y las oportunidades de mejora de los procesos, según sea necesario. Los informes de seguimiento y desempeño incluyen:</w:t>
            </w:r>
          </w:p>
          <w:p w14:paraId="62F64A23" w14:textId="77777777" w:rsidR="000A141C" w:rsidRDefault="000A141C" w:rsidP="00D26D46">
            <w:pPr>
              <w:pStyle w:val="TableParagraph"/>
              <w:numPr>
                <w:ilvl w:val="1"/>
                <w:numId w:val="10"/>
              </w:numPr>
              <w:tabs>
                <w:tab w:val="left" w:pos="828"/>
                <w:tab w:val="left" w:pos="829"/>
              </w:tabs>
              <w:spacing w:line="279" w:lineRule="exact"/>
              <w:jc w:val="both"/>
            </w:pPr>
            <w:r>
              <w:rPr>
                <w:lang w:bidi="es-ES"/>
              </w:rPr>
              <w:t>Informes sobre el desempeño de los servicios de acuerdo con los indicadores clave del desempeño establecidos en el acuerdo de prestación de servicios correspondiente</w:t>
            </w:r>
          </w:p>
          <w:p w14:paraId="1D870EA3" w14:textId="77777777" w:rsidR="000A141C" w:rsidRDefault="000A141C" w:rsidP="00D26D46">
            <w:pPr>
              <w:pStyle w:val="TableParagraph"/>
              <w:numPr>
                <w:ilvl w:val="1"/>
                <w:numId w:val="10"/>
              </w:numPr>
              <w:tabs>
                <w:tab w:val="left" w:pos="828"/>
                <w:tab w:val="left" w:pos="829"/>
              </w:tabs>
              <w:jc w:val="both"/>
            </w:pPr>
            <w:r>
              <w:rPr>
                <w:lang w:bidi="es-ES"/>
              </w:rPr>
              <w:t>Informes de satisfacción de los clientes elaborados por el sistema de gestión de las relaciones con los clientes</w:t>
            </w:r>
          </w:p>
          <w:p w14:paraId="61494899" w14:textId="77777777" w:rsidR="000A141C" w:rsidRDefault="000A141C" w:rsidP="00D26D46">
            <w:pPr>
              <w:pStyle w:val="TableParagraph"/>
              <w:numPr>
                <w:ilvl w:val="1"/>
                <w:numId w:val="10"/>
              </w:numPr>
              <w:tabs>
                <w:tab w:val="left" w:pos="828"/>
                <w:tab w:val="left" w:pos="829"/>
              </w:tabs>
              <w:jc w:val="both"/>
            </w:pPr>
            <w:r>
              <w:rPr>
                <w:lang w:bidi="es-ES"/>
              </w:rPr>
              <w:t>Actualizaciones de mejora continuas</w:t>
            </w:r>
          </w:p>
          <w:p w14:paraId="5372F710" w14:textId="77777777" w:rsidR="000A141C" w:rsidRDefault="000A141C" w:rsidP="00D26D46">
            <w:pPr>
              <w:pStyle w:val="TableParagraph"/>
              <w:numPr>
                <w:ilvl w:val="1"/>
                <w:numId w:val="10"/>
              </w:numPr>
              <w:tabs>
                <w:tab w:val="left" w:pos="828"/>
                <w:tab w:val="left" w:pos="829"/>
              </w:tabs>
              <w:ind w:right="509"/>
              <w:jc w:val="both"/>
            </w:pPr>
            <w:r>
              <w:rPr>
                <w:lang w:bidi="es-ES"/>
              </w:rPr>
              <w:t>Resumen de los casos de emergencia tramitados por las oficinas en los países, al margen de las operaciones regulares del CMSC de la BMS</w:t>
            </w:r>
          </w:p>
          <w:p w14:paraId="7C7D06B6" w14:textId="77777777" w:rsidR="000A141C" w:rsidRDefault="000A141C" w:rsidP="00D26D46">
            <w:pPr>
              <w:pStyle w:val="TableParagraph"/>
              <w:numPr>
                <w:ilvl w:val="1"/>
                <w:numId w:val="10"/>
              </w:numPr>
              <w:tabs>
                <w:tab w:val="left" w:pos="828"/>
                <w:tab w:val="left" w:pos="829"/>
              </w:tabs>
              <w:spacing w:before="3" w:line="237" w:lineRule="auto"/>
              <w:ind w:right="610"/>
              <w:jc w:val="both"/>
            </w:pPr>
            <w:r>
              <w:rPr>
                <w:lang w:bidi="es-ES"/>
              </w:rPr>
              <w:t>Informes de excepciones que requieren la atención de la oficina regional (por ejemplo, incumplimiento de los procedimientos operativos estándar por parte de las oficinas en los países, tendencias de los retrasos, errores)</w:t>
            </w:r>
          </w:p>
          <w:p w14:paraId="63777584" w14:textId="77777777" w:rsidR="000A141C" w:rsidRDefault="000A141C" w:rsidP="00D26D46">
            <w:pPr>
              <w:pStyle w:val="TableParagraph"/>
              <w:numPr>
                <w:ilvl w:val="1"/>
                <w:numId w:val="10"/>
              </w:numPr>
              <w:tabs>
                <w:tab w:val="left" w:pos="828"/>
                <w:tab w:val="left" w:pos="829"/>
              </w:tabs>
              <w:spacing w:before="3"/>
              <w:ind w:right="716"/>
              <w:jc w:val="both"/>
            </w:pPr>
            <w:r>
              <w:rPr>
                <w:lang w:bidi="es-ES"/>
              </w:rPr>
              <w:t>Incidencias recurrentes que deben analizarse para determinar la causa raíz y encontrar soluciones.</w:t>
            </w:r>
          </w:p>
          <w:p w14:paraId="78E43D77" w14:textId="77777777" w:rsidR="000A141C" w:rsidRDefault="000A141C" w:rsidP="00D26D46">
            <w:pPr>
              <w:pStyle w:val="TableParagraph"/>
              <w:ind w:left="0"/>
              <w:jc w:val="both"/>
              <w:rPr>
                <w:b/>
              </w:rPr>
            </w:pPr>
          </w:p>
          <w:p w14:paraId="6716E960" w14:textId="77777777" w:rsidR="000A141C" w:rsidRDefault="000A141C" w:rsidP="00D26D46">
            <w:pPr>
              <w:pStyle w:val="TableParagraph"/>
              <w:numPr>
                <w:ilvl w:val="0"/>
                <w:numId w:val="10"/>
              </w:numPr>
              <w:tabs>
                <w:tab w:val="left" w:pos="468"/>
                <w:tab w:val="left" w:pos="469"/>
              </w:tabs>
              <w:ind w:right="209"/>
              <w:jc w:val="both"/>
            </w:pPr>
            <w:r>
              <w:rPr>
                <w:lang w:bidi="es-ES"/>
              </w:rPr>
              <w:t xml:space="preserve">En los seis primeros meses de prestación de servicios a oficinas, </w:t>
            </w:r>
            <w:r>
              <w:rPr>
                <w:b/>
                <w:lang w:bidi="es-ES"/>
              </w:rPr>
              <w:t>organizar reuniones mensuales acerca de los servicios con la dirección superior del CMSC de la BMS y de la Oficina</w:t>
            </w:r>
            <w:r>
              <w:rPr>
                <w:lang w:bidi="es-ES"/>
              </w:rPr>
              <w:t xml:space="preserve"> para debatir los progresos y el desempeño de los servicios prestados. Transcurridos seis meses de servicio, </w:t>
            </w:r>
            <w:r>
              <w:rPr>
                <w:b/>
                <w:lang w:bidi="es-ES"/>
              </w:rPr>
              <w:t>organizar reuniones trimestrales con la Oficina, el CMSC de la BMS, la Oficina Ejecutiva y la Oficina de Gestión Financiera</w:t>
            </w:r>
            <w:r>
              <w:rPr>
                <w:lang w:bidi="es-ES"/>
              </w:rPr>
              <w:t xml:space="preserve"> para debatir y revisar los asuntos relacionados con los servicios, incluidas las tendencias, errores repetitivos, incidencias que puedan surgir y el desempeño y la utilización de los sistemas.</w:t>
            </w:r>
          </w:p>
          <w:p w14:paraId="7503FE7C" w14:textId="77777777" w:rsidR="000A141C" w:rsidRDefault="000A141C" w:rsidP="00D26D46">
            <w:pPr>
              <w:pStyle w:val="TableParagraph"/>
              <w:spacing w:before="12"/>
              <w:ind w:left="0"/>
              <w:jc w:val="both"/>
              <w:rPr>
                <w:b/>
                <w:sz w:val="21"/>
              </w:rPr>
            </w:pPr>
          </w:p>
          <w:p w14:paraId="3546C97E" w14:textId="1CEA3A0B" w:rsidR="000A141C" w:rsidRDefault="000A141C" w:rsidP="00D26D46">
            <w:pPr>
              <w:pStyle w:val="TableParagraph"/>
              <w:numPr>
                <w:ilvl w:val="0"/>
                <w:numId w:val="10"/>
              </w:numPr>
              <w:tabs>
                <w:tab w:val="left" w:pos="468"/>
                <w:tab w:val="left" w:pos="469"/>
              </w:tabs>
              <w:ind w:right="323"/>
              <w:jc w:val="both"/>
            </w:pPr>
            <w:r>
              <w:rPr>
                <w:lang w:bidi="es-ES"/>
              </w:rPr>
              <w:t>Analizar junto con la</w:t>
            </w:r>
            <w:r w:rsidR="00477C3B">
              <w:rPr>
                <w:lang w:bidi="es-ES"/>
              </w:rPr>
              <w:t>s</w:t>
            </w:r>
            <w:r>
              <w:rPr>
                <w:lang w:bidi="es-ES"/>
              </w:rPr>
              <w:t xml:space="preserve"> oficinas regionales o las oficinas en los países (o la</w:t>
            </w:r>
            <w:r w:rsidR="00477C3B">
              <w:rPr>
                <w:lang w:bidi="es-ES"/>
              </w:rPr>
              <w:t>s</w:t>
            </w:r>
            <w:r>
              <w:rPr>
                <w:lang w:bidi="es-ES"/>
              </w:rPr>
              <w:t xml:space="preserve"> oficinas centrales y las dependencias de la sede) los informes de auditoría relacionados con los servicios prestados y el registro de incidencias de escalada, así como facilitar con celeridad la información solicitada por los auditores y otras entidades del PNUD.</w:t>
            </w:r>
          </w:p>
        </w:tc>
      </w:tr>
      <w:tr w:rsidR="000A141C" w14:paraId="0D1B0BA5" w14:textId="77777777" w:rsidTr="000C4878">
        <w:trPr>
          <w:trHeight w:val="1343"/>
        </w:trPr>
        <w:tc>
          <w:tcPr>
            <w:tcW w:w="1922" w:type="dxa"/>
            <w:shd w:val="clear" w:color="auto" w:fill="DEEAF6"/>
          </w:tcPr>
          <w:p w14:paraId="37EAA9C7" w14:textId="77777777" w:rsidR="000A141C" w:rsidRDefault="000A141C" w:rsidP="00D26D46">
            <w:pPr>
              <w:pStyle w:val="TableParagraph"/>
              <w:ind w:left="108" w:right="567"/>
              <w:jc w:val="both"/>
              <w:rPr>
                <w:b/>
              </w:rPr>
            </w:pPr>
            <w:r>
              <w:rPr>
                <w:b/>
                <w:lang w:bidi="es-ES"/>
              </w:rPr>
              <w:t>Retención de documentos</w:t>
            </w:r>
          </w:p>
        </w:tc>
        <w:tc>
          <w:tcPr>
            <w:tcW w:w="7429" w:type="dxa"/>
          </w:tcPr>
          <w:p w14:paraId="08409E4A" w14:textId="77777777" w:rsidR="000A141C" w:rsidRDefault="000A141C" w:rsidP="00D26D46">
            <w:pPr>
              <w:pStyle w:val="TableParagraph"/>
              <w:numPr>
                <w:ilvl w:val="0"/>
                <w:numId w:val="9"/>
              </w:numPr>
              <w:tabs>
                <w:tab w:val="left" w:pos="468"/>
                <w:tab w:val="left" w:pos="469"/>
              </w:tabs>
              <w:ind w:right="392"/>
              <w:jc w:val="both"/>
            </w:pPr>
            <w:r>
              <w:rPr>
                <w:lang w:bidi="es-ES"/>
              </w:rPr>
              <w:t>Retener documentos relacionados con las actividades del CMSC de la BMS que estén en formato impreso, y retener las copias electrónicas utilizadas por el CMSC de la BMS para procesar las solicitudes de acuerdo con la política de retención de documentación electrónica del PNUD.</w:t>
            </w:r>
          </w:p>
          <w:p w14:paraId="0DE8F668" w14:textId="77777777" w:rsidR="00B0435D" w:rsidRPr="00B0435D" w:rsidRDefault="00B0435D" w:rsidP="00B0435D"/>
          <w:p w14:paraId="19952DD8" w14:textId="77777777" w:rsidR="00B0435D" w:rsidRPr="00B0435D" w:rsidRDefault="00B0435D" w:rsidP="00B0435D"/>
          <w:p w14:paraId="761F1B34" w14:textId="77777777" w:rsidR="00B0435D" w:rsidRPr="00B0435D" w:rsidRDefault="00B0435D" w:rsidP="00B0435D"/>
          <w:p w14:paraId="62159CB9" w14:textId="77777777" w:rsidR="00B0435D" w:rsidRPr="00B0435D" w:rsidRDefault="00B0435D" w:rsidP="00B0435D"/>
          <w:p w14:paraId="408017BA" w14:textId="722A4DCE" w:rsidR="00B0435D" w:rsidRPr="00B0435D" w:rsidRDefault="00B0435D" w:rsidP="00B0435D">
            <w:pPr>
              <w:tabs>
                <w:tab w:val="left" w:pos="1782"/>
              </w:tabs>
            </w:pPr>
            <w:r>
              <w:tab/>
            </w:r>
          </w:p>
        </w:tc>
      </w:tr>
      <w:tr w:rsidR="000A141C" w14:paraId="7C5101ED" w14:textId="77777777" w:rsidTr="000C4878">
        <w:trPr>
          <w:trHeight w:val="2417"/>
        </w:trPr>
        <w:tc>
          <w:tcPr>
            <w:tcW w:w="1922" w:type="dxa"/>
            <w:shd w:val="clear" w:color="auto" w:fill="DEEAF6"/>
          </w:tcPr>
          <w:p w14:paraId="619A80F2" w14:textId="77777777" w:rsidR="000A141C" w:rsidRDefault="000A141C" w:rsidP="00137690">
            <w:pPr>
              <w:pStyle w:val="TableParagraph"/>
              <w:spacing w:line="268" w:lineRule="exact"/>
              <w:ind w:left="107"/>
              <w:rPr>
                <w:b/>
              </w:rPr>
            </w:pPr>
            <w:r>
              <w:rPr>
                <w:b/>
                <w:lang w:bidi="es-ES"/>
              </w:rPr>
              <w:lastRenderedPageBreak/>
              <w:t>Apoyo a la auditoría</w:t>
            </w:r>
          </w:p>
        </w:tc>
        <w:tc>
          <w:tcPr>
            <w:tcW w:w="7429" w:type="dxa"/>
          </w:tcPr>
          <w:p w14:paraId="7F51B31B" w14:textId="77777777" w:rsidR="000A141C" w:rsidRDefault="000A141C" w:rsidP="00D26D46">
            <w:pPr>
              <w:pStyle w:val="TableParagraph"/>
              <w:numPr>
                <w:ilvl w:val="0"/>
                <w:numId w:val="8"/>
              </w:numPr>
              <w:tabs>
                <w:tab w:val="left" w:pos="468"/>
                <w:tab w:val="left" w:pos="469"/>
              </w:tabs>
              <w:ind w:right="102"/>
              <w:jc w:val="both"/>
            </w:pPr>
            <w:r>
              <w:rPr>
                <w:lang w:bidi="es-ES"/>
              </w:rPr>
              <w:t>Las entidades solicitantes, así como el CMSC de la BMS, estarán sujetas a auditorías periódicas. Estas entidades son responsables de responder a las consultas de auditoría relacionadas con sus actividades y las transacciones conexas. El CMSC de la BMS ayudará a las entidades solicitantes a responder a las preguntas de auditoría sobre las transacciones tramitadas por el CMSC de la BMS en su nombre. Del mismo modo, el CMSC de la BMS será responsable de responder a las consultas de auditoría sobre sus actividades y podrá solicitar el apoyo de las entidades solicitantes para responder a las consultas de auditoría relacionadas con sus transacciones.</w:t>
            </w:r>
          </w:p>
        </w:tc>
      </w:tr>
    </w:tbl>
    <w:p w14:paraId="4AC3C953" w14:textId="77777777" w:rsidR="000A141C" w:rsidRDefault="000A141C" w:rsidP="00D26D46">
      <w:pPr>
        <w:pStyle w:val="BodyText"/>
        <w:spacing w:before="10"/>
        <w:jc w:val="both"/>
        <w:rPr>
          <w:b/>
          <w:sz w:val="17"/>
        </w:rPr>
      </w:pPr>
    </w:p>
    <w:p w14:paraId="540F421A" w14:textId="77777777" w:rsidR="000A141C" w:rsidRDefault="000A141C" w:rsidP="00D26D46">
      <w:pPr>
        <w:pStyle w:val="BodyText"/>
        <w:spacing w:before="10"/>
        <w:jc w:val="both"/>
        <w:rPr>
          <w:b/>
          <w:sz w:val="17"/>
        </w:rPr>
      </w:pPr>
    </w:p>
    <w:p w14:paraId="6867CE30" w14:textId="77777777" w:rsidR="000A141C" w:rsidRDefault="000A141C" w:rsidP="00D26D46">
      <w:pPr>
        <w:pStyle w:val="BodyText"/>
        <w:spacing w:before="10"/>
        <w:jc w:val="both"/>
        <w:rPr>
          <w:b/>
          <w:sz w:val="17"/>
        </w:rPr>
      </w:pPr>
    </w:p>
    <w:p w14:paraId="715DF31B" w14:textId="77777777" w:rsidR="000A141C" w:rsidRDefault="000A141C" w:rsidP="00D26D46">
      <w:pPr>
        <w:pStyle w:val="BodyText"/>
        <w:spacing w:before="10"/>
        <w:jc w:val="both"/>
        <w:rPr>
          <w:b/>
          <w:sz w:val="17"/>
        </w:rPr>
      </w:pPr>
    </w:p>
    <w:p w14:paraId="3C4453B0" w14:textId="77777777" w:rsidR="000A141C" w:rsidRDefault="000A141C" w:rsidP="00D26D46">
      <w:pPr>
        <w:pStyle w:val="BodyText"/>
        <w:spacing w:before="10"/>
        <w:jc w:val="both"/>
        <w:rPr>
          <w:b/>
          <w:sz w:val="17"/>
        </w:rPr>
      </w:pPr>
    </w:p>
    <w:p w14:paraId="244B4A9A" w14:textId="77777777" w:rsidR="000A141C" w:rsidRDefault="000A141C" w:rsidP="00D26D46">
      <w:pPr>
        <w:pStyle w:val="BodyText"/>
        <w:spacing w:before="10"/>
        <w:jc w:val="both"/>
        <w:rPr>
          <w:b/>
          <w:sz w:val="17"/>
        </w:rPr>
      </w:pPr>
    </w:p>
    <w:p w14:paraId="7779AA3E" w14:textId="77777777" w:rsidR="000A141C" w:rsidRDefault="000A141C" w:rsidP="00D26D46">
      <w:pPr>
        <w:jc w:val="both"/>
        <w:sectPr w:rsidR="000A141C" w:rsidSect="00B84A30">
          <w:pgSz w:w="12240" w:h="15840"/>
          <w:pgMar w:top="1360" w:right="800" w:bottom="1200" w:left="1260" w:header="203" w:footer="1012" w:gutter="0"/>
          <w:cols w:space="720"/>
        </w:sectPr>
      </w:pPr>
    </w:p>
    <w:p w14:paraId="1185047D" w14:textId="77777777" w:rsidR="000A141C" w:rsidRPr="005C1C46" w:rsidRDefault="000A141C" w:rsidP="00D26D46">
      <w:pPr>
        <w:pStyle w:val="Heading3"/>
        <w:numPr>
          <w:ilvl w:val="0"/>
          <w:numId w:val="29"/>
        </w:numPr>
        <w:tabs>
          <w:tab w:val="left" w:pos="423"/>
        </w:tabs>
        <w:jc w:val="both"/>
        <w:rPr>
          <w:sz w:val="22"/>
          <w:szCs w:val="22"/>
        </w:rPr>
      </w:pPr>
      <w:r w:rsidRPr="005C1C46">
        <w:rPr>
          <w:sz w:val="22"/>
          <w:lang w:bidi="es-ES"/>
        </w:rPr>
        <w:lastRenderedPageBreak/>
        <w:t>Oficinas Regionales que asumen la responsabilidad de supervisar el desempeño de su oficina en el país.</w:t>
      </w:r>
    </w:p>
    <w:p w14:paraId="3709DB8B" w14:textId="77777777" w:rsidR="000A141C" w:rsidRPr="005C1C46" w:rsidRDefault="000A141C" w:rsidP="00D26D46">
      <w:pPr>
        <w:pStyle w:val="Heading4"/>
        <w:jc w:val="both"/>
        <w:rPr>
          <w:sz w:val="22"/>
          <w:szCs w:val="22"/>
        </w:rPr>
      </w:pPr>
      <w:r w:rsidRPr="005C1C46">
        <w:rPr>
          <w:sz w:val="22"/>
          <w:lang w:bidi="es-ES"/>
        </w:rPr>
        <w:t>(Oficinas de la sede para dependencias de la sede)</w:t>
      </w:r>
    </w:p>
    <w:p w14:paraId="10383CD0" w14:textId="77777777" w:rsidR="000A141C" w:rsidRDefault="000A141C" w:rsidP="00D26D46">
      <w:pPr>
        <w:pStyle w:val="BodyText"/>
        <w:spacing w:before="6"/>
        <w:jc w:val="both"/>
        <w:rPr>
          <w:b/>
          <w:i/>
          <w:sz w:val="6"/>
        </w:rPr>
      </w:pPr>
    </w:p>
    <w:p w14:paraId="5881BED1" w14:textId="77777777" w:rsidR="000A141C" w:rsidRDefault="000A141C" w:rsidP="00D26D46">
      <w:pPr>
        <w:pStyle w:val="BodyText"/>
        <w:spacing w:before="6"/>
        <w:jc w:val="both"/>
        <w:rPr>
          <w:b/>
          <w:i/>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3A201147" w14:textId="77777777" w:rsidTr="000C4878">
        <w:trPr>
          <w:trHeight w:val="537"/>
        </w:trPr>
        <w:tc>
          <w:tcPr>
            <w:tcW w:w="1922" w:type="dxa"/>
            <w:shd w:val="clear" w:color="auto" w:fill="A8D08D"/>
          </w:tcPr>
          <w:p w14:paraId="04824E2B" w14:textId="77777777" w:rsidR="000A141C" w:rsidRDefault="000A141C" w:rsidP="00137690">
            <w:pPr>
              <w:pStyle w:val="TableParagraph"/>
              <w:spacing w:line="268" w:lineRule="exact"/>
              <w:ind w:left="107"/>
              <w:rPr>
                <w:b/>
              </w:rPr>
            </w:pPr>
            <w:r>
              <w:rPr>
                <w:b/>
                <w:lang w:bidi="es-ES"/>
              </w:rPr>
              <w:t>Acciones de los servicios</w:t>
            </w:r>
          </w:p>
          <w:p w14:paraId="15FD6CDD" w14:textId="77777777" w:rsidR="000A141C" w:rsidRDefault="000A141C" w:rsidP="00137690">
            <w:pPr>
              <w:pStyle w:val="TableParagraph"/>
              <w:spacing w:line="249" w:lineRule="exact"/>
              <w:ind w:left="107"/>
              <w:rPr>
                <w:b/>
              </w:rPr>
            </w:pPr>
            <w:r>
              <w:rPr>
                <w:b/>
                <w:lang w:bidi="es-ES"/>
              </w:rPr>
              <w:t>compartidos</w:t>
            </w:r>
          </w:p>
        </w:tc>
        <w:tc>
          <w:tcPr>
            <w:tcW w:w="7429" w:type="dxa"/>
            <w:shd w:val="clear" w:color="auto" w:fill="A8D08D"/>
          </w:tcPr>
          <w:p w14:paraId="36461854" w14:textId="6E03DD9E" w:rsidR="000A141C" w:rsidRDefault="000A141C" w:rsidP="00D26D46">
            <w:pPr>
              <w:pStyle w:val="TableParagraph"/>
              <w:spacing w:line="268" w:lineRule="exact"/>
              <w:ind w:left="108"/>
              <w:jc w:val="both"/>
              <w:rPr>
                <w:b/>
              </w:rPr>
            </w:pPr>
            <w:r>
              <w:rPr>
                <w:b/>
                <w:lang w:bidi="es-ES"/>
              </w:rPr>
              <w:t>Funciones y responsabilidades de la Oficina Regional</w:t>
            </w:r>
          </w:p>
        </w:tc>
      </w:tr>
      <w:tr w:rsidR="000A141C" w14:paraId="27859F01" w14:textId="77777777" w:rsidTr="000C4878">
        <w:trPr>
          <w:trHeight w:val="805"/>
        </w:trPr>
        <w:tc>
          <w:tcPr>
            <w:tcW w:w="1922" w:type="dxa"/>
            <w:shd w:val="clear" w:color="auto" w:fill="A8D08D"/>
          </w:tcPr>
          <w:p w14:paraId="7B43A48F" w14:textId="77777777" w:rsidR="000A141C" w:rsidRDefault="000A141C" w:rsidP="00137690">
            <w:pPr>
              <w:pStyle w:val="TableParagraph"/>
              <w:spacing w:line="268" w:lineRule="exact"/>
              <w:ind w:left="107"/>
              <w:rPr>
                <w:b/>
              </w:rPr>
            </w:pPr>
            <w:r>
              <w:rPr>
                <w:b/>
                <w:lang w:bidi="es-ES"/>
              </w:rPr>
              <w:t>Firma del acuerdo de prestación de servicios</w:t>
            </w:r>
          </w:p>
        </w:tc>
        <w:tc>
          <w:tcPr>
            <w:tcW w:w="7429" w:type="dxa"/>
          </w:tcPr>
          <w:p w14:paraId="6D0D04FF" w14:textId="77777777" w:rsidR="000A141C" w:rsidRDefault="000A141C" w:rsidP="00D26D46">
            <w:pPr>
              <w:pStyle w:val="TableParagraph"/>
              <w:numPr>
                <w:ilvl w:val="0"/>
                <w:numId w:val="7"/>
              </w:numPr>
              <w:tabs>
                <w:tab w:val="left" w:pos="468"/>
                <w:tab w:val="left" w:pos="469"/>
              </w:tabs>
              <w:ind w:right="601"/>
              <w:jc w:val="both"/>
            </w:pPr>
            <w:r>
              <w:rPr>
                <w:color w:val="1D2128"/>
                <w:lang w:bidi="es-ES"/>
              </w:rPr>
              <w:t>Negociar y firmar con el CMSC de la BMS el acuerdo de prestación de los servicios compartidos en nombre de las oficinas en los países de su región.</w:t>
            </w:r>
          </w:p>
        </w:tc>
      </w:tr>
      <w:tr w:rsidR="000A141C" w14:paraId="59879058" w14:textId="77777777" w:rsidTr="000C4878">
        <w:trPr>
          <w:trHeight w:val="3492"/>
        </w:trPr>
        <w:tc>
          <w:tcPr>
            <w:tcW w:w="1922" w:type="dxa"/>
            <w:shd w:val="clear" w:color="auto" w:fill="A8D08D"/>
          </w:tcPr>
          <w:p w14:paraId="4C31A049" w14:textId="77777777" w:rsidR="000A141C" w:rsidRDefault="000A141C" w:rsidP="00137690">
            <w:pPr>
              <w:pStyle w:val="TableParagraph"/>
              <w:ind w:left="107" w:right="458"/>
              <w:rPr>
                <w:b/>
              </w:rPr>
            </w:pPr>
            <w:r>
              <w:rPr>
                <w:b/>
                <w:lang w:bidi="es-ES"/>
              </w:rPr>
              <w:t>Tratamiento de las excepciones a las políticas y los procesos</w:t>
            </w:r>
          </w:p>
        </w:tc>
        <w:tc>
          <w:tcPr>
            <w:tcW w:w="7429" w:type="dxa"/>
          </w:tcPr>
          <w:p w14:paraId="26DEEFD5" w14:textId="77777777" w:rsidR="000A141C" w:rsidRDefault="000A141C" w:rsidP="00D26D46">
            <w:pPr>
              <w:pStyle w:val="TableParagraph"/>
              <w:numPr>
                <w:ilvl w:val="0"/>
                <w:numId w:val="6"/>
              </w:numPr>
              <w:tabs>
                <w:tab w:val="left" w:pos="468"/>
                <w:tab w:val="left" w:pos="469"/>
              </w:tabs>
              <w:ind w:right="133"/>
              <w:jc w:val="both"/>
            </w:pPr>
            <w:r>
              <w:rPr>
                <w:lang w:bidi="es-ES"/>
              </w:rPr>
              <w:t>Aprobar de antemano acciones o transacciones que requieran la aprobación de la oficina regional como titular de la autoridad o titular de la autoridad delegada en virtud del anexo A de la Política de Delegación de Autoridades o las Políticas y Procedimientos de Operaciones y Programas.</w:t>
            </w:r>
          </w:p>
          <w:p w14:paraId="51A373A7" w14:textId="77777777" w:rsidR="000A141C" w:rsidRDefault="000A141C" w:rsidP="00D26D46">
            <w:pPr>
              <w:pStyle w:val="TableParagraph"/>
              <w:spacing w:before="9"/>
              <w:ind w:left="0"/>
              <w:jc w:val="both"/>
              <w:rPr>
                <w:b/>
                <w:i/>
                <w:sz w:val="21"/>
              </w:rPr>
            </w:pPr>
          </w:p>
          <w:p w14:paraId="0698AD21" w14:textId="77777777" w:rsidR="000A141C" w:rsidRDefault="000A141C" w:rsidP="00D26D46">
            <w:pPr>
              <w:pStyle w:val="TableParagraph"/>
              <w:numPr>
                <w:ilvl w:val="0"/>
                <w:numId w:val="6"/>
              </w:numPr>
              <w:tabs>
                <w:tab w:val="left" w:pos="468"/>
                <w:tab w:val="left" w:pos="469"/>
              </w:tabs>
              <w:spacing w:before="1"/>
              <w:ind w:right="196"/>
              <w:jc w:val="both"/>
            </w:pPr>
            <w:r>
              <w:rPr>
                <w:lang w:bidi="es-ES"/>
              </w:rPr>
              <w:t>Aprobar de antemano excepciones que sobrepasen los umbrales de aprobación del CMSC de la BMS y que no sean competencia de una oficina central (es decir, no es necesario solicitar la aprobación de la oficina central en virtud del anexo A de la Política de Delegación de Autoridades o las Políticas y Procedimientos de Operaciones y Programas.).</w:t>
            </w:r>
          </w:p>
          <w:p w14:paraId="2A368E33" w14:textId="77777777" w:rsidR="000A141C" w:rsidRDefault="000A141C" w:rsidP="00D26D46">
            <w:pPr>
              <w:pStyle w:val="TableParagraph"/>
              <w:spacing w:before="1"/>
              <w:ind w:left="0"/>
              <w:jc w:val="both"/>
              <w:rPr>
                <w:b/>
                <w:i/>
              </w:rPr>
            </w:pPr>
          </w:p>
          <w:p w14:paraId="09FA11BF" w14:textId="77777777" w:rsidR="000A141C" w:rsidRDefault="000A141C" w:rsidP="00D26D46">
            <w:pPr>
              <w:pStyle w:val="TableParagraph"/>
              <w:numPr>
                <w:ilvl w:val="0"/>
                <w:numId w:val="6"/>
              </w:numPr>
              <w:tabs>
                <w:tab w:val="left" w:pos="468"/>
                <w:tab w:val="left" w:pos="469"/>
              </w:tabs>
              <w:ind w:right="138"/>
              <w:jc w:val="both"/>
            </w:pPr>
            <w:r>
              <w:rPr>
                <w:lang w:bidi="es-ES"/>
              </w:rPr>
              <w:t xml:space="preserve">Participar junto con la oficina en el país y el CMSC de la BMS en la resolución o aclaramiento de solicitudes que deban ser aprobadas por un </w:t>
            </w:r>
            <w:proofErr w:type="gramStart"/>
            <w:r>
              <w:rPr>
                <w:lang w:bidi="es-ES"/>
              </w:rPr>
              <w:t>Director</w:t>
            </w:r>
            <w:proofErr w:type="gramEnd"/>
            <w:r>
              <w:rPr>
                <w:lang w:bidi="es-ES"/>
              </w:rPr>
              <w:t xml:space="preserve"> de la Oficina Central o el Administrador, como en el caso de las solicitudes de amortización que superen los 1.000 dólares.</w:t>
            </w:r>
          </w:p>
        </w:tc>
      </w:tr>
      <w:tr w:rsidR="000A141C" w14:paraId="06734F87" w14:textId="77777777" w:rsidTr="000C4878">
        <w:trPr>
          <w:trHeight w:val="1072"/>
        </w:trPr>
        <w:tc>
          <w:tcPr>
            <w:tcW w:w="1922" w:type="dxa"/>
            <w:shd w:val="clear" w:color="auto" w:fill="A8D08D"/>
          </w:tcPr>
          <w:p w14:paraId="40B97681" w14:textId="77777777" w:rsidR="000A141C" w:rsidRDefault="000A141C" w:rsidP="00137690">
            <w:pPr>
              <w:pStyle w:val="TableParagraph"/>
              <w:ind w:left="107" w:right="111"/>
              <w:rPr>
                <w:b/>
              </w:rPr>
            </w:pPr>
            <w:r>
              <w:rPr>
                <w:b/>
                <w:lang w:bidi="es-ES"/>
              </w:rPr>
              <w:t>Priorización del exceso de demanda o de los retrasos</w:t>
            </w:r>
          </w:p>
        </w:tc>
        <w:tc>
          <w:tcPr>
            <w:tcW w:w="7429" w:type="dxa"/>
          </w:tcPr>
          <w:p w14:paraId="26041A57" w14:textId="77777777" w:rsidR="000A141C" w:rsidRDefault="000A141C" w:rsidP="00D26D46">
            <w:pPr>
              <w:pStyle w:val="TableParagraph"/>
              <w:numPr>
                <w:ilvl w:val="0"/>
                <w:numId w:val="5"/>
              </w:numPr>
              <w:tabs>
                <w:tab w:val="left" w:pos="468"/>
                <w:tab w:val="left" w:pos="469"/>
              </w:tabs>
              <w:ind w:right="703"/>
              <w:jc w:val="both"/>
            </w:pPr>
            <w:r>
              <w:rPr>
                <w:lang w:bidi="es-ES"/>
              </w:rPr>
              <w:t>Si surgen incidencias críticas, responder a la solicitud de participación del CMSC de la BMS, ya sea para notificar o definir las prioridades, a través de los puntos focales de la oficina acordados.</w:t>
            </w:r>
          </w:p>
        </w:tc>
      </w:tr>
      <w:tr w:rsidR="000A141C" w14:paraId="577B78B1" w14:textId="77777777" w:rsidTr="000C4878">
        <w:trPr>
          <w:trHeight w:val="806"/>
        </w:trPr>
        <w:tc>
          <w:tcPr>
            <w:tcW w:w="1922" w:type="dxa"/>
            <w:shd w:val="clear" w:color="auto" w:fill="A8D08D"/>
          </w:tcPr>
          <w:p w14:paraId="10BEB24E" w14:textId="77777777" w:rsidR="000A141C" w:rsidRDefault="000A141C" w:rsidP="00137690">
            <w:pPr>
              <w:pStyle w:val="TableParagraph"/>
              <w:ind w:left="107" w:right="716"/>
              <w:rPr>
                <w:b/>
              </w:rPr>
            </w:pPr>
            <w:r>
              <w:rPr>
                <w:b/>
                <w:lang w:bidi="es-ES"/>
              </w:rPr>
              <w:t>Gestión de transacciones</w:t>
            </w:r>
          </w:p>
          <w:p w14:paraId="7ECB2004" w14:textId="77777777" w:rsidR="000A141C" w:rsidRDefault="000A141C" w:rsidP="00137690">
            <w:pPr>
              <w:pStyle w:val="TableParagraph"/>
              <w:spacing w:line="249" w:lineRule="exact"/>
              <w:ind w:left="107"/>
              <w:rPr>
                <w:b/>
              </w:rPr>
            </w:pPr>
            <w:r>
              <w:rPr>
                <w:b/>
                <w:lang w:bidi="es-ES"/>
              </w:rPr>
              <w:t>de emergencia</w:t>
            </w:r>
          </w:p>
        </w:tc>
        <w:tc>
          <w:tcPr>
            <w:tcW w:w="7429" w:type="dxa"/>
          </w:tcPr>
          <w:p w14:paraId="519836CF" w14:textId="77777777" w:rsidR="000A141C" w:rsidRPr="00B61EC7" w:rsidRDefault="000A141C" w:rsidP="00D26D46">
            <w:pPr>
              <w:pStyle w:val="TableParagraph"/>
              <w:numPr>
                <w:ilvl w:val="0"/>
                <w:numId w:val="4"/>
              </w:numPr>
              <w:tabs>
                <w:tab w:val="left" w:pos="468"/>
                <w:tab w:val="left" w:pos="469"/>
              </w:tabs>
              <w:ind w:right="635"/>
              <w:jc w:val="both"/>
            </w:pPr>
            <w:r w:rsidRPr="00B61EC7">
              <w:rPr>
                <w:lang w:bidi="es-ES"/>
              </w:rPr>
              <w:t>Supervisar y obtener la autorización de las oficinas en los países para tramitar las transacciones en caso de que el CMSC de la BMS no pueda prestar sus servicios durante una crisis.</w:t>
            </w:r>
          </w:p>
        </w:tc>
      </w:tr>
      <w:tr w:rsidR="000A141C" w14:paraId="4D3A5109" w14:textId="77777777" w:rsidTr="000C4878">
        <w:trPr>
          <w:trHeight w:val="1075"/>
        </w:trPr>
        <w:tc>
          <w:tcPr>
            <w:tcW w:w="1922" w:type="dxa"/>
            <w:shd w:val="clear" w:color="auto" w:fill="A8D08D"/>
          </w:tcPr>
          <w:p w14:paraId="36D201CE" w14:textId="77777777" w:rsidR="000A141C" w:rsidRDefault="000A141C" w:rsidP="00137690">
            <w:pPr>
              <w:pStyle w:val="TableParagraph"/>
              <w:ind w:left="107" w:right="163"/>
              <w:rPr>
                <w:b/>
              </w:rPr>
            </w:pPr>
            <w:r>
              <w:rPr>
                <w:b/>
                <w:lang w:bidi="es-ES"/>
              </w:rPr>
              <w:t>Gestión de incidencias y escalada</w:t>
            </w:r>
          </w:p>
        </w:tc>
        <w:tc>
          <w:tcPr>
            <w:tcW w:w="7429" w:type="dxa"/>
          </w:tcPr>
          <w:p w14:paraId="319C1E11" w14:textId="77777777" w:rsidR="000A141C" w:rsidRDefault="000A141C" w:rsidP="00D26D46">
            <w:pPr>
              <w:pStyle w:val="TableParagraph"/>
              <w:numPr>
                <w:ilvl w:val="0"/>
                <w:numId w:val="3"/>
              </w:numPr>
              <w:tabs>
                <w:tab w:val="left" w:pos="469"/>
              </w:tabs>
              <w:ind w:right="331"/>
              <w:jc w:val="both"/>
            </w:pPr>
            <w:r>
              <w:rPr>
                <w:lang w:bidi="es-ES"/>
              </w:rPr>
              <w:t>Notificar con celeridad al CMSC de la BMS cualquier problema, inquietud o queja; y registrar un caso en el sistema de gestión de las relaciones con los clientes, resolver las incidencias o escalarlas a la autoridad pertinente del nivel siguiente, según sea necesario.</w:t>
            </w:r>
          </w:p>
        </w:tc>
      </w:tr>
      <w:tr w:rsidR="000A141C" w14:paraId="17F8D544" w14:textId="77777777" w:rsidTr="000C4878">
        <w:trPr>
          <w:trHeight w:val="1074"/>
        </w:trPr>
        <w:tc>
          <w:tcPr>
            <w:tcW w:w="1922" w:type="dxa"/>
            <w:shd w:val="clear" w:color="auto" w:fill="A8D08D"/>
          </w:tcPr>
          <w:p w14:paraId="51439E76" w14:textId="77777777" w:rsidR="000A141C" w:rsidRDefault="000A141C" w:rsidP="00137690">
            <w:pPr>
              <w:pStyle w:val="TableParagraph"/>
              <w:ind w:left="107" w:right="190"/>
              <w:rPr>
                <w:b/>
              </w:rPr>
            </w:pPr>
            <w:r>
              <w:rPr>
                <w:b/>
                <w:lang w:bidi="es-ES"/>
              </w:rPr>
              <w:t>Responsabilidad en caso de errores</w:t>
            </w:r>
          </w:p>
        </w:tc>
        <w:tc>
          <w:tcPr>
            <w:tcW w:w="7429" w:type="dxa"/>
          </w:tcPr>
          <w:p w14:paraId="2A22E6B1" w14:textId="77777777" w:rsidR="000A141C" w:rsidRDefault="000A141C" w:rsidP="00D26D46">
            <w:pPr>
              <w:pStyle w:val="TableParagraph"/>
              <w:numPr>
                <w:ilvl w:val="0"/>
                <w:numId w:val="2"/>
              </w:numPr>
              <w:tabs>
                <w:tab w:val="left" w:pos="468"/>
                <w:tab w:val="left" w:pos="469"/>
              </w:tabs>
              <w:ind w:right="140"/>
              <w:jc w:val="both"/>
            </w:pPr>
            <w:r>
              <w:rPr>
                <w:lang w:bidi="es-ES"/>
              </w:rPr>
              <w:t>En coordinación con las oficinas en los países responsables de liquidar toda obligación financiera derivada de cualquier error, incluida la presentación de documentos fraudulentos o alterados por parte de una oficina en el país.</w:t>
            </w:r>
          </w:p>
        </w:tc>
      </w:tr>
      <w:tr w:rsidR="000A141C" w14:paraId="798C1777" w14:textId="77777777" w:rsidTr="000C4878">
        <w:trPr>
          <w:trHeight w:val="3223"/>
        </w:trPr>
        <w:tc>
          <w:tcPr>
            <w:tcW w:w="1922" w:type="dxa"/>
            <w:shd w:val="clear" w:color="auto" w:fill="A8D08D"/>
          </w:tcPr>
          <w:p w14:paraId="401A57B0" w14:textId="77777777" w:rsidR="000A141C" w:rsidRDefault="000A141C" w:rsidP="00D26D46">
            <w:pPr>
              <w:pStyle w:val="TableParagraph"/>
              <w:ind w:left="107" w:right="548"/>
              <w:jc w:val="both"/>
              <w:rPr>
                <w:b/>
              </w:rPr>
            </w:pPr>
            <w:r>
              <w:rPr>
                <w:b/>
                <w:lang w:bidi="es-ES"/>
              </w:rPr>
              <w:lastRenderedPageBreak/>
              <w:t>Seguimiento y desempeño</w:t>
            </w:r>
          </w:p>
        </w:tc>
        <w:tc>
          <w:tcPr>
            <w:tcW w:w="7429" w:type="dxa"/>
          </w:tcPr>
          <w:p w14:paraId="4DA2C770" w14:textId="77777777" w:rsidR="000A141C" w:rsidRDefault="000A141C" w:rsidP="00D26D46">
            <w:pPr>
              <w:pStyle w:val="TableParagraph"/>
              <w:numPr>
                <w:ilvl w:val="0"/>
                <w:numId w:val="1"/>
              </w:numPr>
              <w:tabs>
                <w:tab w:val="left" w:pos="468"/>
                <w:tab w:val="left" w:pos="469"/>
              </w:tabs>
              <w:ind w:right="306"/>
              <w:jc w:val="both"/>
            </w:pPr>
            <w:r>
              <w:rPr>
                <w:color w:val="1D2128"/>
                <w:lang w:bidi="es-ES"/>
              </w:rPr>
              <w:t>Hacer un seguimiento del desempeño de la oficina en el país y de la dependencia de la sede en los procesos agrupados por medio de herramientas y foros facilitados por el CMSC de la BMS (reuniones trimestrales o tableros) o desarrollados por la oficina regional o la dependencia de la sede para hacer frente a los riesgos específicos de la región o el país.</w:t>
            </w:r>
          </w:p>
          <w:p w14:paraId="78C9FEFB" w14:textId="77777777" w:rsidR="000A141C" w:rsidRDefault="000A141C" w:rsidP="00D26D46">
            <w:pPr>
              <w:pStyle w:val="TableParagraph"/>
              <w:spacing w:before="9"/>
              <w:ind w:left="0"/>
              <w:jc w:val="both"/>
              <w:rPr>
                <w:b/>
                <w:i/>
                <w:sz w:val="21"/>
              </w:rPr>
            </w:pPr>
          </w:p>
          <w:p w14:paraId="7847E794" w14:textId="77777777" w:rsidR="000A141C" w:rsidRDefault="000A141C" w:rsidP="00D26D46">
            <w:pPr>
              <w:pStyle w:val="TableParagraph"/>
              <w:numPr>
                <w:ilvl w:val="0"/>
                <w:numId w:val="1"/>
              </w:numPr>
              <w:tabs>
                <w:tab w:val="left" w:pos="468"/>
                <w:tab w:val="left" w:pos="469"/>
              </w:tabs>
              <w:spacing w:before="1"/>
              <w:ind w:right="207"/>
              <w:jc w:val="both"/>
            </w:pPr>
            <w:r>
              <w:rPr>
                <w:lang w:bidi="es-ES"/>
              </w:rPr>
              <w:t xml:space="preserve">En los seis primeros meses de prestación de servicios al CMSC de la BMS, participar en </w:t>
            </w:r>
            <w:r>
              <w:rPr>
                <w:b/>
                <w:lang w:bidi="es-ES"/>
              </w:rPr>
              <w:t xml:space="preserve">reuniones mensuales con la dirección superior del CMSC de la BMS </w:t>
            </w:r>
            <w:r>
              <w:rPr>
                <w:lang w:bidi="es-ES"/>
              </w:rPr>
              <w:t>para debatir los progresos y el desempeño de los servicios prestados. Transcurridos seis meses de servicio, participar en</w:t>
            </w:r>
            <w:r>
              <w:rPr>
                <w:b/>
                <w:lang w:bidi="es-ES"/>
              </w:rPr>
              <w:t xml:space="preserve"> reuniones trimestrales con el CMSC de la BMS, la Oficina Ejecutiva y la Oficina de Gestión Financiera</w:t>
            </w:r>
            <w:r>
              <w:rPr>
                <w:lang w:bidi="es-ES"/>
              </w:rPr>
              <w:t xml:space="preserve"> para debatir y revisar los asuntos relacionados con los servicios, incluidas las tendencias, errores repetitivos, incidencias que puedan surgir y el desempeño y la utilización de los sistemas; y adoptar medidas de seguimiento con las oficinas en los países, según sea necesario.</w:t>
            </w:r>
          </w:p>
        </w:tc>
      </w:tr>
    </w:tbl>
    <w:p w14:paraId="0E6D366E" w14:textId="77777777" w:rsidR="000A141C" w:rsidRDefault="000A141C" w:rsidP="00D26D46">
      <w:pPr>
        <w:pStyle w:val="BodyText"/>
        <w:spacing w:before="4"/>
        <w:jc w:val="both"/>
        <w:rPr>
          <w:b/>
          <w:i/>
          <w:sz w:val="16"/>
        </w:rPr>
      </w:pPr>
    </w:p>
    <w:p w14:paraId="016DC546" w14:textId="77777777" w:rsidR="00D23E38" w:rsidRDefault="00D23E38" w:rsidP="00D26D46">
      <w:pPr>
        <w:jc w:val="both"/>
      </w:pPr>
    </w:p>
    <w:p w14:paraId="0B1D1815" w14:textId="77777777" w:rsidR="00C00B49" w:rsidRPr="00C00B49" w:rsidRDefault="00C00B49" w:rsidP="00B0435D">
      <w:pPr>
        <w:ind w:right="550"/>
        <w:jc w:val="both"/>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305260EA" w14:textId="168CE249" w:rsidR="00C00B49" w:rsidRPr="00C00B49" w:rsidRDefault="00C00B49" w:rsidP="00D26D46">
      <w:pPr>
        <w:jc w:val="both"/>
        <w:rPr>
          <w:i/>
          <w:iCs/>
          <w:lang w:val="en-GB"/>
        </w:rPr>
      </w:pPr>
    </w:p>
    <w:p w14:paraId="4E6FD1D5" w14:textId="777A7F82" w:rsidR="00C00B49" w:rsidRPr="00C00B49" w:rsidRDefault="00C00B49" w:rsidP="00B0435D">
      <w:pPr>
        <w:ind w:right="550"/>
        <w:jc w:val="both"/>
        <w:rPr>
          <w:i/>
          <w:iCs/>
        </w:rPr>
      </w:pPr>
      <w:r w:rsidRPr="00C00B49">
        <w:rPr>
          <w:b/>
          <w:bCs/>
          <w:i/>
          <w:iCs/>
        </w:rPr>
        <w:t>Descargo de responsabilidad</w:t>
      </w:r>
      <w:r w:rsidRPr="00C00B49">
        <w:rPr>
          <w:i/>
          <w:iCs/>
        </w:rPr>
        <w:t xml:space="preserve">: esta es una traducción de un documento original en </w:t>
      </w:r>
      <w:r w:rsidR="00295332" w:rsidRPr="00C00B49">
        <w:rPr>
          <w:i/>
          <w:iCs/>
        </w:rPr>
        <w:t>inglés</w:t>
      </w:r>
      <w:r w:rsidRPr="00C00B49">
        <w:rPr>
          <w:i/>
          <w:iCs/>
        </w:rPr>
        <w:t>. En caso de discrepancias entre esta traducción y el documento original en inglés, prevalecerá el documento original en inglés.</w:t>
      </w:r>
    </w:p>
    <w:sectPr w:rsidR="00C00B49" w:rsidRPr="00C00B49">
      <w:headerReference w:type="default" r:id="rId18"/>
      <w:footerReference w:type="default" r:id="rId19"/>
      <w:pgSz w:w="12240" w:h="15840"/>
      <w:pgMar w:top="1360" w:right="800" w:bottom="1200" w:left="1260" w:header="20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9ED0" w14:textId="77777777" w:rsidR="00B84A30" w:rsidRDefault="00B84A30">
      <w:r>
        <w:separator/>
      </w:r>
    </w:p>
  </w:endnote>
  <w:endnote w:type="continuationSeparator" w:id="0">
    <w:p w14:paraId="1D8F4CE2" w14:textId="77777777" w:rsidR="00B84A30" w:rsidRDefault="00B84A30">
      <w:r>
        <w:continuationSeparator/>
      </w:r>
    </w:p>
  </w:endnote>
  <w:endnote w:type="continuationNotice" w:id="1">
    <w:p w14:paraId="1923F916" w14:textId="77777777" w:rsidR="00B84A30" w:rsidRDefault="00B84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6111" w14:textId="77777777" w:rsidR="000A141C" w:rsidRDefault="000A141C" w:rsidP="00892D91">
    <w:pPr>
      <w:pStyle w:val="BodyText"/>
      <w:spacing w:line="14" w:lineRule="auto"/>
      <w:ind w:firstLine="720"/>
      <w:rPr>
        <w:sz w:val="20"/>
      </w:rPr>
    </w:pPr>
    <w:r w:rsidRPr="007F3F6A">
      <w:rPr>
        <w:sz w:val="20"/>
        <w:lang w:bidi="es-ES"/>
      </w:rPr>
      <w:ptab w:relativeTo="margin" w:alignment="center" w:leader="none"/>
    </w:r>
    <w:r>
      <w:rPr>
        <w:sz w:val="20"/>
        <w:lang w:bidi="es-ES"/>
      </w:rPr>
      <w:tab/>
    </w:r>
    <w:r w:rsidRPr="007F3F6A">
      <w:rPr>
        <w:sz w:val="20"/>
        <w:lang w:bidi="es-ES"/>
      </w:rPr>
      <w:ptab w:relativeTo="margin" w:alignment="right" w:leader="none"/>
    </w:r>
    <w:sdt>
      <w:sdtPr>
        <w:rPr>
          <w:sz w:val="20"/>
        </w:rPr>
        <w:id w:val="969400753"/>
        <w:placeholder>
          <w:docPart w:val="FCB96F65C2BD4181B19A340AA34E6526"/>
        </w:placeholder>
        <w:temporary/>
        <w:showingPlcHdr/>
        <w15:appearance w15:val="hidden"/>
      </w:sdtPr>
      <w:sdtEndPr/>
      <w:sdtContent>
        <w:r w:rsidRPr="007F3F6A">
          <w:rPr>
            <w:sz w:val="20"/>
            <w:lang w:bidi="es-ES"/>
          </w:rPr>
          <w:t>[Escribir aquí]</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7186" w14:textId="61B3E44D" w:rsidR="000A141C" w:rsidRDefault="000A141C" w:rsidP="00892D91">
    <w:pPr>
      <w:pStyle w:val="Footer"/>
    </w:pPr>
    <w:r>
      <w:rPr>
        <w:lang w:bidi="es-ES"/>
      </w:rPr>
      <w:t xml:space="preserve">Página </w:t>
    </w:r>
    <w:r>
      <w:rPr>
        <w:b/>
        <w:lang w:bidi="es-ES"/>
      </w:rPr>
      <w:fldChar w:fldCharType="begin"/>
    </w:r>
    <w:r>
      <w:rPr>
        <w:b/>
        <w:lang w:bidi="es-ES"/>
      </w:rPr>
      <w:instrText xml:space="preserve"> PAGE  \* Arabic  \* MERGEFORMAT </w:instrText>
    </w:r>
    <w:r>
      <w:rPr>
        <w:b/>
        <w:lang w:bidi="es-ES"/>
      </w:rPr>
      <w:fldChar w:fldCharType="separate"/>
    </w:r>
    <w:r>
      <w:rPr>
        <w:b/>
        <w:noProof/>
        <w:lang w:bidi="es-ES"/>
      </w:rPr>
      <w:t>1</w:t>
    </w:r>
    <w:r>
      <w:rPr>
        <w:b/>
        <w:lang w:bidi="es-ES"/>
      </w:rPr>
      <w:fldChar w:fldCharType="end"/>
    </w:r>
    <w:r>
      <w:rPr>
        <w:lang w:bidi="es-ES"/>
      </w:rPr>
      <w:t xml:space="preserve"> de </w:t>
    </w:r>
    <w:r>
      <w:rPr>
        <w:b/>
        <w:lang w:bidi="es-ES"/>
      </w:rPr>
      <w:fldChar w:fldCharType="begin"/>
    </w:r>
    <w:r>
      <w:rPr>
        <w:b/>
        <w:lang w:bidi="es-ES"/>
      </w:rPr>
      <w:instrText xml:space="preserve"> NUMPAGES  \* Arabic  \* MERGEFORMAT </w:instrText>
    </w:r>
    <w:r>
      <w:rPr>
        <w:b/>
        <w:lang w:bidi="es-ES"/>
      </w:rPr>
      <w:fldChar w:fldCharType="separate"/>
    </w:r>
    <w:r>
      <w:rPr>
        <w:b/>
        <w:noProof/>
        <w:lang w:bidi="es-ES"/>
      </w:rPr>
      <w:t>2</w:t>
    </w:r>
    <w:r>
      <w:rPr>
        <w:b/>
        <w:lang w:bidi="es-ES"/>
      </w:rPr>
      <w:fldChar w:fldCharType="end"/>
    </w:r>
    <w:r>
      <w:rPr>
        <w:lang w:bidi="es-ES"/>
      </w:rPr>
      <w:ptab w:relativeTo="margin" w:alignment="center" w:leader="none"/>
    </w:r>
    <w:r w:rsidR="00615733" w:rsidRPr="00615733">
      <w:rPr>
        <w:lang w:bidi="es-ES"/>
      </w:rPr>
      <w:t xml:space="preserve"> </w:t>
    </w:r>
    <w:r w:rsidR="00615733">
      <w:rPr>
        <w:lang w:bidi="es-ES"/>
      </w:rPr>
      <w:t xml:space="preserve">Fecha de entrada en vigor: </w:t>
    </w:r>
    <w:r>
      <w:rPr>
        <w:lang w:bidi="es-ES"/>
      </w:rPr>
      <w:t>01/01/2022</w:t>
    </w:r>
    <w:r>
      <w:rPr>
        <w:lang w:bidi="es-ES"/>
      </w:rPr>
      <w:ptab w:relativeTo="margin" w:alignment="right" w:leader="none"/>
    </w:r>
    <w:r>
      <w:rPr>
        <w:lang w:bidi="es-ES"/>
      </w:rPr>
      <w:t>Versión n.º</w:t>
    </w:r>
    <w:sdt>
      <w:sdtPr>
        <w:alias w:val="POPPRefItemVersion"/>
        <w:tag w:val="UNDP_POPP_REFITEM_VERSION"/>
        <w:id w:val="-803087201"/>
        <w:placeholder>
          <w:docPart w:val="F9B8CB8585834FCE8D514E5A20C5DF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EndPr/>
      <w:sdtContent>
        <w:r w:rsidR="002647F8">
          <w:rPr>
            <w:lang w:bidi="es-ES"/>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E8D4" w14:textId="709B6787" w:rsidR="000A141C" w:rsidRDefault="000A141C" w:rsidP="009C726B">
    <w:pPr>
      <w:pStyle w:val="Footer"/>
    </w:pPr>
    <w:r>
      <w:rPr>
        <w:lang w:bidi="es-ES"/>
      </w:rPr>
      <w:t xml:space="preserve">Página </w:t>
    </w:r>
    <w:r>
      <w:rPr>
        <w:b/>
        <w:lang w:bidi="es-ES"/>
      </w:rPr>
      <w:fldChar w:fldCharType="begin"/>
    </w:r>
    <w:r>
      <w:rPr>
        <w:b/>
        <w:lang w:bidi="es-ES"/>
      </w:rPr>
      <w:instrText xml:space="preserve"> PAGE  \* Arabic  \* MERGEFORMAT </w:instrText>
    </w:r>
    <w:r>
      <w:rPr>
        <w:b/>
        <w:lang w:bidi="es-ES"/>
      </w:rPr>
      <w:fldChar w:fldCharType="separate"/>
    </w:r>
    <w:r>
      <w:rPr>
        <w:b/>
        <w:lang w:bidi="es-ES"/>
      </w:rPr>
      <w:t>2</w:t>
    </w:r>
    <w:r>
      <w:rPr>
        <w:b/>
        <w:lang w:bidi="es-ES"/>
      </w:rPr>
      <w:fldChar w:fldCharType="end"/>
    </w:r>
    <w:r>
      <w:rPr>
        <w:lang w:bidi="es-ES"/>
      </w:rPr>
      <w:t xml:space="preserve"> de </w:t>
    </w:r>
    <w:r>
      <w:rPr>
        <w:b/>
        <w:lang w:bidi="es-ES"/>
      </w:rPr>
      <w:fldChar w:fldCharType="begin"/>
    </w:r>
    <w:r>
      <w:rPr>
        <w:b/>
        <w:lang w:bidi="es-ES"/>
      </w:rPr>
      <w:instrText xml:space="preserve"> NUMPAGES  \* Arabic  \* MERGEFORMAT </w:instrText>
    </w:r>
    <w:r>
      <w:rPr>
        <w:b/>
        <w:lang w:bidi="es-ES"/>
      </w:rPr>
      <w:fldChar w:fldCharType="separate"/>
    </w:r>
    <w:r>
      <w:rPr>
        <w:b/>
        <w:lang w:bidi="es-ES"/>
      </w:rPr>
      <w:t>32</w:t>
    </w:r>
    <w:r>
      <w:rPr>
        <w:b/>
        <w:lang w:bidi="es-ES"/>
      </w:rPr>
      <w:fldChar w:fldCharType="end"/>
    </w:r>
    <w:r>
      <w:rPr>
        <w:lang w:bidi="es-ES"/>
      </w:rPr>
      <w:ptab w:relativeTo="margin" w:alignment="center" w:leader="none"/>
    </w:r>
    <w:r>
      <w:rPr>
        <w:lang w:bidi="es-ES"/>
      </w:rPr>
      <w:t xml:space="preserve">                      Fecha de entrada en vigor: 01/01/2022   </w:t>
    </w:r>
    <w:r>
      <w:rPr>
        <w:lang w:bidi="es-ES"/>
      </w:rPr>
      <w:tab/>
      <w:t xml:space="preserve">Versión n.º: </w:t>
    </w:r>
    <w:r w:rsidR="002647F8">
      <w:rPr>
        <w:lang w:bidi="es-ES"/>
      </w:rPr>
      <w:t>7</w:t>
    </w:r>
  </w:p>
  <w:p w14:paraId="5C28F5FD" w14:textId="77777777" w:rsidR="000A141C" w:rsidRDefault="000A141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332E" w14:textId="2C98DFB5" w:rsidR="00AB7E5A" w:rsidRPr="000A141C" w:rsidRDefault="000A141C" w:rsidP="000A141C">
    <w:pPr>
      <w:pStyle w:val="Footer"/>
    </w:pPr>
    <w:r>
      <w:rPr>
        <w:lang w:bidi="es-ES"/>
      </w:rPr>
      <w:t xml:space="preserve">Página </w:t>
    </w:r>
    <w:r>
      <w:rPr>
        <w:b/>
        <w:lang w:bidi="es-ES"/>
      </w:rPr>
      <w:fldChar w:fldCharType="begin"/>
    </w:r>
    <w:r>
      <w:rPr>
        <w:b/>
        <w:lang w:bidi="es-ES"/>
      </w:rPr>
      <w:instrText xml:space="preserve"> PAGE  \* Arabic  \* MERGEFORMAT </w:instrText>
    </w:r>
    <w:r>
      <w:rPr>
        <w:b/>
        <w:lang w:bidi="es-ES"/>
      </w:rPr>
      <w:fldChar w:fldCharType="separate"/>
    </w:r>
    <w:r>
      <w:rPr>
        <w:b/>
        <w:lang w:bidi="es-ES"/>
      </w:rPr>
      <w:t>1</w:t>
    </w:r>
    <w:r>
      <w:rPr>
        <w:b/>
        <w:lang w:bidi="es-ES"/>
      </w:rPr>
      <w:fldChar w:fldCharType="end"/>
    </w:r>
    <w:r>
      <w:rPr>
        <w:lang w:bidi="es-ES"/>
      </w:rPr>
      <w:t xml:space="preserve"> de </w:t>
    </w:r>
    <w:r>
      <w:rPr>
        <w:b/>
        <w:lang w:bidi="es-ES"/>
      </w:rPr>
      <w:fldChar w:fldCharType="begin"/>
    </w:r>
    <w:r>
      <w:rPr>
        <w:b/>
        <w:lang w:bidi="es-ES"/>
      </w:rPr>
      <w:instrText xml:space="preserve"> NUMPAGES  \* Arabic  \* MERGEFORMAT </w:instrText>
    </w:r>
    <w:r>
      <w:rPr>
        <w:b/>
        <w:lang w:bidi="es-ES"/>
      </w:rPr>
      <w:fldChar w:fldCharType="separate"/>
    </w:r>
    <w:r>
      <w:rPr>
        <w:b/>
        <w:lang w:bidi="es-ES"/>
      </w:rPr>
      <w:t>32</w:t>
    </w:r>
    <w:r>
      <w:rPr>
        <w:b/>
        <w:lang w:bidi="es-ES"/>
      </w:rPr>
      <w:fldChar w:fldCharType="end"/>
    </w:r>
    <w:r>
      <w:rPr>
        <w:lang w:bidi="es-ES"/>
      </w:rPr>
      <w:ptab w:relativeTo="margin" w:alignment="center" w:leader="none"/>
    </w:r>
    <w:r w:rsidR="00B0435D" w:rsidRPr="00B0435D">
      <w:rPr>
        <w:lang w:bidi="es-ES"/>
      </w:rPr>
      <w:t xml:space="preserve"> </w:t>
    </w:r>
    <w:r w:rsidR="00B0435D">
      <w:rPr>
        <w:lang w:bidi="es-ES"/>
      </w:rPr>
      <w:t xml:space="preserve">Fecha de entrada en vigor: 01/01/2022   </w:t>
    </w:r>
    <w:r>
      <w:rPr>
        <w:lang w:bidi="es-ES"/>
      </w:rPr>
      <w:ptab w:relativeTo="margin" w:alignment="right" w:leader="none"/>
    </w:r>
    <w:r>
      <w:rPr>
        <w:lang w:bidi="es-ES"/>
      </w:rPr>
      <w:t xml:space="preserve">Versión n.º </w:t>
    </w:r>
    <w:sdt>
      <w:sdtPr>
        <w:alias w:val="POPPRefItemVersion"/>
        <w:tag w:val="UNDP_POPP_REFITEM_VERSION"/>
        <w:id w:val="803672220"/>
        <w:placeholder>
          <w:docPart w:val="DE4DEA8FBDFD421088CF5D73194605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EndPr/>
      <w:sdtContent>
        <w:r w:rsidR="002647F8">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52F4" w14:textId="77777777" w:rsidR="00B84A30" w:rsidRDefault="00B84A30">
      <w:r>
        <w:separator/>
      </w:r>
    </w:p>
  </w:footnote>
  <w:footnote w:type="continuationSeparator" w:id="0">
    <w:p w14:paraId="21396183" w14:textId="77777777" w:rsidR="00B84A30" w:rsidRDefault="00B84A30">
      <w:r>
        <w:continuationSeparator/>
      </w:r>
    </w:p>
  </w:footnote>
  <w:footnote w:type="continuationNotice" w:id="1">
    <w:p w14:paraId="17AE3E77" w14:textId="77777777" w:rsidR="00B84A30" w:rsidRDefault="00B84A30"/>
  </w:footnote>
  <w:footnote w:id="2">
    <w:p w14:paraId="2E922836" w14:textId="70701FD8" w:rsidR="00D83A0B" w:rsidRPr="00D83A0B" w:rsidRDefault="00D83A0B" w:rsidP="00D26D46">
      <w:pPr>
        <w:pStyle w:val="FootnoteText"/>
        <w:tabs>
          <w:tab w:val="left" w:pos="9540"/>
        </w:tabs>
        <w:ind w:right="640"/>
        <w:jc w:val="both"/>
        <w:rPr>
          <w:sz w:val="18"/>
          <w:szCs w:val="18"/>
        </w:rPr>
      </w:pPr>
      <w:r>
        <w:rPr>
          <w:rStyle w:val="FootnoteReference"/>
        </w:rPr>
        <w:footnoteRef/>
      </w:r>
      <w:r>
        <w:t xml:space="preserve"> </w:t>
      </w:r>
      <w:r w:rsidRPr="00D83A0B">
        <w:rPr>
          <w:sz w:val="18"/>
          <w:szCs w:val="18"/>
          <w:lang w:bidi="es-ES"/>
        </w:rPr>
        <w:t xml:space="preserve">El PNUD utiliza dos marcos: i) el Marco Integrado de Control Interno publicado en mayo de 2013 por el Comité de Organizaciones Patrocinadoras de la Comisión Treadway (COSO), reconocido ampliamente como el principal marco conforme al cual se debe fomentar y evaluar la eficacia de los controles internos en una organización; y ii) el documento de posición sobre las tres líneas publicado por el Instituto de Auditores Internos en </w:t>
      </w:r>
      <w:r w:rsidR="00900746">
        <w:rPr>
          <w:sz w:val="18"/>
          <w:szCs w:val="18"/>
          <w:lang w:bidi="es-ES"/>
        </w:rPr>
        <w:t>julio</w:t>
      </w:r>
      <w:r w:rsidRPr="00D83A0B">
        <w:rPr>
          <w:sz w:val="18"/>
          <w:szCs w:val="18"/>
          <w:lang w:bidi="es-ES"/>
        </w:rPr>
        <w:t xml:space="preserve"> de 2020. El marco del COSO describe </w:t>
      </w:r>
      <w:r w:rsidRPr="00D83A0B">
        <w:rPr>
          <w:sz w:val="18"/>
          <w:szCs w:val="18"/>
          <w:u w:val="single"/>
          <w:lang w:bidi="es-ES"/>
        </w:rPr>
        <w:t>qué hacemos</w:t>
      </w:r>
      <w:r w:rsidRPr="00D83A0B">
        <w:rPr>
          <w:sz w:val="18"/>
          <w:szCs w:val="18"/>
          <w:lang w:bidi="es-ES"/>
        </w:rPr>
        <w:t xml:space="preserve"> en el control interno, y el marco de las tres líneas describe </w:t>
      </w:r>
      <w:r w:rsidRPr="00D83A0B">
        <w:rPr>
          <w:sz w:val="18"/>
          <w:szCs w:val="18"/>
          <w:u w:val="single"/>
          <w:lang w:bidi="es-ES"/>
        </w:rPr>
        <w:t>quié</w:t>
      </w:r>
      <w:r w:rsidR="00962FF2">
        <w:rPr>
          <w:sz w:val="18"/>
          <w:szCs w:val="18"/>
          <w:u w:val="single"/>
          <w:lang w:bidi="es-ES"/>
        </w:rPr>
        <w:t>n l</w:t>
      </w:r>
      <w:r w:rsidRPr="00D83A0B">
        <w:rPr>
          <w:sz w:val="18"/>
          <w:szCs w:val="18"/>
          <w:u w:val="single"/>
          <w:lang w:bidi="es-ES"/>
        </w:rPr>
        <w:t>o hace</w:t>
      </w:r>
      <w:r w:rsidRPr="00D83A0B">
        <w:rPr>
          <w:sz w:val="18"/>
          <w:szCs w:val="18"/>
          <w:lang w:bidi="es-ES"/>
        </w:rPr>
        <w:t>. Ambos marcos han recibido el respaldo del Comité de Alto Nivel sobre Gestión.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9A15" w14:textId="77777777" w:rsidR="000A141C" w:rsidRDefault="000A141C" w:rsidP="008D0E2A">
    <w:pPr>
      <w:pStyle w:val="BodyText"/>
      <w:spacing w:line="14" w:lineRule="auto"/>
      <w:jc w:val="right"/>
      <w:rPr>
        <w:sz w:val="20"/>
      </w:rPr>
    </w:pPr>
  </w:p>
  <w:p w14:paraId="2DBBC317" w14:textId="77777777" w:rsidR="000A141C" w:rsidRDefault="000A141C" w:rsidP="008D0E2A">
    <w:pPr>
      <w:pStyle w:val="BodyText"/>
      <w:spacing w:line="14" w:lineRule="auto"/>
      <w:jc w:val="right"/>
      <w:rPr>
        <w:noProof/>
      </w:rPr>
    </w:pPr>
  </w:p>
  <w:p w14:paraId="17380A53" w14:textId="77777777" w:rsidR="000A141C" w:rsidRDefault="000A141C" w:rsidP="00017B11">
    <w:pPr>
      <w:pStyle w:val="BodyText"/>
      <w:spacing w:line="14" w:lineRule="auto"/>
      <w:jc w:val="right"/>
      <w:rPr>
        <w:sz w:val="20"/>
      </w:rPr>
    </w:pPr>
    <w:r>
      <w:rPr>
        <w:noProof/>
        <w:sz w:val="20"/>
        <w:lang w:bidi="es-ES"/>
      </w:rPr>
      <w:drawing>
        <wp:inline distT="0" distB="0" distL="0" distR="0" wp14:anchorId="6C560BBC" wp14:editId="3C0D1ED6">
          <wp:extent cx="519960" cy="792000"/>
          <wp:effectExtent l="0" t="0" r="0" b="0"/>
          <wp:docPr id="37" name="Picture 3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9960" cy="7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2B17" w14:textId="77777777" w:rsidR="000A141C" w:rsidRPr="00630E18" w:rsidRDefault="000A141C" w:rsidP="00630E18">
    <w:pPr>
      <w:pStyle w:val="Header"/>
      <w:jc w:val="right"/>
    </w:pPr>
    <w:r>
      <w:rPr>
        <w:noProof/>
        <w:lang w:bidi="es-ES"/>
      </w:rPr>
      <w:drawing>
        <wp:inline distT="0" distB="0" distL="0" distR="0" wp14:anchorId="5E64D52D" wp14:editId="5D530C97">
          <wp:extent cx="472690" cy="720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1EC0" w14:textId="77777777" w:rsidR="000A141C" w:rsidRPr="00523285" w:rsidRDefault="000A141C" w:rsidP="00805F75">
    <w:pPr>
      <w:pStyle w:val="Header"/>
      <w:jc w:val="right"/>
    </w:pPr>
    <w:r>
      <w:rPr>
        <w:noProof/>
        <w:lang w:bidi="es-ES"/>
      </w:rPr>
      <w:drawing>
        <wp:inline distT="0" distB="0" distL="0" distR="0" wp14:anchorId="5616F69D" wp14:editId="49FFC53E">
          <wp:extent cx="472690" cy="720000"/>
          <wp:effectExtent l="0" t="0" r="0" b="0"/>
          <wp:docPr id="1287464538" name="Picture 128746453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3E55" w14:textId="2655DD59" w:rsidR="00AB7E5A" w:rsidRPr="00523285" w:rsidRDefault="00805F75" w:rsidP="00805F75">
    <w:pPr>
      <w:pStyle w:val="Header"/>
      <w:jc w:val="right"/>
    </w:pPr>
    <w:r>
      <w:rPr>
        <w:noProof/>
        <w:lang w:bidi="es-ES"/>
      </w:rPr>
      <w:drawing>
        <wp:inline distT="0" distB="0" distL="0" distR="0" wp14:anchorId="4719585A" wp14:editId="325F574D">
          <wp:extent cx="472690" cy="72000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10E"/>
    <w:multiLevelType w:val="hybridMultilevel"/>
    <w:tmpl w:val="55529472"/>
    <w:lvl w:ilvl="0" w:tplc="504E4F6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217C10AC">
      <w:numFmt w:val="bullet"/>
      <w:lvlText w:val="•"/>
      <w:lvlJc w:val="left"/>
      <w:pPr>
        <w:ind w:left="1155" w:hanging="360"/>
      </w:pPr>
      <w:rPr>
        <w:rFonts w:hint="default"/>
        <w:lang w:val="en-US" w:eastAsia="en-US" w:bidi="ar-SA"/>
      </w:rPr>
    </w:lvl>
    <w:lvl w:ilvl="2" w:tplc="F9E8E694">
      <w:numFmt w:val="bullet"/>
      <w:lvlText w:val="•"/>
      <w:lvlJc w:val="left"/>
      <w:pPr>
        <w:ind w:left="1851" w:hanging="360"/>
      </w:pPr>
      <w:rPr>
        <w:rFonts w:hint="default"/>
        <w:lang w:val="en-US" w:eastAsia="en-US" w:bidi="ar-SA"/>
      </w:rPr>
    </w:lvl>
    <w:lvl w:ilvl="3" w:tplc="396AFD0A">
      <w:numFmt w:val="bullet"/>
      <w:lvlText w:val="•"/>
      <w:lvlJc w:val="left"/>
      <w:pPr>
        <w:ind w:left="2547" w:hanging="360"/>
      </w:pPr>
      <w:rPr>
        <w:rFonts w:hint="default"/>
        <w:lang w:val="en-US" w:eastAsia="en-US" w:bidi="ar-SA"/>
      </w:rPr>
    </w:lvl>
    <w:lvl w:ilvl="4" w:tplc="2F0AE382">
      <w:numFmt w:val="bullet"/>
      <w:lvlText w:val="•"/>
      <w:lvlJc w:val="left"/>
      <w:pPr>
        <w:ind w:left="3243" w:hanging="360"/>
      </w:pPr>
      <w:rPr>
        <w:rFonts w:hint="default"/>
        <w:lang w:val="en-US" w:eastAsia="en-US" w:bidi="ar-SA"/>
      </w:rPr>
    </w:lvl>
    <w:lvl w:ilvl="5" w:tplc="8A42A94E">
      <w:numFmt w:val="bullet"/>
      <w:lvlText w:val="•"/>
      <w:lvlJc w:val="left"/>
      <w:pPr>
        <w:ind w:left="3939" w:hanging="360"/>
      </w:pPr>
      <w:rPr>
        <w:rFonts w:hint="default"/>
        <w:lang w:val="en-US" w:eastAsia="en-US" w:bidi="ar-SA"/>
      </w:rPr>
    </w:lvl>
    <w:lvl w:ilvl="6" w:tplc="B922F6E0">
      <w:numFmt w:val="bullet"/>
      <w:lvlText w:val="•"/>
      <w:lvlJc w:val="left"/>
      <w:pPr>
        <w:ind w:left="4635" w:hanging="360"/>
      </w:pPr>
      <w:rPr>
        <w:rFonts w:hint="default"/>
        <w:lang w:val="en-US" w:eastAsia="en-US" w:bidi="ar-SA"/>
      </w:rPr>
    </w:lvl>
    <w:lvl w:ilvl="7" w:tplc="940654FA">
      <w:numFmt w:val="bullet"/>
      <w:lvlText w:val="•"/>
      <w:lvlJc w:val="left"/>
      <w:pPr>
        <w:ind w:left="5331" w:hanging="360"/>
      </w:pPr>
      <w:rPr>
        <w:rFonts w:hint="default"/>
        <w:lang w:val="en-US" w:eastAsia="en-US" w:bidi="ar-SA"/>
      </w:rPr>
    </w:lvl>
    <w:lvl w:ilvl="8" w:tplc="7FDC8282">
      <w:numFmt w:val="bullet"/>
      <w:lvlText w:val="•"/>
      <w:lvlJc w:val="left"/>
      <w:pPr>
        <w:ind w:left="6027" w:hanging="360"/>
      </w:pPr>
      <w:rPr>
        <w:rFonts w:hint="default"/>
        <w:lang w:val="en-US" w:eastAsia="en-US" w:bidi="ar-SA"/>
      </w:rPr>
    </w:lvl>
  </w:abstractNum>
  <w:abstractNum w:abstractNumId="1" w15:restartNumberingAfterBreak="0">
    <w:nsid w:val="00C11CBF"/>
    <w:multiLevelType w:val="hybridMultilevel"/>
    <w:tmpl w:val="11400026"/>
    <w:lvl w:ilvl="0" w:tplc="2A5EBD8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F0C381C">
      <w:numFmt w:val="bullet"/>
      <w:lvlText w:val="•"/>
      <w:lvlJc w:val="left"/>
      <w:pPr>
        <w:ind w:left="1155" w:hanging="360"/>
      </w:pPr>
      <w:rPr>
        <w:rFonts w:hint="default"/>
        <w:lang w:val="en-US" w:eastAsia="en-US" w:bidi="ar-SA"/>
      </w:rPr>
    </w:lvl>
    <w:lvl w:ilvl="2" w:tplc="F0B262B8">
      <w:numFmt w:val="bullet"/>
      <w:lvlText w:val="•"/>
      <w:lvlJc w:val="left"/>
      <w:pPr>
        <w:ind w:left="1851" w:hanging="360"/>
      </w:pPr>
      <w:rPr>
        <w:rFonts w:hint="default"/>
        <w:lang w:val="en-US" w:eastAsia="en-US" w:bidi="ar-SA"/>
      </w:rPr>
    </w:lvl>
    <w:lvl w:ilvl="3" w:tplc="C08E845C">
      <w:numFmt w:val="bullet"/>
      <w:lvlText w:val="•"/>
      <w:lvlJc w:val="left"/>
      <w:pPr>
        <w:ind w:left="2547" w:hanging="360"/>
      </w:pPr>
      <w:rPr>
        <w:rFonts w:hint="default"/>
        <w:lang w:val="en-US" w:eastAsia="en-US" w:bidi="ar-SA"/>
      </w:rPr>
    </w:lvl>
    <w:lvl w:ilvl="4" w:tplc="38581162">
      <w:numFmt w:val="bullet"/>
      <w:lvlText w:val="•"/>
      <w:lvlJc w:val="left"/>
      <w:pPr>
        <w:ind w:left="3243" w:hanging="360"/>
      </w:pPr>
      <w:rPr>
        <w:rFonts w:hint="default"/>
        <w:lang w:val="en-US" w:eastAsia="en-US" w:bidi="ar-SA"/>
      </w:rPr>
    </w:lvl>
    <w:lvl w:ilvl="5" w:tplc="5B44C988">
      <w:numFmt w:val="bullet"/>
      <w:lvlText w:val="•"/>
      <w:lvlJc w:val="left"/>
      <w:pPr>
        <w:ind w:left="3939" w:hanging="360"/>
      </w:pPr>
      <w:rPr>
        <w:rFonts w:hint="default"/>
        <w:lang w:val="en-US" w:eastAsia="en-US" w:bidi="ar-SA"/>
      </w:rPr>
    </w:lvl>
    <w:lvl w:ilvl="6" w:tplc="E438D886">
      <w:numFmt w:val="bullet"/>
      <w:lvlText w:val="•"/>
      <w:lvlJc w:val="left"/>
      <w:pPr>
        <w:ind w:left="4635" w:hanging="360"/>
      </w:pPr>
      <w:rPr>
        <w:rFonts w:hint="default"/>
        <w:lang w:val="en-US" w:eastAsia="en-US" w:bidi="ar-SA"/>
      </w:rPr>
    </w:lvl>
    <w:lvl w:ilvl="7" w:tplc="27B47976">
      <w:numFmt w:val="bullet"/>
      <w:lvlText w:val="•"/>
      <w:lvlJc w:val="left"/>
      <w:pPr>
        <w:ind w:left="5331" w:hanging="360"/>
      </w:pPr>
      <w:rPr>
        <w:rFonts w:hint="default"/>
        <w:lang w:val="en-US" w:eastAsia="en-US" w:bidi="ar-SA"/>
      </w:rPr>
    </w:lvl>
    <w:lvl w:ilvl="8" w:tplc="275EC5FA">
      <w:numFmt w:val="bullet"/>
      <w:lvlText w:val="•"/>
      <w:lvlJc w:val="left"/>
      <w:pPr>
        <w:ind w:left="6027" w:hanging="360"/>
      </w:pPr>
      <w:rPr>
        <w:rFonts w:hint="default"/>
        <w:lang w:val="en-US" w:eastAsia="en-US" w:bidi="ar-SA"/>
      </w:rPr>
    </w:lvl>
  </w:abstractNum>
  <w:abstractNum w:abstractNumId="2" w15:restartNumberingAfterBreak="0">
    <w:nsid w:val="02DD0CB9"/>
    <w:multiLevelType w:val="hybridMultilevel"/>
    <w:tmpl w:val="A69E8B0C"/>
    <w:lvl w:ilvl="0" w:tplc="C14E602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9A88A14">
      <w:numFmt w:val="bullet"/>
      <w:lvlText w:val="•"/>
      <w:lvlJc w:val="left"/>
      <w:pPr>
        <w:ind w:left="1155" w:hanging="360"/>
      </w:pPr>
      <w:rPr>
        <w:rFonts w:hint="default"/>
        <w:lang w:val="en-US" w:eastAsia="en-US" w:bidi="ar-SA"/>
      </w:rPr>
    </w:lvl>
    <w:lvl w:ilvl="2" w:tplc="CBDA28B0">
      <w:numFmt w:val="bullet"/>
      <w:lvlText w:val="•"/>
      <w:lvlJc w:val="left"/>
      <w:pPr>
        <w:ind w:left="1851" w:hanging="360"/>
      </w:pPr>
      <w:rPr>
        <w:rFonts w:hint="default"/>
        <w:lang w:val="en-US" w:eastAsia="en-US" w:bidi="ar-SA"/>
      </w:rPr>
    </w:lvl>
    <w:lvl w:ilvl="3" w:tplc="2DBAA508">
      <w:numFmt w:val="bullet"/>
      <w:lvlText w:val="•"/>
      <w:lvlJc w:val="left"/>
      <w:pPr>
        <w:ind w:left="2547" w:hanging="360"/>
      </w:pPr>
      <w:rPr>
        <w:rFonts w:hint="default"/>
        <w:lang w:val="en-US" w:eastAsia="en-US" w:bidi="ar-SA"/>
      </w:rPr>
    </w:lvl>
    <w:lvl w:ilvl="4" w:tplc="D416D40C">
      <w:numFmt w:val="bullet"/>
      <w:lvlText w:val="•"/>
      <w:lvlJc w:val="left"/>
      <w:pPr>
        <w:ind w:left="3243" w:hanging="360"/>
      </w:pPr>
      <w:rPr>
        <w:rFonts w:hint="default"/>
        <w:lang w:val="en-US" w:eastAsia="en-US" w:bidi="ar-SA"/>
      </w:rPr>
    </w:lvl>
    <w:lvl w:ilvl="5" w:tplc="6302C0C2">
      <w:numFmt w:val="bullet"/>
      <w:lvlText w:val="•"/>
      <w:lvlJc w:val="left"/>
      <w:pPr>
        <w:ind w:left="3939" w:hanging="360"/>
      </w:pPr>
      <w:rPr>
        <w:rFonts w:hint="default"/>
        <w:lang w:val="en-US" w:eastAsia="en-US" w:bidi="ar-SA"/>
      </w:rPr>
    </w:lvl>
    <w:lvl w:ilvl="6" w:tplc="72302222">
      <w:numFmt w:val="bullet"/>
      <w:lvlText w:val="•"/>
      <w:lvlJc w:val="left"/>
      <w:pPr>
        <w:ind w:left="4635" w:hanging="360"/>
      </w:pPr>
      <w:rPr>
        <w:rFonts w:hint="default"/>
        <w:lang w:val="en-US" w:eastAsia="en-US" w:bidi="ar-SA"/>
      </w:rPr>
    </w:lvl>
    <w:lvl w:ilvl="7" w:tplc="F8A0AD3A">
      <w:numFmt w:val="bullet"/>
      <w:lvlText w:val="•"/>
      <w:lvlJc w:val="left"/>
      <w:pPr>
        <w:ind w:left="5331" w:hanging="360"/>
      </w:pPr>
      <w:rPr>
        <w:rFonts w:hint="default"/>
        <w:lang w:val="en-US" w:eastAsia="en-US" w:bidi="ar-SA"/>
      </w:rPr>
    </w:lvl>
    <w:lvl w:ilvl="8" w:tplc="1A7433AC">
      <w:numFmt w:val="bullet"/>
      <w:lvlText w:val="•"/>
      <w:lvlJc w:val="left"/>
      <w:pPr>
        <w:ind w:left="6027" w:hanging="360"/>
      </w:pPr>
      <w:rPr>
        <w:rFonts w:hint="default"/>
        <w:lang w:val="en-US" w:eastAsia="en-US" w:bidi="ar-SA"/>
      </w:rPr>
    </w:lvl>
  </w:abstractNum>
  <w:abstractNum w:abstractNumId="3" w15:restartNumberingAfterBreak="0">
    <w:nsid w:val="054A0BDB"/>
    <w:multiLevelType w:val="hybridMultilevel"/>
    <w:tmpl w:val="7E26D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2792"/>
    <w:multiLevelType w:val="hybridMultilevel"/>
    <w:tmpl w:val="99921ECC"/>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8E56060"/>
    <w:multiLevelType w:val="hybridMultilevel"/>
    <w:tmpl w:val="2B0831D8"/>
    <w:lvl w:ilvl="0" w:tplc="8A68435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FB2DEA2">
      <w:numFmt w:val="bullet"/>
      <w:lvlText w:val="•"/>
      <w:lvlJc w:val="left"/>
      <w:pPr>
        <w:ind w:left="1155" w:hanging="360"/>
      </w:pPr>
      <w:rPr>
        <w:rFonts w:hint="default"/>
        <w:lang w:val="en-US" w:eastAsia="en-US" w:bidi="ar-SA"/>
      </w:rPr>
    </w:lvl>
    <w:lvl w:ilvl="2" w:tplc="A8AEACF0">
      <w:numFmt w:val="bullet"/>
      <w:lvlText w:val="•"/>
      <w:lvlJc w:val="left"/>
      <w:pPr>
        <w:ind w:left="1851" w:hanging="360"/>
      </w:pPr>
      <w:rPr>
        <w:rFonts w:hint="default"/>
        <w:lang w:val="en-US" w:eastAsia="en-US" w:bidi="ar-SA"/>
      </w:rPr>
    </w:lvl>
    <w:lvl w:ilvl="3" w:tplc="17C435B2">
      <w:numFmt w:val="bullet"/>
      <w:lvlText w:val="•"/>
      <w:lvlJc w:val="left"/>
      <w:pPr>
        <w:ind w:left="2547" w:hanging="360"/>
      </w:pPr>
      <w:rPr>
        <w:rFonts w:hint="default"/>
        <w:lang w:val="en-US" w:eastAsia="en-US" w:bidi="ar-SA"/>
      </w:rPr>
    </w:lvl>
    <w:lvl w:ilvl="4" w:tplc="53DE00E8">
      <w:numFmt w:val="bullet"/>
      <w:lvlText w:val="•"/>
      <w:lvlJc w:val="left"/>
      <w:pPr>
        <w:ind w:left="3243" w:hanging="360"/>
      </w:pPr>
      <w:rPr>
        <w:rFonts w:hint="default"/>
        <w:lang w:val="en-US" w:eastAsia="en-US" w:bidi="ar-SA"/>
      </w:rPr>
    </w:lvl>
    <w:lvl w:ilvl="5" w:tplc="0570F576">
      <w:numFmt w:val="bullet"/>
      <w:lvlText w:val="•"/>
      <w:lvlJc w:val="left"/>
      <w:pPr>
        <w:ind w:left="3939" w:hanging="360"/>
      </w:pPr>
      <w:rPr>
        <w:rFonts w:hint="default"/>
        <w:lang w:val="en-US" w:eastAsia="en-US" w:bidi="ar-SA"/>
      </w:rPr>
    </w:lvl>
    <w:lvl w:ilvl="6" w:tplc="746CE5AE">
      <w:numFmt w:val="bullet"/>
      <w:lvlText w:val="•"/>
      <w:lvlJc w:val="left"/>
      <w:pPr>
        <w:ind w:left="4635" w:hanging="360"/>
      </w:pPr>
      <w:rPr>
        <w:rFonts w:hint="default"/>
        <w:lang w:val="en-US" w:eastAsia="en-US" w:bidi="ar-SA"/>
      </w:rPr>
    </w:lvl>
    <w:lvl w:ilvl="7" w:tplc="CD8ACE74">
      <w:numFmt w:val="bullet"/>
      <w:lvlText w:val="•"/>
      <w:lvlJc w:val="left"/>
      <w:pPr>
        <w:ind w:left="5331" w:hanging="360"/>
      </w:pPr>
      <w:rPr>
        <w:rFonts w:hint="default"/>
        <w:lang w:val="en-US" w:eastAsia="en-US" w:bidi="ar-SA"/>
      </w:rPr>
    </w:lvl>
    <w:lvl w:ilvl="8" w:tplc="EDD8035C">
      <w:numFmt w:val="bullet"/>
      <w:lvlText w:val="•"/>
      <w:lvlJc w:val="left"/>
      <w:pPr>
        <w:ind w:left="6027" w:hanging="360"/>
      </w:pPr>
      <w:rPr>
        <w:rFonts w:hint="default"/>
        <w:lang w:val="en-US" w:eastAsia="en-US" w:bidi="ar-SA"/>
      </w:rPr>
    </w:lvl>
  </w:abstractNum>
  <w:abstractNum w:abstractNumId="6" w15:restartNumberingAfterBreak="0">
    <w:nsid w:val="0B47664A"/>
    <w:multiLevelType w:val="hybridMultilevel"/>
    <w:tmpl w:val="048258FE"/>
    <w:lvl w:ilvl="0" w:tplc="94D6781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1683BE6">
      <w:numFmt w:val="bullet"/>
      <w:lvlText w:val="•"/>
      <w:lvlJc w:val="left"/>
      <w:pPr>
        <w:ind w:left="1152" w:hanging="360"/>
      </w:pPr>
      <w:rPr>
        <w:rFonts w:hint="default"/>
        <w:lang w:val="en-US" w:eastAsia="en-US" w:bidi="ar-SA"/>
      </w:rPr>
    </w:lvl>
    <w:lvl w:ilvl="2" w:tplc="48D8E6F0">
      <w:numFmt w:val="bullet"/>
      <w:lvlText w:val="•"/>
      <w:lvlJc w:val="left"/>
      <w:pPr>
        <w:ind w:left="1844" w:hanging="360"/>
      </w:pPr>
      <w:rPr>
        <w:rFonts w:hint="default"/>
        <w:lang w:val="en-US" w:eastAsia="en-US" w:bidi="ar-SA"/>
      </w:rPr>
    </w:lvl>
    <w:lvl w:ilvl="3" w:tplc="29029D4C">
      <w:numFmt w:val="bullet"/>
      <w:lvlText w:val="•"/>
      <w:lvlJc w:val="left"/>
      <w:pPr>
        <w:ind w:left="2536" w:hanging="360"/>
      </w:pPr>
      <w:rPr>
        <w:rFonts w:hint="default"/>
        <w:lang w:val="en-US" w:eastAsia="en-US" w:bidi="ar-SA"/>
      </w:rPr>
    </w:lvl>
    <w:lvl w:ilvl="4" w:tplc="0510B4E6">
      <w:numFmt w:val="bullet"/>
      <w:lvlText w:val="•"/>
      <w:lvlJc w:val="left"/>
      <w:pPr>
        <w:ind w:left="3229" w:hanging="360"/>
      </w:pPr>
      <w:rPr>
        <w:rFonts w:hint="default"/>
        <w:lang w:val="en-US" w:eastAsia="en-US" w:bidi="ar-SA"/>
      </w:rPr>
    </w:lvl>
    <w:lvl w:ilvl="5" w:tplc="766A4546">
      <w:numFmt w:val="bullet"/>
      <w:lvlText w:val="•"/>
      <w:lvlJc w:val="left"/>
      <w:pPr>
        <w:ind w:left="3921" w:hanging="360"/>
      </w:pPr>
      <w:rPr>
        <w:rFonts w:hint="default"/>
        <w:lang w:val="en-US" w:eastAsia="en-US" w:bidi="ar-SA"/>
      </w:rPr>
    </w:lvl>
    <w:lvl w:ilvl="6" w:tplc="E2F2F46C">
      <w:numFmt w:val="bullet"/>
      <w:lvlText w:val="•"/>
      <w:lvlJc w:val="left"/>
      <w:pPr>
        <w:ind w:left="4613" w:hanging="360"/>
      </w:pPr>
      <w:rPr>
        <w:rFonts w:hint="default"/>
        <w:lang w:val="en-US" w:eastAsia="en-US" w:bidi="ar-SA"/>
      </w:rPr>
    </w:lvl>
    <w:lvl w:ilvl="7" w:tplc="877ADF3A">
      <w:numFmt w:val="bullet"/>
      <w:lvlText w:val="•"/>
      <w:lvlJc w:val="left"/>
      <w:pPr>
        <w:ind w:left="5306" w:hanging="360"/>
      </w:pPr>
      <w:rPr>
        <w:rFonts w:hint="default"/>
        <w:lang w:val="en-US" w:eastAsia="en-US" w:bidi="ar-SA"/>
      </w:rPr>
    </w:lvl>
    <w:lvl w:ilvl="8" w:tplc="7162165A">
      <w:numFmt w:val="bullet"/>
      <w:lvlText w:val="•"/>
      <w:lvlJc w:val="left"/>
      <w:pPr>
        <w:ind w:left="5998" w:hanging="360"/>
      </w:pPr>
      <w:rPr>
        <w:rFonts w:hint="default"/>
        <w:lang w:val="en-US" w:eastAsia="en-US" w:bidi="ar-SA"/>
      </w:rPr>
    </w:lvl>
  </w:abstractNum>
  <w:abstractNum w:abstractNumId="7" w15:restartNumberingAfterBreak="0">
    <w:nsid w:val="0B863636"/>
    <w:multiLevelType w:val="hybridMultilevel"/>
    <w:tmpl w:val="EA9ABA06"/>
    <w:lvl w:ilvl="0" w:tplc="04F453D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9F6B80E">
      <w:numFmt w:val="bullet"/>
      <w:lvlText w:val="•"/>
      <w:lvlJc w:val="left"/>
      <w:pPr>
        <w:ind w:left="1504" w:hanging="360"/>
      </w:pPr>
      <w:rPr>
        <w:rFonts w:hint="default"/>
        <w:lang w:val="en-US" w:eastAsia="en-US" w:bidi="ar-SA"/>
      </w:rPr>
    </w:lvl>
    <w:lvl w:ilvl="2" w:tplc="60D67D86">
      <w:numFmt w:val="bullet"/>
      <w:lvlText w:val="•"/>
      <w:lvlJc w:val="left"/>
      <w:pPr>
        <w:ind w:left="2468" w:hanging="360"/>
      </w:pPr>
      <w:rPr>
        <w:rFonts w:hint="default"/>
        <w:lang w:val="en-US" w:eastAsia="en-US" w:bidi="ar-SA"/>
      </w:rPr>
    </w:lvl>
    <w:lvl w:ilvl="3" w:tplc="0F267336">
      <w:numFmt w:val="bullet"/>
      <w:lvlText w:val="•"/>
      <w:lvlJc w:val="left"/>
      <w:pPr>
        <w:ind w:left="3432" w:hanging="360"/>
      </w:pPr>
      <w:rPr>
        <w:rFonts w:hint="default"/>
        <w:lang w:val="en-US" w:eastAsia="en-US" w:bidi="ar-SA"/>
      </w:rPr>
    </w:lvl>
    <w:lvl w:ilvl="4" w:tplc="5BBE0686">
      <w:numFmt w:val="bullet"/>
      <w:lvlText w:val="•"/>
      <w:lvlJc w:val="left"/>
      <w:pPr>
        <w:ind w:left="4396" w:hanging="360"/>
      </w:pPr>
      <w:rPr>
        <w:rFonts w:hint="default"/>
        <w:lang w:val="en-US" w:eastAsia="en-US" w:bidi="ar-SA"/>
      </w:rPr>
    </w:lvl>
    <w:lvl w:ilvl="5" w:tplc="7F5C68D0">
      <w:numFmt w:val="bullet"/>
      <w:lvlText w:val="•"/>
      <w:lvlJc w:val="left"/>
      <w:pPr>
        <w:ind w:left="5360" w:hanging="360"/>
      </w:pPr>
      <w:rPr>
        <w:rFonts w:hint="default"/>
        <w:lang w:val="en-US" w:eastAsia="en-US" w:bidi="ar-SA"/>
      </w:rPr>
    </w:lvl>
    <w:lvl w:ilvl="6" w:tplc="591E4B9E">
      <w:numFmt w:val="bullet"/>
      <w:lvlText w:val="•"/>
      <w:lvlJc w:val="left"/>
      <w:pPr>
        <w:ind w:left="6324" w:hanging="360"/>
      </w:pPr>
      <w:rPr>
        <w:rFonts w:hint="default"/>
        <w:lang w:val="en-US" w:eastAsia="en-US" w:bidi="ar-SA"/>
      </w:rPr>
    </w:lvl>
    <w:lvl w:ilvl="7" w:tplc="57861872">
      <w:numFmt w:val="bullet"/>
      <w:lvlText w:val="•"/>
      <w:lvlJc w:val="left"/>
      <w:pPr>
        <w:ind w:left="7288" w:hanging="360"/>
      </w:pPr>
      <w:rPr>
        <w:rFonts w:hint="default"/>
        <w:lang w:val="en-US" w:eastAsia="en-US" w:bidi="ar-SA"/>
      </w:rPr>
    </w:lvl>
    <w:lvl w:ilvl="8" w:tplc="0E7ADA5A">
      <w:numFmt w:val="bullet"/>
      <w:lvlText w:val="•"/>
      <w:lvlJc w:val="left"/>
      <w:pPr>
        <w:ind w:left="8252" w:hanging="360"/>
      </w:pPr>
      <w:rPr>
        <w:rFonts w:hint="default"/>
        <w:lang w:val="en-US" w:eastAsia="en-US" w:bidi="ar-SA"/>
      </w:rPr>
    </w:lvl>
  </w:abstractNum>
  <w:abstractNum w:abstractNumId="8" w15:restartNumberingAfterBreak="0">
    <w:nsid w:val="0C484F11"/>
    <w:multiLevelType w:val="hybridMultilevel"/>
    <w:tmpl w:val="060692E2"/>
    <w:lvl w:ilvl="0" w:tplc="9050D93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CD03E96">
      <w:numFmt w:val="bullet"/>
      <w:lvlText w:val="•"/>
      <w:lvlJc w:val="left"/>
      <w:pPr>
        <w:ind w:left="1155" w:hanging="360"/>
      </w:pPr>
      <w:rPr>
        <w:rFonts w:hint="default"/>
        <w:lang w:val="en-US" w:eastAsia="en-US" w:bidi="ar-SA"/>
      </w:rPr>
    </w:lvl>
    <w:lvl w:ilvl="2" w:tplc="4F5262C0">
      <w:numFmt w:val="bullet"/>
      <w:lvlText w:val="•"/>
      <w:lvlJc w:val="left"/>
      <w:pPr>
        <w:ind w:left="1851" w:hanging="360"/>
      </w:pPr>
      <w:rPr>
        <w:rFonts w:hint="default"/>
        <w:lang w:val="en-US" w:eastAsia="en-US" w:bidi="ar-SA"/>
      </w:rPr>
    </w:lvl>
    <w:lvl w:ilvl="3" w:tplc="ECFE8530">
      <w:numFmt w:val="bullet"/>
      <w:lvlText w:val="•"/>
      <w:lvlJc w:val="left"/>
      <w:pPr>
        <w:ind w:left="2547" w:hanging="360"/>
      </w:pPr>
      <w:rPr>
        <w:rFonts w:hint="default"/>
        <w:lang w:val="en-US" w:eastAsia="en-US" w:bidi="ar-SA"/>
      </w:rPr>
    </w:lvl>
    <w:lvl w:ilvl="4" w:tplc="0894985A">
      <w:numFmt w:val="bullet"/>
      <w:lvlText w:val="•"/>
      <w:lvlJc w:val="left"/>
      <w:pPr>
        <w:ind w:left="3243" w:hanging="360"/>
      </w:pPr>
      <w:rPr>
        <w:rFonts w:hint="default"/>
        <w:lang w:val="en-US" w:eastAsia="en-US" w:bidi="ar-SA"/>
      </w:rPr>
    </w:lvl>
    <w:lvl w:ilvl="5" w:tplc="29B800AA">
      <w:numFmt w:val="bullet"/>
      <w:lvlText w:val="•"/>
      <w:lvlJc w:val="left"/>
      <w:pPr>
        <w:ind w:left="3939" w:hanging="360"/>
      </w:pPr>
      <w:rPr>
        <w:rFonts w:hint="default"/>
        <w:lang w:val="en-US" w:eastAsia="en-US" w:bidi="ar-SA"/>
      </w:rPr>
    </w:lvl>
    <w:lvl w:ilvl="6" w:tplc="B670566E">
      <w:numFmt w:val="bullet"/>
      <w:lvlText w:val="•"/>
      <w:lvlJc w:val="left"/>
      <w:pPr>
        <w:ind w:left="4635" w:hanging="360"/>
      </w:pPr>
      <w:rPr>
        <w:rFonts w:hint="default"/>
        <w:lang w:val="en-US" w:eastAsia="en-US" w:bidi="ar-SA"/>
      </w:rPr>
    </w:lvl>
    <w:lvl w:ilvl="7" w:tplc="521C7AC4">
      <w:numFmt w:val="bullet"/>
      <w:lvlText w:val="•"/>
      <w:lvlJc w:val="left"/>
      <w:pPr>
        <w:ind w:left="5331" w:hanging="360"/>
      </w:pPr>
      <w:rPr>
        <w:rFonts w:hint="default"/>
        <w:lang w:val="en-US" w:eastAsia="en-US" w:bidi="ar-SA"/>
      </w:rPr>
    </w:lvl>
    <w:lvl w:ilvl="8" w:tplc="20245D9A">
      <w:numFmt w:val="bullet"/>
      <w:lvlText w:val="•"/>
      <w:lvlJc w:val="left"/>
      <w:pPr>
        <w:ind w:left="6027" w:hanging="360"/>
      </w:pPr>
      <w:rPr>
        <w:rFonts w:hint="default"/>
        <w:lang w:val="en-US" w:eastAsia="en-US" w:bidi="ar-SA"/>
      </w:rPr>
    </w:lvl>
  </w:abstractNum>
  <w:abstractNum w:abstractNumId="9" w15:restartNumberingAfterBreak="0">
    <w:nsid w:val="0EFF05B5"/>
    <w:multiLevelType w:val="hybridMultilevel"/>
    <w:tmpl w:val="5E8C7CC8"/>
    <w:lvl w:ilvl="0" w:tplc="8F1C8ED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1A02A94">
      <w:numFmt w:val="bullet"/>
      <w:lvlText w:val="•"/>
      <w:lvlJc w:val="left"/>
      <w:pPr>
        <w:ind w:left="1152" w:hanging="360"/>
      </w:pPr>
      <w:rPr>
        <w:rFonts w:hint="default"/>
        <w:lang w:val="en-US" w:eastAsia="en-US" w:bidi="ar-SA"/>
      </w:rPr>
    </w:lvl>
    <w:lvl w:ilvl="2" w:tplc="D0AC050C">
      <w:numFmt w:val="bullet"/>
      <w:lvlText w:val="•"/>
      <w:lvlJc w:val="left"/>
      <w:pPr>
        <w:ind w:left="1844" w:hanging="360"/>
      </w:pPr>
      <w:rPr>
        <w:rFonts w:hint="default"/>
        <w:lang w:val="en-US" w:eastAsia="en-US" w:bidi="ar-SA"/>
      </w:rPr>
    </w:lvl>
    <w:lvl w:ilvl="3" w:tplc="10CE26FE">
      <w:numFmt w:val="bullet"/>
      <w:lvlText w:val="•"/>
      <w:lvlJc w:val="left"/>
      <w:pPr>
        <w:ind w:left="2536" w:hanging="360"/>
      </w:pPr>
      <w:rPr>
        <w:rFonts w:hint="default"/>
        <w:lang w:val="en-US" w:eastAsia="en-US" w:bidi="ar-SA"/>
      </w:rPr>
    </w:lvl>
    <w:lvl w:ilvl="4" w:tplc="6010D8B4">
      <w:numFmt w:val="bullet"/>
      <w:lvlText w:val="•"/>
      <w:lvlJc w:val="left"/>
      <w:pPr>
        <w:ind w:left="3229" w:hanging="360"/>
      </w:pPr>
      <w:rPr>
        <w:rFonts w:hint="default"/>
        <w:lang w:val="en-US" w:eastAsia="en-US" w:bidi="ar-SA"/>
      </w:rPr>
    </w:lvl>
    <w:lvl w:ilvl="5" w:tplc="188887FA">
      <w:numFmt w:val="bullet"/>
      <w:lvlText w:val="•"/>
      <w:lvlJc w:val="left"/>
      <w:pPr>
        <w:ind w:left="3921" w:hanging="360"/>
      </w:pPr>
      <w:rPr>
        <w:rFonts w:hint="default"/>
        <w:lang w:val="en-US" w:eastAsia="en-US" w:bidi="ar-SA"/>
      </w:rPr>
    </w:lvl>
    <w:lvl w:ilvl="6" w:tplc="E640ADEE">
      <w:numFmt w:val="bullet"/>
      <w:lvlText w:val="•"/>
      <w:lvlJc w:val="left"/>
      <w:pPr>
        <w:ind w:left="4613" w:hanging="360"/>
      </w:pPr>
      <w:rPr>
        <w:rFonts w:hint="default"/>
        <w:lang w:val="en-US" w:eastAsia="en-US" w:bidi="ar-SA"/>
      </w:rPr>
    </w:lvl>
    <w:lvl w:ilvl="7" w:tplc="17C414A0">
      <w:numFmt w:val="bullet"/>
      <w:lvlText w:val="•"/>
      <w:lvlJc w:val="left"/>
      <w:pPr>
        <w:ind w:left="5306" w:hanging="360"/>
      </w:pPr>
      <w:rPr>
        <w:rFonts w:hint="default"/>
        <w:lang w:val="en-US" w:eastAsia="en-US" w:bidi="ar-SA"/>
      </w:rPr>
    </w:lvl>
    <w:lvl w:ilvl="8" w:tplc="C07E5426">
      <w:numFmt w:val="bullet"/>
      <w:lvlText w:val="•"/>
      <w:lvlJc w:val="left"/>
      <w:pPr>
        <w:ind w:left="5998" w:hanging="360"/>
      </w:pPr>
      <w:rPr>
        <w:rFonts w:hint="default"/>
        <w:lang w:val="en-US" w:eastAsia="en-US" w:bidi="ar-SA"/>
      </w:rPr>
    </w:lvl>
  </w:abstractNum>
  <w:abstractNum w:abstractNumId="10" w15:restartNumberingAfterBreak="0">
    <w:nsid w:val="0F491B8F"/>
    <w:multiLevelType w:val="hybridMultilevel"/>
    <w:tmpl w:val="F38829E0"/>
    <w:lvl w:ilvl="0" w:tplc="D5D023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029A3CAE">
      <w:numFmt w:val="bullet"/>
      <w:lvlText w:val="•"/>
      <w:lvlJc w:val="left"/>
      <w:pPr>
        <w:ind w:left="1152" w:hanging="360"/>
      </w:pPr>
      <w:rPr>
        <w:rFonts w:hint="default"/>
        <w:lang w:val="en-US" w:eastAsia="en-US" w:bidi="ar-SA"/>
      </w:rPr>
    </w:lvl>
    <w:lvl w:ilvl="2" w:tplc="67720EC0">
      <w:numFmt w:val="bullet"/>
      <w:lvlText w:val="•"/>
      <w:lvlJc w:val="left"/>
      <w:pPr>
        <w:ind w:left="1844" w:hanging="360"/>
      </w:pPr>
      <w:rPr>
        <w:rFonts w:hint="default"/>
        <w:lang w:val="en-US" w:eastAsia="en-US" w:bidi="ar-SA"/>
      </w:rPr>
    </w:lvl>
    <w:lvl w:ilvl="3" w:tplc="3AD43282">
      <w:numFmt w:val="bullet"/>
      <w:lvlText w:val="•"/>
      <w:lvlJc w:val="left"/>
      <w:pPr>
        <w:ind w:left="2536" w:hanging="360"/>
      </w:pPr>
      <w:rPr>
        <w:rFonts w:hint="default"/>
        <w:lang w:val="en-US" w:eastAsia="en-US" w:bidi="ar-SA"/>
      </w:rPr>
    </w:lvl>
    <w:lvl w:ilvl="4" w:tplc="272E7DD8">
      <w:numFmt w:val="bullet"/>
      <w:lvlText w:val="•"/>
      <w:lvlJc w:val="left"/>
      <w:pPr>
        <w:ind w:left="3229" w:hanging="360"/>
      </w:pPr>
      <w:rPr>
        <w:rFonts w:hint="default"/>
        <w:lang w:val="en-US" w:eastAsia="en-US" w:bidi="ar-SA"/>
      </w:rPr>
    </w:lvl>
    <w:lvl w:ilvl="5" w:tplc="4878954E">
      <w:numFmt w:val="bullet"/>
      <w:lvlText w:val="•"/>
      <w:lvlJc w:val="left"/>
      <w:pPr>
        <w:ind w:left="3921" w:hanging="360"/>
      </w:pPr>
      <w:rPr>
        <w:rFonts w:hint="default"/>
        <w:lang w:val="en-US" w:eastAsia="en-US" w:bidi="ar-SA"/>
      </w:rPr>
    </w:lvl>
    <w:lvl w:ilvl="6" w:tplc="3E7A2386">
      <w:numFmt w:val="bullet"/>
      <w:lvlText w:val="•"/>
      <w:lvlJc w:val="left"/>
      <w:pPr>
        <w:ind w:left="4613" w:hanging="360"/>
      </w:pPr>
      <w:rPr>
        <w:rFonts w:hint="default"/>
        <w:lang w:val="en-US" w:eastAsia="en-US" w:bidi="ar-SA"/>
      </w:rPr>
    </w:lvl>
    <w:lvl w:ilvl="7" w:tplc="3D5205CC">
      <w:numFmt w:val="bullet"/>
      <w:lvlText w:val="•"/>
      <w:lvlJc w:val="left"/>
      <w:pPr>
        <w:ind w:left="5306" w:hanging="360"/>
      </w:pPr>
      <w:rPr>
        <w:rFonts w:hint="default"/>
        <w:lang w:val="en-US" w:eastAsia="en-US" w:bidi="ar-SA"/>
      </w:rPr>
    </w:lvl>
    <w:lvl w:ilvl="8" w:tplc="E30CDC76">
      <w:numFmt w:val="bullet"/>
      <w:lvlText w:val="•"/>
      <w:lvlJc w:val="left"/>
      <w:pPr>
        <w:ind w:left="5998" w:hanging="360"/>
      </w:pPr>
      <w:rPr>
        <w:rFonts w:hint="default"/>
        <w:lang w:val="en-US" w:eastAsia="en-US" w:bidi="ar-SA"/>
      </w:rPr>
    </w:lvl>
  </w:abstractNum>
  <w:abstractNum w:abstractNumId="11" w15:restartNumberingAfterBreak="0">
    <w:nsid w:val="101D5664"/>
    <w:multiLevelType w:val="hybridMultilevel"/>
    <w:tmpl w:val="EA78B656"/>
    <w:lvl w:ilvl="0" w:tplc="9B9EA69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C4E9C80">
      <w:numFmt w:val="bullet"/>
      <w:lvlText w:val="•"/>
      <w:lvlJc w:val="left"/>
      <w:pPr>
        <w:ind w:left="1155" w:hanging="360"/>
      </w:pPr>
      <w:rPr>
        <w:rFonts w:hint="default"/>
        <w:lang w:val="en-US" w:eastAsia="en-US" w:bidi="ar-SA"/>
      </w:rPr>
    </w:lvl>
    <w:lvl w:ilvl="2" w:tplc="5498B032">
      <w:numFmt w:val="bullet"/>
      <w:lvlText w:val="•"/>
      <w:lvlJc w:val="left"/>
      <w:pPr>
        <w:ind w:left="1851" w:hanging="360"/>
      </w:pPr>
      <w:rPr>
        <w:rFonts w:hint="default"/>
        <w:lang w:val="en-US" w:eastAsia="en-US" w:bidi="ar-SA"/>
      </w:rPr>
    </w:lvl>
    <w:lvl w:ilvl="3" w:tplc="151EA0F8">
      <w:numFmt w:val="bullet"/>
      <w:lvlText w:val="•"/>
      <w:lvlJc w:val="left"/>
      <w:pPr>
        <w:ind w:left="2547" w:hanging="360"/>
      </w:pPr>
      <w:rPr>
        <w:rFonts w:hint="default"/>
        <w:lang w:val="en-US" w:eastAsia="en-US" w:bidi="ar-SA"/>
      </w:rPr>
    </w:lvl>
    <w:lvl w:ilvl="4" w:tplc="C714CC7A">
      <w:numFmt w:val="bullet"/>
      <w:lvlText w:val="•"/>
      <w:lvlJc w:val="left"/>
      <w:pPr>
        <w:ind w:left="3243" w:hanging="360"/>
      </w:pPr>
      <w:rPr>
        <w:rFonts w:hint="default"/>
        <w:lang w:val="en-US" w:eastAsia="en-US" w:bidi="ar-SA"/>
      </w:rPr>
    </w:lvl>
    <w:lvl w:ilvl="5" w:tplc="1C787D9A">
      <w:numFmt w:val="bullet"/>
      <w:lvlText w:val="•"/>
      <w:lvlJc w:val="left"/>
      <w:pPr>
        <w:ind w:left="3939" w:hanging="360"/>
      </w:pPr>
      <w:rPr>
        <w:rFonts w:hint="default"/>
        <w:lang w:val="en-US" w:eastAsia="en-US" w:bidi="ar-SA"/>
      </w:rPr>
    </w:lvl>
    <w:lvl w:ilvl="6" w:tplc="245C24B4">
      <w:numFmt w:val="bullet"/>
      <w:lvlText w:val="•"/>
      <w:lvlJc w:val="left"/>
      <w:pPr>
        <w:ind w:left="4635" w:hanging="360"/>
      </w:pPr>
      <w:rPr>
        <w:rFonts w:hint="default"/>
        <w:lang w:val="en-US" w:eastAsia="en-US" w:bidi="ar-SA"/>
      </w:rPr>
    </w:lvl>
    <w:lvl w:ilvl="7" w:tplc="749C014A">
      <w:numFmt w:val="bullet"/>
      <w:lvlText w:val="•"/>
      <w:lvlJc w:val="left"/>
      <w:pPr>
        <w:ind w:left="5331" w:hanging="360"/>
      </w:pPr>
      <w:rPr>
        <w:rFonts w:hint="default"/>
        <w:lang w:val="en-US" w:eastAsia="en-US" w:bidi="ar-SA"/>
      </w:rPr>
    </w:lvl>
    <w:lvl w:ilvl="8" w:tplc="DF38FA00">
      <w:numFmt w:val="bullet"/>
      <w:lvlText w:val="•"/>
      <w:lvlJc w:val="left"/>
      <w:pPr>
        <w:ind w:left="6027" w:hanging="360"/>
      </w:pPr>
      <w:rPr>
        <w:rFonts w:hint="default"/>
        <w:lang w:val="en-US" w:eastAsia="en-US" w:bidi="ar-SA"/>
      </w:rPr>
    </w:lvl>
  </w:abstractNum>
  <w:abstractNum w:abstractNumId="12" w15:restartNumberingAfterBreak="0">
    <w:nsid w:val="10774594"/>
    <w:multiLevelType w:val="hybridMultilevel"/>
    <w:tmpl w:val="162884D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3" w15:restartNumberingAfterBreak="0">
    <w:nsid w:val="13282BBE"/>
    <w:multiLevelType w:val="hybridMultilevel"/>
    <w:tmpl w:val="807807E2"/>
    <w:lvl w:ilvl="0" w:tplc="C91230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FF22C62">
      <w:numFmt w:val="bullet"/>
      <w:lvlText w:val="•"/>
      <w:lvlJc w:val="left"/>
      <w:pPr>
        <w:ind w:left="1155" w:hanging="360"/>
      </w:pPr>
      <w:rPr>
        <w:rFonts w:hint="default"/>
        <w:lang w:val="en-US" w:eastAsia="en-US" w:bidi="ar-SA"/>
      </w:rPr>
    </w:lvl>
    <w:lvl w:ilvl="2" w:tplc="14045DF0">
      <w:numFmt w:val="bullet"/>
      <w:lvlText w:val="•"/>
      <w:lvlJc w:val="left"/>
      <w:pPr>
        <w:ind w:left="1851" w:hanging="360"/>
      </w:pPr>
      <w:rPr>
        <w:rFonts w:hint="default"/>
        <w:lang w:val="en-US" w:eastAsia="en-US" w:bidi="ar-SA"/>
      </w:rPr>
    </w:lvl>
    <w:lvl w:ilvl="3" w:tplc="1EEECFEE">
      <w:numFmt w:val="bullet"/>
      <w:lvlText w:val="•"/>
      <w:lvlJc w:val="left"/>
      <w:pPr>
        <w:ind w:left="2547" w:hanging="360"/>
      </w:pPr>
      <w:rPr>
        <w:rFonts w:hint="default"/>
        <w:lang w:val="en-US" w:eastAsia="en-US" w:bidi="ar-SA"/>
      </w:rPr>
    </w:lvl>
    <w:lvl w:ilvl="4" w:tplc="88825D80">
      <w:numFmt w:val="bullet"/>
      <w:lvlText w:val="•"/>
      <w:lvlJc w:val="left"/>
      <w:pPr>
        <w:ind w:left="3243" w:hanging="360"/>
      </w:pPr>
      <w:rPr>
        <w:rFonts w:hint="default"/>
        <w:lang w:val="en-US" w:eastAsia="en-US" w:bidi="ar-SA"/>
      </w:rPr>
    </w:lvl>
    <w:lvl w:ilvl="5" w:tplc="863C1848">
      <w:numFmt w:val="bullet"/>
      <w:lvlText w:val="•"/>
      <w:lvlJc w:val="left"/>
      <w:pPr>
        <w:ind w:left="3939" w:hanging="360"/>
      </w:pPr>
      <w:rPr>
        <w:rFonts w:hint="default"/>
        <w:lang w:val="en-US" w:eastAsia="en-US" w:bidi="ar-SA"/>
      </w:rPr>
    </w:lvl>
    <w:lvl w:ilvl="6" w:tplc="C95440E2">
      <w:numFmt w:val="bullet"/>
      <w:lvlText w:val="•"/>
      <w:lvlJc w:val="left"/>
      <w:pPr>
        <w:ind w:left="4635" w:hanging="360"/>
      </w:pPr>
      <w:rPr>
        <w:rFonts w:hint="default"/>
        <w:lang w:val="en-US" w:eastAsia="en-US" w:bidi="ar-SA"/>
      </w:rPr>
    </w:lvl>
    <w:lvl w:ilvl="7" w:tplc="9258CD3E">
      <w:numFmt w:val="bullet"/>
      <w:lvlText w:val="•"/>
      <w:lvlJc w:val="left"/>
      <w:pPr>
        <w:ind w:left="5331" w:hanging="360"/>
      </w:pPr>
      <w:rPr>
        <w:rFonts w:hint="default"/>
        <w:lang w:val="en-US" w:eastAsia="en-US" w:bidi="ar-SA"/>
      </w:rPr>
    </w:lvl>
    <w:lvl w:ilvl="8" w:tplc="7C0C4E6C">
      <w:numFmt w:val="bullet"/>
      <w:lvlText w:val="•"/>
      <w:lvlJc w:val="left"/>
      <w:pPr>
        <w:ind w:left="6027" w:hanging="360"/>
      </w:pPr>
      <w:rPr>
        <w:rFonts w:hint="default"/>
        <w:lang w:val="en-US" w:eastAsia="en-US" w:bidi="ar-SA"/>
      </w:rPr>
    </w:lvl>
  </w:abstractNum>
  <w:abstractNum w:abstractNumId="14" w15:restartNumberingAfterBreak="0">
    <w:nsid w:val="150064C0"/>
    <w:multiLevelType w:val="hybridMultilevel"/>
    <w:tmpl w:val="E6444E0A"/>
    <w:lvl w:ilvl="0" w:tplc="5A3AD4E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03CDC8A">
      <w:numFmt w:val="bullet"/>
      <w:lvlText w:val="•"/>
      <w:lvlJc w:val="left"/>
      <w:pPr>
        <w:ind w:left="692" w:hanging="360"/>
      </w:pPr>
      <w:rPr>
        <w:rFonts w:hint="default"/>
        <w:lang w:val="en-US" w:eastAsia="en-US" w:bidi="ar-SA"/>
      </w:rPr>
    </w:lvl>
    <w:lvl w:ilvl="2" w:tplc="512097BA">
      <w:numFmt w:val="bullet"/>
      <w:lvlText w:val="•"/>
      <w:lvlJc w:val="left"/>
      <w:pPr>
        <w:ind w:left="924" w:hanging="360"/>
      </w:pPr>
      <w:rPr>
        <w:rFonts w:hint="default"/>
        <w:lang w:val="en-US" w:eastAsia="en-US" w:bidi="ar-SA"/>
      </w:rPr>
    </w:lvl>
    <w:lvl w:ilvl="3" w:tplc="4E44084A">
      <w:numFmt w:val="bullet"/>
      <w:lvlText w:val="•"/>
      <w:lvlJc w:val="left"/>
      <w:pPr>
        <w:ind w:left="1156" w:hanging="360"/>
      </w:pPr>
      <w:rPr>
        <w:rFonts w:hint="default"/>
        <w:lang w:val="en-US" w:eastAsia="en-US" w:bidi="ar-SA"/>
      </w:rPr>
    </w:lvl>
    <w:lvl w:ilvl="4" w:tplc="643A99C8">
      <w:numFmt w:val="bullet"/>
      <w:lvlText w:val="•"/>
      <w:lvlJc w:val="left"/>
      <w:pPr>
        <w:ind w:left="1388" w:hanging="360"/>
      </w:pPr>
      <w:rPr>
        <w:rFonts w:hint="default"/>
        <w:lang w:val="en-US" w:eastAsia="en-US" w:bidi="ar-SA"/>
      </w:rPr>
    </w:lvl>
    <w:lvl w:ilvl="5" w:tplc="24DEBEB2">
      <w:numFmt w:val="bullet"/>
      <w:lvlText w:val="•"/>
      <w:lvlJc w:val="left"/>
      <w:pPr>
        <w:ind w:left="1620" w:hanging="360"/>
      </w:pPr>
      <w:rPr>
        <w:rFonts w:hint="default"/>
        <w:lang w:val="en-US" w:eastAsia="en-US" w:bidi="ar-SA"/>
      </w:rPr>
    </w:lvl>
    <w:lvl w:ilvl="6" w:tplc="385A6230">
      <w:numFmt w:val="bullet"/>
      <w:lvlText w:val="•"/>
      <w:lvlJc w:val="left"/>
      <w:pPr>
        <w:ind w:left="1852" w:hanging="360"/>
      </w:pPr>
      <w:rPr>
        <w:rFonts w:hint="default"/>
        <w:lang w:val="en-US" w:eastAsia="en-US" w:bidi="ar-SA"/>
      </w:rPr>
    </w:lvl>
    <w:lvl w:ilvl="7" w:tplc="65DAD53C">
      <w:numFmt w:val="bullet"/>
      <w:lvlText w:val="•"/>
      <w:lvlJc w:val="left"/>
      <w:pPr>
        <w:ind w:left="2084" w:hanging="360"/>
      </w:pPr>
      <w:rPr>
        <w:rFonts w:hint="default"/>
        <w:lang w:val="en-US" w:eastAsia="en-US" w:bidi="ar-SA"/>
      </w:rPr>
    </w:lvl>
    <w:lvl w:ilvl="8" w:tplc="044E5CA6">
      <w:numFmt w:val="bullet"/>
      <w:lvlText w:val="•"/>
      <w:lvlJc w:val="left"/>
      <w:pPr>
        <w:ind w:left="2316" w:hanging="360"/>
      </w:pPr>
      <w:rPr>
        <w:rFonts w:hint="default"/>
        <w:lang w:val="en-US" w:eastAsia="en-US" w:bidi="ar-SA"/>
      </w:rPr>
    </w:lvl>
  </w:abstractNum>
  <w:abstractNum w:abstractNumId="15" w15:restartNumberingAfterBreak="0">
    <w:nsid w:val="1C576BEC"/>
    <w:multiLevelType w:val="hybridMultilevel"/>
    <w:tmpl w:val="0D163FD6"/>
    <w:lvl w:ilvl="0" w:tplc="75163DAC">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3B92C7C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E4F63F7E">
      <w:numFmt w:val="bullet"/>
      <w:lvlText w:val="•"/>
      <w:lvlJc w:val="left"/>
      <w:pPr>
        <w:ind w:left="1931" w:hanging="360"/>
      </w:pPr>
      <w:rPr>
        <w:rFonts w:hint="default"/>
        <w:lang w:val="en-US" w:eastAsia="en-US" w:bidi="ar-SA"/>
      </w:rPr>
    </w:lvl>
    <w:lvl w:ilvl="3" w:tplc="262E16D2">
      <w:numFmt w:val="bullet"/>
      <w:lvlText w:val="•"/>
      <w:lvlJc w:val="left"/>
      <w:pPr>
        <w:ind w:left="2962" w:hanging="360"/>
      </w:pPr>
      <w:rPr>
        <w:rFonts w:hint="default"/>
        <w:lang w:val="en-US" w:eastAsia="en-US" w:bidi="ar-SA"/>
      </w:rPr>
    </w:lvl>
    <w:lvl w:ilvl="4" w:tplc="DD2A1766">
      <w:numFmt w:val="bullet"/>
      <w:lvlText w:val="•"/>
      <w:lvlJc w:val="left"/>
      <w:pPr>
        <w:ind w:left="3993" w:hanging="360"/>
      </w:pPr>
      <w:rPr>
        <w:rFonts w:hint="default"/>
        <w:lang w:val="en-US" w:eastAsia="en-US" w:bidi="ar-SA"/>
      </w:rPr>
    </w:lvl>
    <w:lvl w:ilvl="5" w:tplc="FFD2B90E">
      <w:numFmt w:val="bullet"/>
      <w:lvlText w:val="•"/>
      <w:lvlJc w:val="left"/>
      <w:pPr>
        <w:ind w:left="5024" w:hanging="360"/>
      </w:pPr>
      <w:rPr>
        <w:rFonts w:hint="default"/>
        <w:lang w:val="en-US" w:eastAsia="en-US" w:bidi="ar-SA"/>
      </w:rPr>
    </w:lvl>
    <w:lvl w:ilvl="6" w:tplc="BE4AAF00">
      <w:numFmt w:val="bullet"/>
      <w:lvlText w:val="•"/>
      <w:lvlJc w:val="left"/>
      <w:pPr>
        <w:ind w:left="6055" w:hanging="360"/>
      </w:pPr>
      <w:rPr>
        <w:rFonts w:hint="default"/>
        <w:lang w:val="en-US" w:eastAsia="en-US" w:bidi="ar-SA"/>
      </w:rPr>
    </w:lvl>
    <w:lvl w:ilvl="7" w:tplc="2E0A7AA4">
      <w:numFmt w:val="bullet"/>
      <w:lvlText w:val="•"/>
      <w:lvlJc w:val="left"/>
      <w:pPr>
        <w:ind w:left="7086" w:hanging="360"/>
      </w:pPr>
      <w:rPr>
        <w:rFonts w:hint="default"/>
        <w:lang w:val="en-US" w:eastAsia="en-US" w:bidi="ar-SA"/>
      </w:rPr>
    </w:lvl>
    <w:lvl w:ilvl="8" w:tplc="7548BC90">
      <w:numFmt w:val="bullet"/>
      <w:lvlText w:val="•"/>
      <w:lvlJc w:val="left"/>
      <w:pPr>
        <w:ind w:left="8117" w:hanging="360"/>
      </w:pPr>
      <w:rPr>
        <w:rFonts w:hint="default"/>
        <w:lang w:val="en-US" w:eastAsia="en-US" w:bidi="ar-SA"/>
      </w:rPr>
    </w:lvl>
  </w:abstractNum>
  <w:abstractNum w:abstractNumId="16" w15:restartNumberingAfterBreak="0">
    <w:nsid w:val="1D6B374B"/>
    <w:multiLevelType w:val="hybridMultilevel"/>
    <w:tmpl w:val="DD769FF6"/>
    <w:lvl w:ilvl="0" w:tplc="2D6AC0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7066B6">
      <w:numFmt w:val="bullet"/>
      <w:lvlText w:val="•"/>
      <w:lvlJc w:val="left"/>
      <w:pPr>
        <w:ind w:left="1152" w:hanging="360"/>
      </w:pPr>
      <w:rPr>
        <w:rFonts w:hint="default"/>
        <w:lang w:val="en-US" w:eastAsia="en-US" w:bidi="ar-SA"/>
      </w:rPr>
    </w:lvl>
    <w:lvl w:ilvl="2" w:tplc="D9F4EDBC">
      <w:numFmt w:val="bullet"/>
      <w:lvlText w:val="•"/>
      <w:lvlJc w:val="left"/>
      <w:pPr>
        <w:ind w:left="1844" w:hanging="360"/>
      </w:pPr>
      <w:rPr>
        <w:rFonts w:hint="default"/>
        <w:lang w:val="en-US" w:eastAsia="en-US" w:bidi="ar-SA"/>
      </w:rPr>
    </w:lvl>
    <w:lvl w:ilvl="3" w:tplc="DC100DA2">
      <w:numFmt w:val="bullet"/>
      <w:lvlText w:val="•"/>
      <w:lvlJc w:val="left"/>
      <w:pPr>
        <w:ind w:left="2536" w:hanging="360"/>
      </w:pPr>
      <w:rPr>
        <w:rFonts w:hint="default"/>
        <w:lang w:val="en-US" w:eastAsia="en-US" w:bidi="ar-SA"/>
      </w:rPr>
    </w:lvl>
    <w:lvl w:ilvl="4" w:tplc="51F474C0">
      <w:numFmt w:val="bullet"/>
      <w:lvlText w:val="•"/>
      <w:lvlJc w:val="left"/>
      <w:pPr>
        <w:ind w:left="3229" w:hanging="360"/>
      </w:pPr>
      <w:rPr>
        <w:rFonts w:hint="default"/>
        <w:lang w:val="en-US" w:eastAsia="en-US" w:bidi="ar-SA"/>
      </w:rPr>
    </w:lvl>
    <w:lvl w:ilvl="5" w:tplc="54441522">
      <w:numFmt w:val="bullet"/>
      <w:lvlText w:val="•"/>
      <w:lvlJc w:val="left"/>
      <w:pPr>
        <w:ind w:left="3921" w:hanging="360"/>
      </w:pPr>
      <w:rPr>
        <w:rFonts w:hint="default"/>
        <w:lang w:val="en-US" w:eastAsia="en-US" w:bidi="ar-SA"/>
      </w:rPr>
    </w:lvl>
    <w:lvl w:ilvl="6" w:tplc="FF68F03E">
      <w:numFmt w:val="bullet"/>
      <w:lvlText w:val="•"/>
      <w:lvlJc w:val="left"/>
      <w:pPr>
        <w:ind w:left="4613" w:hanging="360"/>
      </w:pPr>
      <w:rPr>
        <w:rFonts w:hint="default"/>
        <w:lang w:val="en-US" w:eastAsia="en-US" w:bidi="ar-SA"/>
      </w:rPr>
    </w:lvl>
    <w:lvl w:ilvl="7" w:tplc="0E40EB28">
      <w:numFmt w:val="bullet"/>
      <w:lvlText w:val="•"/>
      <w:lvlJc w:val="left"/>
      <w:pPr>
        <w:ind w:left="5306" w:hanging="360"/>
      </w:pPr>
      <w:rPr>
        <w:rFonts w:hint="default"/>
        <w:lang w:val="en-US" w:eastAsia="en-US" w:bidi="ar-SA"/>
      </w:rPr>
    </w:lvl>
    <w:lvl w:ilvl="8" w:tplc="0F1E5364">
      <w:numFmt w:val="bullet"/>
      <w:lvlText w:val="•"/>
      <w:lvlJc w:val="left"/>
      <w:pPr>
        <w:ind w:left="5998" w:hanging="360"/>
      </w:pPr>
      <w:rPr>
        <w:rFonts w:hint="default"/>
        <w:lang w:val="en-US" w:eastAsia="en-US" w:bidi="ar-SA"/>
      </w:rPr>
    </w:lvl>
  </w:abstractNum>
  <w:abstractNum w:abstractNumId="17" w15:restartNumberingAfterBreak="0">
    <w:nsid w:val="1DC66B75"/>
    <w:multiLevelType w:val="hybridMultilevel"/>
    <w:tmpl w:val="52BC59B4"/>
    <w:lvl w:ilvl="0" w:tplc="B2DC4CD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BCC69980">
      <w:numFmt w:val="bullet"/>
      <w:lvlText w:val="•"/>
      <w:lvlJc w:val="left"/>
      <w:pPr>
        <w:ind w:left="692" w:hanging="360"/>
      </w:pPr>
      <w:rPr>
        <w:rFonts w:hint="default"/>
        <w:lang w:val="en-US" w:eastAsia="en-US" w:bidi="ar-SA"/>
      </w:rPr>
    </w:lvl>
    <w:lvl w:ilvl="2" w:tplc="3B72FAF4">
      <w:numFmt w:val="bullet"/>
      <w:lvlText w:val="•"/>
      <w:lvlJc w:val="left"/>
      <w:pPr>
        <w:ind w:left="924" w:hanging="360"/>
      </w:pPr>
      <w:rPr>
        <w:rFonts w:hint="default"/>
        <w:lang w:val="en-US" w:eastAsia="en-US" w:bidi="ar-SA"/>
      </w:rPr>
    </w:lvl>
    <w:lvl w:ilvl="3" w:tplc="13781FCE">
      <w:numFmt w:val="bullet"/>
      <w:lvlText w:val="•"/>
      <w:lvlJc w:val="left"/>
      <w:pPr>
        <w:ind w:left="1156" w:hanging="360"/>
      </w:pPr>
      <w:rPr>
        <w:rFonts w:hint="default"/>
        <w:lang w:val="en-US" w:eastAsia="en-US" w:bidi="ar-SA"/>
      </w:rPr>
    </w:lvl>
    <w:lvl w:ilvl="4" w:tplc="8B2457F4">
      <w:numFmt w:val="bullet"/>
      <w:lvlText w:val="•"/>
      <w:lvlJc w:val="left"/>
      <w:pPr>
        <w:ind w:left="1388" w:hanging="360"/>
      </w:pPr>
      <w:rPr>
        <w:rFonts w:hint="default"/>
        <w:lang w:val="en-US" w:eastAsia="en-US" w:bidi="ar-SA"/>
      </w:rPr>
    </w:lvl>
    <w:lvl w:ilvl="5" w:tplc="958458D6">
      <w:numFmt w:val="bullet"/>
      <w:lvlText w:val="•"/>
      <w:lvlJc w:val="left"/>
      <w:pPr>
        <w:ind w:left="1620" w:hanging="360"/>
      </w:pPr>
      <w:rPr>
        <w:rFonts w:hint="default"/>
        <w:lang w:val="en-US" w:eastAsia="en-US" w:bidi="ar-SA"/>
      </w:rPr>
    </w:lvl>
    <w:lvl w:ilvl="6" w:tplc="67825692">
      <w:numFmt w:val="bullet"/>
      <w:lvlText w:val="•"/>
      <w:lvlJc w:val="left"/>
      <w:pPr>
        <w:ind w:left="1852" w:hanging="360"/>
      </w:pPr>
      <w:rPr>
        <w:rFonts w:hint="default"/>
        <w:lang w:val="en-US" w:eastAsia="en-US" w:bidi="ar-SA"/>
      </w:rPr>
    </w:lvl>
    <w:lvl w:ilvl="7" w:tplc="7F4A9F84">
      <w:numFmt w:val="bullet"/>
      <w:lvlText w:val="•"/>
      <w:lvlJc w:val="left"/>
      <w:pPr>
        <w:ind w:left="2084" w:hanging="360"/>
      </w:pPr>
      <w:rPr>
        <w:rFonts w:hint="default"/>
        <w:lang w:val="en-US" w:eastAsia="en-US" w:bidi="ar-SA"/>
      </w:rPr>
    </w:lvl>
    <w:lvl w:ilvl="8" w:tplc="F4BEC5C6">
      <w:numFmt w:val="bullet"/>
      <w:lvlText w:val="•"/>
      <w:lvlJc w:val="left"/>
      <w:pPr>
        <w:ind w:left="2316" w:hanging="360"/>
      </w:pPr>
      <w:rPr>
        <w:rFonts w:hint="default"/>
        <w:lang w:val="en-US" w:eastAsia="en-US" w:bidi="ar-SA"/>
      </w:rPr>
    </w:lvl>
  </w:abstractNum>
  <w:abstractNum w:abstractNumId="18" w15:restartNumberingAfterBreak="0">
    <w:nsid w:val="1EB8334D"/>
    <w:multiLevelType w:val="hybridMultilevel"/>
    <w:tmpl w:val="AEE63C64"/>
    <w:lvl w:ilvl="0" w:tplc="3FC6EE4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C2D01EEA">
      <w:numFmt w:val="bullet"/>
      <w:lvlText w:val="•"/>
      <w:lvlJc w:val="left"/>
      <w:pPr>
        <w:ind w:left="692" w:hanging="360"/>
      </w:pPr>
      <w:rPr>
        <w:rFonts w:hint="default"/>
        <w:lang w:val="en-US" w:eastAsia="en-US" w:bidi="ar-SA"/>
      </w:rPr>
    </w:lvl>
    <w:lvl w:ilvl="2" w:tplc="42D0BC16">
      <w:numFmt w:val="bullet"/>
      <w:lvlText w:val="•"/>
      <w:lvlJc w:val="left"/>
      <w:pPr>
        <w:ind w:left="924" w:hanging="360"/>
      </w:pPr>
      <w:rPr>
        <w:rFonts w:hint="default"/>
        <w:lang w:val="en-US" w:eastAsia="en-US" w:bidi="ar-SA"/>
      </w:rPr>
    </w:lvl>
    <w:lvl w:ilvl="3" w:tplc="07EC37FA">
      <w:numFmt w:val="bullet"/>
      <w:lvlText w:val="•"/>
      <w:lvlJc w:val="left"/>
      <w:pPr>
        <w:ind w:left="1156" w:hanging="360"/>
      </w:pPr>
      <w:rPr>
        <w:rFonts w:hint="default"/>
        <w:lang w:val="en-US" w:eastAsia="en-US" w:bidi="ar-SA"/>
      </w:rPr>
    </w:lvl>
    <w:lvl w:ilvl="4" w:tplc="FCAE44CC">
      <w:numFmt w:val="bullet"/>
      <w:lvlText w:val="•"/>
      <w:lvlJc w:val="left"/>
      <w:pPr>
        <w:ind w:left="1388" w:hanging="360"/>
      </w:pPr>
      <w:rPr>
        <w:rFonts w:hint="default"/>
        <w:lang w:val="en-US" w:eastAsia="en-US" w:bidi="ar-SA"/>
      </w:rPr>
    </w:lvl>
    <w:lvl w:ilvl="5" w:tplc="9B6A9DEC">
      <w:numFmt w:val="bullet"/>
      <w:lvlText w:val="•"/>
      <w:lvlJc w:val="left"/>
      <w:pPr>
        <w:ind w:left="1620" w:hanging="360"/>
      </w:pPr>
      <w:rPr>
        <w:rFonts w:hint="default"/>
        <w:lang w:val="en-US" w:eastAsia="en-US" w:bidi="ar-SA"/>
      </w:rPr>
    </w:lvl>
    <w:lvl w:ilvl="6" w:tplc="EAC079CA">
      <w:numFmt w:val="bullet"/>
      <w:lvlText w:val="•"/>
      <w:lvlJc w:val="left"/>
      <w:pPr>
        <w:ind w:left="1852" w:hanging="360"/>
      </w:pPr>
      <w:rPr>
        <w:rFonts w:hint="default"/>
        <w:lang w:val="en-US" w:eastAsia="en-US" w:bidi="ar-SA"/>
      </w:rPr>
    </w:lvl>
    <w:lvl w:ilvl="7" w:tplc="E1842E96">
      <w:numFmt w:val="bullet"/>
      <w:lvlText w:val="•"/>
      <w:lvlJc w:val="left"/>
      <w:pPr>
        <w:ind w:left="2084" w:hanging="360"/>
      </w:pPr>
      <w:rPr>
        <w:rFonts w:hint="default"/>
        <w:lang w:val="en-US" w:eastAsia="en-US" w:bidi="ar-SA"/>
      </w:rPr>
    </w:lvl>
    <w:lvl w:ilvl="8" w:tplc="A502D8C0">
      <w:numFmt w:val="bullet"/>
      <w:lvlText w:val="•"/>
      <w:lvlJc w:val="left"/>
      <w:pPr>
        <w:ind w:left="2316" w:hanging="360"/>
      </w:pPr>
      <w:rPr>
        <w:rFonts w:hint="default"/>
        <w:lang w:val="en-US" w:eastAsia="en-US" w:bidi="ar-SA"/>
      </w:rPr>
    </w:lvl>
  </w:abstractNum>
  <w:abstractNum w:abstractNumId="19" w15:restartNumberingAfterBreak="0">
    <w:nsid w:val="1F0541E9"/>
    <w:multiLevelType w:val="hybridMultilevel"/>
    <w:tmpl w:val="A2F873A6"/>
    <w:lvl w:ilvl="0" w:tplc="281640D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BE43884">
      <w:numFmt w:val="bullet"/>
      <w:lvlText w:val="•"/>
      <w:lvlJc w:val="left"/>
      <w:pPr>
        <w:ind w:left="692" w:hanging="360"/>
      </w:pPr>
      <w:rPr>
        <w:rFonts w:hint="default"/>
        <w:lang w:val="en-US" w:eastAsia="en-US" w:bidi="ar-SA"/>
      </w:rPr>
    </w:lvl>
    <w:lvl w:ilvl="2" w:tplc="706C3E2A">
      <w:numFmt w:val="bullet"/>
      <w:lvlText w:val="•"/>
      <w:lvlJc w:val="left"/>
      <w:pPr>
        <w:ind w:left="924" w:hanging="360"/>
      </w:pPr>
      <w:rPr>
        <w:rFonts w:hint="default"/>
        <w:lang w:val="en-US" w:eastAsia="en-US" w:bidi="ar-SA"/>
      </w:rPr>
    </w:lvl>
    <w:lvl w:ilvl="3" w:tplc="64324950">
      <w:numFmt w:val="bullet"/>
      <w:lvlText w:val="•"/>
      <w:lvlJc w:val="left"/>
      <w:pPr>
        <w:ind w:left="1156" w:hanging="360"/>
      </w:pPr>
      <w:rPr>
        <w:rFonts w:hint="default"/>
        <w:lang w:val="en-US" w:eastAsia="en-US" w:bidi="ar-SA"/>
      </w:rPr>
    </w:lvl>
    <w:lvl w:ilvl="4" w:tplc="E9D05226">
      <w:numFmt w:val="bullet"/>
      <w:lvlText w:val="•"/>
      <w:lvlJc w:val="left"/>
      <w:pPr>
        <w:ind w:left="1388" w:hanging="360"/>
      </w:pPr>
      <w:rPr>
        <w:rFonts w:hint="default"/>
        <w:lang w:val="en-US" w:eastAsia="en-US" w:bidi="ar-SA"/>
      </w:rPr>
    </w:lvl>
    <w:lvl w:ilvl="5" w:tplc="D58A9B1C">
      <w:numFmt w:val="bullet"/>
      <w:lvlText w:val="•"/>
      <w:lvlJc w:val="left"/>
      <w:pPr>
        <w:ind w:left="1620" w:hanging="360"/>
      </w:pPr>
      <w:rPr>
        <w:rFonts w:hint="default"/>
        <w:lang w:val="en-US" w:eastAsia="en-US" w:bidi="ar-SA"/>
      </w:rPr>
    </w:lvl>
    <w:lvl w:ilvl="6" w:tplc="23EEC9B4">
      <w:numFmt w:val="bullet"/>
      <w:lvlText w:val="•"/>
      <w:lvlJc w:val="left"/>
      <w:pPr>
        <w:ind w:left="1852" w:hanging="360"/>
      </w:pPr>
      <w:rPr>
        <w:rFonts w:hint="default"/>
        <w:lang w:val="en-US" w:eastAsia="en-US" w:bidi="ar-SA"/>
      </w:rPr>
    </w:lvl>
    <w:lvl w:ilvl="7" w:tplc="7516440E">
      <w:numFmt w:val="bullet"/>
      <w:lvlText w:val="•"/>
      <w:lvlJc w:val="left"/>
      <w:pPr>
        <w:ind w:left="2084" w:hanging="360"/>
      </w:pPr>
      <w:rPr>
        <w:rFonts w:hint="default"/>
        <w:lang w:val="en-US" w:eastAsia="en-US" w:bidi="ar-SA"/>
      </w:rPr>
    </w:lvl>
    <w:lvl w:ilvl="8" w:tplc="461AA2FA">
      <w:numFmt w:val="bullet"/>
      <w:lvlText w:val="•"/>
      <w:lvlJc w:val="left"/>
      <w:pPr>
        <w:ind w:left="2316" w:hanging="360"/>
      </w:pPr>
      <w:rPr>
        <w:rFonts w:hint="default"/>
        <w:lang w:val="en-US" w:eastAsia="en-US" w:bidi="ar-SA"/>
      </w:rPr>
    </w:lvl>
  </w:abstractNum>
  <w:abstractNum w:abstractNumId="20" w15:restartNumberingAfterBreak="0">
    <w:nsid w:val="20C42B46"/>
    <w:multiLevelType w:val="hybridMultilevel"/>
    <w:tmpl w:val="C0BCA7A0"/>
    <w:lvl w:ilvl="0" w:tplc="1E307A4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362B9B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2" w:tplc="C56C466A">
      <w:numFmt w:val="bullet"/>
      <w:lvlText w:val="•"/>
      <w:lvlJc w:val="left"/>
      <w:pPr>
        <w:ind w:left="1553" w:hanging="361"/>
      </w:pPr>
      <w:rPr>
        <w:rFonts w:hint="default"/>
        <w:lang w:val="en-US" w:eastAsia="en-US" w:bidi="ar-SA"/>
      </w:rPr>
    </w:lvl>
    <w:lvl w:ilvl="3" w:tplc="CAB07EA0">
      <w:numFmt w:val="bullet"/>
      <w:lvlText w:val="•"/>
      <w:lvlJc w:val="left"/>
      <w:pPr>
        <w:ind w:left="2286" w:hanging="361"/>
      </w:pPr>
      <w:rPr>
        <w:rFonts w:hint="default"/>
        <w:lang w:val="en-US" w:eastAsia="en-US" w:bidi="ar-SA"/>
      </w:rPr>
    </w:lvl>
    <w:lvl w:ilvl="4" w:tplc="1D827E0E">
      <w:numFmt w:val="bullet"/>
      <w:lvlText w:val="•"/>
      <w:lvlJc w:val="left"/>
      <w:pPr>
        <w:ind w:left="3019" w:hanging="361"/>
      </w:pPr>
      <w:rPr>
        <w:rFonts w:hint="default"/>
        <w:lang w:val="en-US" w:eastAsia="en-US" w:bidi="ar-SA"/>
      </w:rPr>
    </w:lvl>
    <w:lvl w:ilvl="5" w:tplc="5164FDCA">
      <w:numFmt w:val="bullet"/>
      <w:lvlText w:val="•"/>
      <w:lvlJc w:val="left"/>
      <w:pPr>
        <w:ind w:left="3752" w:hanging="361"/>
      </w:pPr>
      <w:rPr>
        <w:rFonts w:hint="default"/>
        <w:lang w:val="en-US" w:eastAsia="en-US" w:bidi="ar-SA"/>
      </w:rPr>
    </w:lvl>
    <w:lvl w:ilvl="6" w:tplc="E8720296">
      <w:numFmt w:val="bullet"/>
      <w:lvlText w:val="•"/>
      <w:lvlJc w:val="left"/>
      <w:pPr>
        <w:ind w:left="4486" w:hanging="361"/>
      </w:pPr>
      <w:rPr>
        <w:rFonts w:hint="default"/>
        <w:lang w:val="en-US" w:eastAsia="en-US" w:bidi="ar-SA"/>
      </w:rPr>
    </w:lvl>
    <w:lvl w:ilvl="7" w:tplc="AA167A84">
      <w:numFmt w:val="bullet"/>
      <w:lvlText w:val="•"/>
      <w:lvlJc w:val="left"/>
      <w:pPr>
        <w:ind w:left="5219" w:hanging="361"/>
      </w:pPr>
      <w:rPr>
        <w:rFonts w:hint="default"/>
        <w:lang w:val="en-US" w:eastAsia="en-US" w:bidi="ar-SA"/>
      </w:rPr>
    </w:lvl>
    <w:lvl w:ilvl="8" w:tplc="87A4347A">
      <w:numFmt w:val="bullet"/>
      <w:lvlText w:val="•"/>
      <w:lvlJc w:val="left"/>
      <w:pPr>
        <w:ind w:left="5952" w:hanging="361"/>
      </w:pPr>
      <w:rPr>
        <w:rFonts w:hint="default"/>
        <w:lang w:val="en-US" w:eastAsia="en-US" w:bidi="ar-SA"/>
      </w:rPr>
    </w:lvl>
  </w:abstractNum>
  <w:abstractNum w:abstractNumId="21" w15:restartNumberingAfterBreak="0">
    <w:nsid w:val="20C71977"/>
    <w:multiLevelType w:val="hybridMultilevel"/>
    <w:tmpl w:val="E6B42E46"/>
    <w:lvl w:ilvl="0" w:tplc="F52E85EA">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D7AEDFC6">
      <w:numFmt w:val="bullet"/>
      <w:lvlText w:val="•"/>
      <w:lvlJc w:val="left"/>
      <w:pPr>
        <w:ind w:left="1396" w:hanging="243"/>
      </w:pPr>
      <w:rPr>
        <w:rFonts w:hint="default"/>
        <w:lang w:val="en-US" w:eastAsia="en-US" w:bidi="ar-SA"/>
      </w:rPr>
    </w:lvl>
    <w:lvl w:ilvl="2" w:tplc="288E1916">
      <w:numFmt w:val="bullet"/>
      <w:lvlText w:val="•"/>
      <w:lvlJc w:val="left"/>
      <w:pPr>
        <w:ind w:left="2372" w:hanging="243"/>
      </w:pPr>
      <w:rPr>
        <w:rFonts w:hint="default"/>
        <w:lang w:val="en-US" w:eastAsia="en-US" w:bidi="ar-SA"/>
      </w:rPr>
    </w:lvl>
    <w:lvl w:ilvl="3" w:tplc="A28A07CE">
      <w:numFmt w:val="bullet"/>
      <w:lvlText w:val="•"/>
      <w:lvlJc w:val="left"/>
      <w:pPr>
        <w:ind w:left="3348" w:hanging="243"/>
      </w:pPr>
      <w:rPr>
        <w:rFonts w:hint="default"/>
        <w:lang w:val="en-US" w:eastAsia="en-US" w:bidi="ar-SA"/>
      </w:rPr>
    </w:lvl>
    <w:lvl w:ilvl="4" w:tplc="B316FAF2">
      <w:numFmt w:val="bullet"/>
      <w:lvlText w:val="•"/>
      <w:lvlJc w:val="left"/>
      <w:pPr>
        <w:ind w:left="4324" w:hanging="243"/>
      </w:pPr>
      <w:rPr>
        <w:rFonts w:hint="default"/>
        <w:lang w:val="en-US" w:eastAsia="en-US" w:bidi="ar-SA"/>
      </w:rPr>
    </w:lvl>
    <w:lvl w:ilvl="5" w:tplc="ACD62420">
      <w:numFmt w:val="bullet"/>
      <w:lvlText w:val="•"/>
      <w:lvlJc w:val="left"/>
      <w:pPr>
        <w:ind w:left="5300" w:hanging="243"/>
      </w:pPr>
      <w:rPr>
        <w:rFonts w:hint="default"/>
        <w:lang w:val="en-US" w:eastAsia="en-US" w:bidi="ar-SA"/>
      </w:rPr>
    </w:lvl>
    <w:lvl w:ilvl="6" w:tplc="40D6D2C6">
      <w:numFmt w:val="bullet"/>
      <w:lvlText w:val="•"/>
      <w:lvlJc w:val="left"/>
      <w:pPr>
        <w:ind w:left="6276" w:hanging="243"/>
      </w:pPr>
      <w:rPr>
        <w:rFonts w:hint="default"/>
        <w:lang w:val="en-US" w:eastAsia="en-US" w:bidi="ar-SA"/>
      </w:rPr>
    </w:lvl>
    <w:lvl w:ilvl="7" w:tplc="79844756">
      <w:numFmt w:val="bullet"/>
      <w:lvlText w:val="•"/>
      <w:lvlJc w:val="left"/>
      <w:pPr>
        <w:ind w:left="7252" w:hanging="243"/>
      </w:pPr>
      <w:rPr>
        <w:rFonts w:hint="default"/>
        <w:lang w:val="en-US" w:eastAsia="en-US" w:bidi="ar-SA"/>
      </w:rPr>
    </w:lvl>
    <w:lvl w:ilvl="8" w:tplc="3E20B25A">
      <w:numFmt w:val="bullet"/>
      <w:lvlText w:val="•"/>
      <w:lvlJc w:val="left"/>
      <w:pPr>
        <w:ind w:left="8228" w:hanging="243"/>
      </w:pPr>
      <w:rPr>
        <w:rFonts w:hint="default"/>
        <w:lang w:val="en-US" w:eastAsia="en-US" w:bidi="ar-SA"/>
      </w:rPr>
    </w:lvl>
  </w:abstractNum>
  <w:abstractNum w:abstractNumId="22" w15:restartNumberingAfterBreak="0">
    <w:nsid w:val="21211D44"/>
    <w:multiLevelType w:val="hybridMultilevel"/>
    <w:tmpl w:val="089EF7CE"/>
    <w:lvl w:ilvl="0" w:tplc="62C8F41A">
      <w:start w:val="1"/>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0E7E487C">
      <w:numFmt w:val="bullet"/>
      <w:lvlText w:val="•"/>
      <w:lvlJc w:val="left"/>
      <w:pPr>
        <w:ind w:left="1468" w:hanging="312"/>
      </w:pPr>
      <w:rPr>
        <w:rFonts w:hint="default"/>
        <w:lang w:val="en-US" w:eastAsia="en-US" w:bidi="ar-SA"/>
      </w:rPr>
    </w:lvl>
    <w:lvl w:ilvl="2" w:tplc="1214D1BC">
      <w:numFmt w:val="bullet"/>
      <w:lvlText w:val="•"/>
      <w:lvlJc w:val="left"/>
      <w:pPr>
        <w:ind w:left="2436" w:hanging="312"/>
      </w:pPr>
      <w:rPr>
        <w:rFonts w:hint="default"/>
        <w:lang w:val="en-US" w:eastAsia="en-US" w:bidi="ar-SA"/>
      </w:rPr>
    </w:lvl>
    <w:lvl w:ilvl="3" w:tplc="BC74635C">
      <w:numFmt w:val="bullet"/>
      <w:lvlText w:val="•"/>
      <w:lvlJc w:val="left"/>
      <w:pPr>
        <w:ind w:left="3404" w:hanging="312"/>
      </w:pPr>
      <w:rPr>
        <w:rFonts w:hint="default"/>
        <w:lang w:val="en-US" w:eastAsia="en-US" w:bidi="ar-SA"/>
      </w:rPr>
    </w:lvl>
    <w:lvl w:ilvl="4" w:tplc="581A5684">
      <w:numFmt w:val="bullet"/>
      <w:lvlText w:val="•"/>
      <w:lvlJc w:val="left"/>
      <w:pPr>
        <w:ind w:left="4372" w:hanging="312"/>
      </w:pPr>
      <w:rPr>
        <w:rFonts w:hint="default"/>
        <w:lang w:val="en-US" w:eastAsia="en-US" w:bidi="ar-SA"/>
      </w:rPr>
    </w:lvl>
    <w:lvl w:ilvl="5" w:tplc="6FD2551E">
      <w:numFmt w:val="bullet"/>
      <w:lvlText w:val="•"/>
      <w:lvlJc w:val="left"/>
      <w:pPr>
        <w:ind w:left="5340" w:hanging="312"/>
      </w:pPr>
      <w:rPr>
        <w:rFonts w:hint="default"/>
        <w:lang w:val="en-US" w:eastAsia="en-US" w:bidi="ar-SA"/>
      </w:rPr>
    </w:lvl>
    <w:lvl w:ilvl="6" w:tplc="F886D820">
      <w:numFmt w:val="bullet"/>
      <w:lvlText w:val="•"/>
      <w:lvlJc w:val="left"/>
      <w:pPr>
        <w:ind w:left="6308" w:hanging="312"/>
      </w:pPr>
      <w:rPr>
        <w:rFonts w:hint="default"/>
        <w:lang w:val="en-US" w:eastAsia="en-US" w:bidi="ar-SA"/>
      </w:rPr>
    </w:lvl>
    <w:lvl w:ilvl="7" w:tplc="D57C9D3A">
      <w:numFmt w:val="bullet"/>
      <w:lvlText w:val="•"/>
      <w:lvlJc w:val="left"/>
      <w:pPr>
        <w:ind w:left="7276" w:hanging="312"/>
      </w:pPr>
      <w:rPr>
        <w:rFonts w:hint="default"/>
        <w:lang w:val="en-US" w:eastAsia="en-US" w:bidi="ar-SA"/>
      </w:rPr>
    </w:lvl>
    <w:lvl w:ilvl="8" w:tplc="2A0C5800">
      <w:numFmt w:val="bullet"/>
      <w:lvlText w:val="•"/>
      <w:lvlJc w:val="left"/>
      <w:pPr>
        <w:ind w:left="8244" w:hanging="312"/>
      </w:pPr>
      <w:rPr>
        <w:rFonts w:hint="default"/>
        <w:lang w:val="en-US" w:eastAsia="en-US" w:bidi="ar-SA"/>
      </w:rPr>
    </w:lvl>
  </w:abstractNum>
  <w:abstractNum w:abstractNumId="23" w15:restartNumberingAfterBreak="0">
    <w:nsid w:val="239003BC"/>
    <w:multiLevelType w:val="hybridMultilevel"/>
    <w:tmpl w:val="0B04DF36"/>
    <w:lvl w:ilvl="0" w:tplc="BAF8540E">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1658A04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0B5E51EA">
      <w:numFmt w:val="bullet"/>
      <w:lvlText w:val="•"/>
      <w:lvlJc w:val="left"/>
      <w:pPr>
        <w:ind w:left="1931" w:hanging="360"/>
      </w:pPr>
      <w:rPr>
        <w:rFonts w:hint="default"/>
        <w:lang w:val="en-US" w:eastAsia="en-US" w:bidi="ar-SA"/>
      </w:rPr>
    </w:lvl>
    <w:lvl w:ilvl="3" w:tplc="E5EC224C">
      <w:numFmt w:val="bullet"/>
      <w:lvlText w:val="•"/>
      <w:lvlJc w:val="left"/>
      <w:pPr>
        <w:ind w:left="2962" w:hanging="360"/>
      </w:pPr>
      <w:rPr>
        <w:rFonts w:hint="default"/>
        <w:lang w:val="en-US" w:eastAsia="en-US" w:bidi="ar-SA"/>
      </w:rPr>
    </w:lvl>
    <w:lvl w:ilvl="4" w:tplc="023AEA66">
      <w:numFmt w:val="bullet"/>
      <w:lvlText w:val="•"/>
      <w:lvlJc w:val="left"/>
      <w:pPr>
        <w:ind w:left="3993" w:hanging="360"/>
      </w:pPr>
      <w:rPr>
        <w:rFonts w:hint="default"/>
        <w:lang w:val="en-US" w:eastAsia="en-US" w:bidi="ar-SA"/>
      </w:rPr>
    </w:lvl>
    <w:lvl w:ilvl="5" w:tplc="E620FFE8">
      <w:numFmt w:val="bullet"/>
      <w:lvlText w:val="•"/>
      <w:lvlJc w:val="left"/>
      <w:pPr>
        <w:ind w:left="5024" w:hanging="360"/>
      </w:pPr>
      <w:rPr>
        <w:rFonts w:hint="default"/>
        <w:lang w:val="en-US" w:eastAsia="en-US" w:bidi="ar-SA"/>
      </w:rPr>
    </w:lvl>
    <w:lvl w:ilvl="6" w:tplc="06928C7E">
      <w:numFmt w:val="bullet"/>
      <w:lvlText w:val="•"/>
      <w:lvlJc w:val="left"/>
      <w:pPr>
        <w:ind w:left="6055" w:hanging="360"/>
      </w:pPr>
      <w:rPr>
        <w:rFonts w:hint="default"/>
        <w:lang w:val="en-US" w:eastAsia="en-US" w:bidi="ar-SA"/>
      </w:rPr>
    </w:lvl>
    <w:lvl w:ilvl="7" w:tplc="3D4CF818">
      <w:numFmt w:val="bullet"/>
      <w:lvlText w:val="•"/>
      <w:lvlJc w:val="left"/>
      <w:pPr>
        <w:ind w:left="7086" w:hanging="360"/>
      </w:pPr>
      <w:rPr>
        <w:rFonts w:hint="default"/>
        <w:lang w:val="en-US" w:eastAsia="en-US" w:bidi="ar-SA"/>
      </w:rPr>
    </w:lvl>
    <w:lvl w:ilvl="8" w:tplc="57CEFA5C">
      <w:numFmt w:val="bullet"/>
      <w:lvlText w:val="•"/>
      <w:lvlJc w:val="left"/>
      <w:pPr>
        <w:ind w:left="8117" w:hanging="360"/>
      </w:pPr>
      <w:rPr>
        <w:rFonts w:hint="default"/>
        <w:lang w:val="en-US" w:eastAsia="en-US" w:bidi="ar-SA"/>
      </w:rPr>
    </w:lvl>
  </w:abstractNum>
  <w:abstractNum w:abstractNumId="24"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25" w15:restartNumberingAfterBreak="0">
    <w:nsid w:val="27DB4619"/>
    <w:multiLevelType w:val="hybridMultilevel"/>
    <w:tmpl w:val="D08078BE"/>
    <w:lvl w:ilvl="0" w:tplc="A788A8DE">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D19CCE6E">
      <w:numFmt w:val="bullet"/>
      <w:lvlText w:val="•"/>
      <w:lvlJc w:val="left"/>
      <w:pPr>
        <w:ind w:left="1504" w:hanging="360"/>
      </w:pPr>
      <w:rPr>
        <w:rFonts w:hint="default"/>
        <w:lang w:val="en-US" w:eastAsia="en-US" w:bidi="ar-SA"/>
      </w:rPr>
    </w:lvl>
    <w:lvl w:ilvl="2" w:tplc="D3C0FCE8">
      <w:numFmt w:val="bullet"/>
      <w:lvlText w:val="•"/>
      <w:lvlJc w:val="left"/>
      <w:pPr>
        <w:ind w:left="2468" w:hanging="360"/>
      </w:pPr>
      <w:rPr>
        <w:rFonts w:hint="default"/>
        <w:lang w:val="en-US" w:eastAsia="en-US" w:bidi="ar-SA"/>
      </w:rPr>
    </w:lvl>
    <w:lvl w:ilvl="3" w:tplc="DE2AAAEE">
      <w:numFmt w:val="bullet"/>
      <w:lvlText w:val="•"/>
      <w:lvlJc w:val="left"/>
      <w:pPr>
        <w:ind w:left="3432" w:hanging="360"/>
      </w:pPr>
      <w:rPr>
        <w:rFonts w:hint="default"/>
        <w:lang w:val="en-US" w:eastAsia="en-US" w:bidi="ar-SA"/>
      </w:rPr>
    </w:lvl>
    <w:lvl w:ilvl="4" w:tplc="F87A0526">
      <w:numFmt w:val="bullet"/>
      <w:lvlText w:val="•"/>
      <w:lvlJc w:val="left"/>
      <w:pPr>
        <w:ind w:left="4396" w:hanging="360"/>
      </w:pPr>
      <w:rPr>
        <w:rFonts w:hint="default"/>
        <w:lang w:val="en-US" w:eastAsia="en-US" w:bidi="ar-SA"/>
      </w:rPr>
    </w:lvl>
    <w:lvl w:ilvl="5" w:tplc="C0B0B852">
      <w:numFmt w:val="bullet"/>
      <w:lvlText w:val="•"/>
      <w:lvlJc w:val="left"/>
      <w:pPr>
        <w:ind w:left="5360" w:hanging="360"/>
      </w:pPr>
      <w:rPr>
        <w:rFonts w:hint="default"/>
        <w:lang w:val="en-US" w:eastAsia="en-US" w:bidi="ar-SA"/>
      </w:rPr>
    </w:lvl>
    <w:lvl w:ilvl="6" w:tplc="9612D2A4">
      <w:numFmt w:val="bullet"/>
      <w:lvlText w:val="•"/>
      <w:lvlJc w:val="left"/>
      <w:pPr>
        <w:ind w:left="6324" w:hanging="360"/>
      </w:pPr>
      <w:rPr>
        <w:rFonts w:hint="default"/>
        <w:lang w:val="en-US" w:eastAsia="en-US" w:bidi="ar-SA"/>
      </w:rPr>
    </w:lvl>
    <w:lvl w:ilvl="7" w:tplc="55C60D32">
      <w:numFmt w:val="bullet"/>
      <w:lvlText w:val="•"/>
      <w:lvlJc w:val="left"/>
      <w:pPr>
        <w:ind w:left="7288" w:hanging="360"/>
      </w:pPr>
      <w:rPr>
        <w:rFonts w:hint="default"/>
        <w:lang w:val="en-US" w:eastAsia="en-US" w:bidi="ar-SA"/>
      </w:rPr>
    </w:lvl>
    <w:lvl w:ilvl="8" w:tplc="9F0E7B3A">
      <w:numFmt w:val="bullet"/>
      <w:lvlText w:val="•"/>
      <w:lvlJc w:val="left"/>
      <w:pPr>
        <w:ind w:left="8252" w:hanging="360"/>
      </w:pPr>
      <w:rPr>
        <w:rFonts w:hint="default"/>
        <w:lang w:val="en-US" w:eastAsia="en-US" w:bidi="ar-SA"/>
      </w:rPr>
    </w:lvl>
  </w:abstractNum>
  <w:abstractNum w:abstractNumId="26" w15:restartNumberingAfterBreak="0">
    <w:nsid w:val="2ED42C16"/>
    <w:multiLevelType w:val="hybridMultilevel"/>
    <w:tmpl w:val="0896D670"/>
    <w:lvl w:ilvl="0" w:tplc="46D6D4C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8AA4BC2">
      <w:numFmt w:val="bullet"/>
      <w:lvlText w:val="•"/>
      <w:lvlJc w:val="left"/>
      <w:pPr>
        <w:ind w:left="1155" w:hanging="360"/>
      </w:pPr>
      <w:rPr>
        <w:rFonts w:hint="default"/>
        <w:lang w:val="en-US" w:eastAsia="en-US" w:bidi="ar-SA"/>
      </w:rPr>
    </w:lvl>
    <w:lvl w:ilvl="2" w:tplc="C958D6D4">
      <w:numFmt w:val="bullet"/>
      <w:lvlText w:val="•"/>
      <w:lvlJc w:val="left"/>
      <w:pPr>
        <w:ind w:left="1851" w:hanging="360"/>
      </w:pPr>
      <w:rPr>
        <w:rFonts w:hint="default"/>
        <w:lang w:val="en-US" w:eastAsia="en-US" w:bidi="ar-SA"/>
      </w:rPr>
    </w:lvl>
    <w:lvl w:ilvl="3" w:tplc="2CF89410">
      <w:numFmt w:val="bullet"/>
      <w:lvlText w:val="•"/>
      <w:lvlJc w:val="left"/>
      <w:pPr>
        <w:ind w:left="2547" w:hanging="360"/>
      </w:pPr>
      <w:rPr>
        <w:rFonts w:hint="default"/>
        <w:lang w:val="en-US" w:eastAsia="en-US" w:bidi="ar-SA"/>
      </w:rPr>
    </w:lvl>
    <w:lvl w:ilvl="4" w:tplc="B2225244">
      <w:numFmt w:val="bullet"/>
      <w:lvlText w:val="•"/>
      <w:lvlJc w:val="left"/>
      <w:pPr>
        <w:ind w:left="3243" w:hanging="360"/>
      </w:pPr>
      <w:rPr>
        <w:rFonts w:hint="default"/>
        <w:lang w:val="en-US" w:eastAsia="en-US" w:bidi="ar-SA"/>
      </w:rPr>
    </w:lvl>
    <w:lvl w:ilvl="5" w:tplc="7174E7B2">
      <w:numFmt w:val="bullet"/>
      <w:lvlText w:val="•"/>
      <w:lvlJc w:val="left"/>
      <w:pPr>
        <w:ind w:left="3939" w:hanging="360"/>
      </w:pPr>
      <w:rPr>
        <w:rFonts w:hint="default"/>
        <w:lang w:val="en-US" w:eastAsia="en-US" w:bidi="ar-SA"/>
      </w:rPr>
    </w:lvl>
    <w:lvl w:ilvl="6" w:tplc="5E1E0526">
      <w:numFmt w:val="bullet"/>
      <w:lvlText w:val="•"/>
      <w:lvlJc w:val="left"/>
      <w:pPr>
        <w:ind w:left="4635" w:hanging="360"/>
      </w:pPr>
      <w:rPr>
        <w:rFonts w:hint="default"/>
        <w:lang w:val="en-US" w:eastAsia="en-US" w:bidi="ar-SA"/>
      </w:rPr>
    </w:lvl>
    <w:lvl w:ilvl="7" w:tplc="E4FEAA50">
      <w:numFmt w:val="bullet"/>
      <w:lvlText w:val="•"/>
      <w:lvlJc w:val="left"/>
      <w:pPr>
        <w:ind w:left="5331" w:hanging="360"/>
      </w:pPr>
      <w:rPr>
        <w:rFonts w:hint="default"/>
        <w:lang w:val="en-US" w:eastAsia="en-US" w:bidi="ar-SA"/>
      </w:rPr>
    </w:lvl>
    <w:lvl w:ilvl="8" w:tplc="51DCCB54">
      <w:numFmt w:val="bullet"/>
      <w:lvlText w:val="•"/>
      <w:lvlJc w:val="left"/>
      <w:pPr>
        <w:ind w:left="6027" w:hanging="360"/>
      </w:pPr>
      <w:rPr>
        <w:rFonts w:hint="default"/>
        <w:lang w:val="en-US" w:eastAsia="en-US" w:bidi="ar-SA"/>
      </w:rPr>
    </w:lvl>
  </w:abstractNum>
  <w:abstractNum w:abstractNumId="27" w15:restartNumberingAfterBreak="0">
    <w:nsid w:val="2F062A18"/>
    <w:multiLevelType w:val="multilevel"/>
    <w:tmpl w:val="017C53EA"/>
    <w:lvl w:ilvl="0">
      <w:start w:val="1"/>
      <w:numFmt w:val="decimal"/>
      <w:lvlText w:val="%1."/>
      <w:lvlJc w:val="left"/>
      <w:pPr>
        <w:ind w:left="398" w:hanging="21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31"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88" w:hanging="331"/>
      </w:pPr>
      <w:rPr>
        <w:rFonts w:hint="default"/>
        <w:lang w:val="en-US" w:eastAsia="en-US" w:bidi="ar-SA"/>
      </w:rPr>
    </w:lvl>
    <w:lvl w:ilvl="3">
      <w:numFmt w:val="bullet"/>
      <w:lvlText w:val="•"/>
      <w:lvlJc w:val="left"/>
      <w:pPr>
        <w:ind w:left="2837" w:hanging="331"/>
      </w:pPr>
      <w:rPr>
        <w:rFonts w:hint="default"/>
        <w:lang w:val="en-US" w:eastAsia="en-US" w:bidi="ar-SA"/>
      </w:rPr>
    </w:lvl>
    <w:lvl w:ilvl="4">
      <w:numFmt w:val="bullet"/>
      <w:lvlText w:val="•"/>
      <w:lvlJc w:val="left"/>
      <w:pPr>
        <w:ind w:left="3886" w:hanging="331"/>
      </w:pPr>
      <w:rPr>
        <w:rFonts w:hint="default"/>
        <w:lang w:val="en-US" w:eastAsia="en-US" w:bidi="ar-SA"/>
      </w:rPr>
    </w:lvl>
    <w:lvl w:ilvl="5">
      <w:numFmt w:val="bullet"/>
      <w:lvlText w:val="•"/>
      <w:lvlJc w:val="left"/>
      <w:pPr>
        <w:ind w:left="4935" w:hanging="331"/>
      </w:pPr>
      <w:rPr>
        <w:rFonts w:hint="default"/>
        <w:lang w:val="en-US" w:eastAsia="en-US" w:bidi="ar-SA"/>
      </w:rPr>
    </w:lvl>
    <w:lvl w:ilvl="6">
      <w:numFmt w:val="bullet"/>
      <w:lvlText w:val="•"/>
      <w:lvlJc w:val="left"/>
      <w:pPr>
        <w:ind w:left="5984" w:hanging="331"/>
      </w:pPr>
      <w:rPr>
        <w:rFonts w:hint="default"/>
        <w:lang w:val="en-US" w:eastAsia="en-US" w:bidi="ar-SA"/>
      </w:rPr>
    </w:lvl>
    <w:lvl w:ilvl="7">
      <w:numFmt w:val="bullet"/>
      <w:lvlText w:val="•"/>
      <w:lvlJc w:val="left"/>
      <w:pPr>
        <w:ind w:left="7033" w:hanging="331"/>
      </w:pPr>
      <w:rPr>
        <w:rFonts w:hint="default"/>
        <w:lang w:val="en-US" w:eastAsia="en-US" w:bidi="ar-SA"/>
      </w:rPr>
    </w:lvl>
    <w:lvl w:ilvl="8">
      <w:numFmt w:val="bullet"/>
      <w:lvlText w:val="•"/>
      <w:lvlJc w:val="left"/>
      <w:pPr>
        <w:ind w:left="8082" w:hanging="331"/>
      </w:pPr>
      <w:rPr>
        <w:rFonts w:hint="default"/>
        <w:lang w:val="en-US" w:eastAsia="en-US" w:bidi="ar-SA"/>
      </w:rPr>
    </w:lvl>
  </w:abstractNum>
  <w:abstractNum w:abstractNumId="28" w15:restartNumberingAfterBreak="0">
    <w:nsid w:val="32662C2A"/>
    <w:multiLevelType w:val="hybridMultilevel"/>
    <w:tmpl w:val="26A87DBA"/>
    <w:lvl w:ilvl="0" w:tplc="AE96204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8FD42FF0">
      <w:numFmt w:val="bullet"/>
      <w:lvlText w:val="•"/>
      <w:lvlJc w:val="left"/>
      <w:pPr>
        <w:ind w:left="406" w:hanging="164"/>
      </w:pPr>
      <w:rPr>
        <w:rFonts w:hint="default"/>
        <w:lang w:val="en-US" w:eastAsia="en-US" w:bidi="ar-SA"/>
      </w:rPr>
    </w:lvl>
    <w:lvl w:ilvl="2" w:tplc="722CA00A">
      <w:numFmt w:val="bullet"/>
      <w:lvlText w:val="•"/>
      <w:lvlJc w:val="left"/>
      <w:pPr>
        <w:ind w:left="532" w:hanging="164"/>
      </w:pPr>
      <w:rPr>
        <w:rFonts w:hint="default"/>
        <w:lang w:val="en-US" w:eastAsia="en-US" w:bidi="ar-SA"/>
      </w:rPr>
    </w:lvl>
    <w:lvl w:ilvl="3" w:tplc="3906F0C6">
      <w:numFmt w:val="bullet"/>
      <w:lvlText w:val="•"/>
      <w:lvlJc w:val="left"/>
      <w:pPr>
        <w:ind w:left="658" w:hanging="164"/>
      </w:pPr>
      <w:rPr>
        <w:rFonts w:hint="default"/>
        <w:lang w:val="en-US" w:eastAsia="en-US" w:bidi="ar-SA"/>
      </w:rPr>
    </w:lvl>
    <w:lvl w:ilvl="4" w:tplc="838E83B0">
      <w:numFmt w:val="bullet"/>
      <w:lvlText w:val="•"/>
      <w:lvlJc w:val="left"/>
      <w:pPr>
        <w:ind w:left="784" w:hanging="164"/>
      </w:pPr>
      <w:rPr>
        <w:rFonts w:hint="default"/>
        <w:lang w:val="en-US" w:eastAsia="en-US" w:bidi="ar-SA"/>
      </w:rPr>
    </w:lvl>
    <w:lvl w:ilvl="5" w:tplc="611025B6">
      <w:numFmt w:val="bullet"/>
      <w:lvlText w:val="•"/>
      <w:lvlJc w:val="left"/>
      <w:pPr>
        <w:ind w:left="911" w:hanging="164"/>
      </w:pPr>
      <w:rPr>
        <w:rFonts w:hint="default"/>
        <w:lang w:val="en-US" w:eastAsia="en-US" w:bidi="ar-SA"/>
      </w:rPr>
    </w:lvl>
    <w:lvl w:ilvl="6" w:tplc="1BD292E8">
      <w:numFmt w:val="bullet"/>
      <w:lvlText w:val="•"/>
      <w:lvlJc w:val="left"/>
      <w:pPr>
        <w:ind w:left="1037" w:hanging="164"/>
      </w:pPr>
      <w:rPr>
        <w:rFonts w:hint="default"/>
        <w:lang w:val="en-US" w:eastAsia="en-US" w:bidi="ar-SA"/>
      </w:rPr>
    </w:lvl>
    <w:lvl w:ilvl="7" w:tplc="72FC9BEE">
      <w:numFmt w:val="bullet"/>
      <w:lvlText w:val="•"/>
      <w:lvlJc w:val="left"/>
      <w:pPr>
        <w:ind w:left="1163" w:hanging="164"/>
      </w:pPr>
      <w:rPr>
        <w:rFonts w:hint="default"/>
        <w:lang w:val="en-US" w:eastAsia="en-US" w:bidi="ar-SA"/>
      </w:rPr>
    </w:lvl>
    <w:lvl w:ilvl="8" w:tplc="809207EE">
      <w:numFmt w:val="bullet"/>
      <w:lvlText w:val="•"/>
      <w:lvlJc w:val="left"/>
      <w:pPr>
        <w:ind w:left="1289" w:hanging="164"/>
      </w:pPr>
      <w:rPr>
        <w:rFonts w:hint="default"/>
        <w:lang w:val="en-US" w:eastAsia="en-US" w:bidi="ar-SA"/>
      </w:rPr>
    </w:lvl>
  </w:abstractNum>
  <w:abstractNum w:abstractNumId="29" w15:restartNumberingAfterBreak="0">
    <w:nsid w:val="333D6AE5"/>
    <w:multiLevelType w:val="hybridMultilevel"/>
    <w:tmpl w:val="23E42FAC"/>
    <w:lvl w:ilvl="0" w:tplc="47BA1E0E">
      <w:start w:val="1"/>
      <w:numFmt w:val="decimal"/>
      <w:lvlText w:val="%1."/>
      <w:lvlJc w:val="left"/>
      <w:pPr>
        <w:ind w:left="401" w:hanging="221"/>
      </w:pPr>
      <w:rPr>
        <w:rFonts w:ascii="Calibri" w:eastAsia="Calibri" w:hAnsi="Calibri" w:cs="Calibri" w:hint="default"/>
        <w:b/>
        <w:bCs/>
        <w:i w:val="0"/>
        <w:iCs w:val="0"/>
        <w:w w:val="100"/>
        <w:sz w:val="22"/>
        <w:szCs w:val="22"/>
        <w:lang w:val="en-US" w:eastAsia="en-US" w:bidi="ar-SA"/>
      </w:rPr>
    </w:lvl>
    <w:lvl w:ilvl="1" w:tplc="6392550A">
      <w:numFmt w:val="bullet"/>
      <w:lvlText w:val="•"/>
      <w:lvlJc w:val="left"/>
      <w:pPr>
        <w:ind w:left="1378" w:hanging="221"/>
      </w:pPr>
      <w:rPr>
        <w:rFonts w:hint="default"/>
        <w:lang w:val="en-US" w:eastAsia="en-US" w:bidi="ar-SA"/>
      </w:rPr>
    </w:lvl>
    <w:lvl w:ilvl="2" w:tplc="DC727B92">
      <w:numFmt w:val="bullet"/>
      <w:lvlText w:val="•"/>
      <w:lvlJc w:val="left"/>
      <w:pPr>
        <w:ind w:left="2356" w:hanging="221"/>
      </w:pPr>
      <w:rPr>
        <w:rFonts w:hint="default"/>
        <w:lang w:val="en-US" w:eastAsia="en-US" w:bidi="ar-SA"/>
      </w:rPr>
    </w:lvl>
    <w:lvl w:ilvl="3" w:tplc="0B3C78FC">
      <w:numFmt w:val="bullet"/>
      <w:lvlText w:val="•"/>
      <w:lvlJc w:val="left"/>
      <w:pPr>
        <w:ind w:left="3334" w:hanging="221"/>
      </w:pPr>
      <w:rPr>
        <w:rFonts w:hint="default"/>
        <w:lang w:val="en-US" w:eastAsia="en-US" w:bidi="ar-SA"/>
      </w:rPr>
    </w:lvl>
    <w:lvl w:ilvl="4" w:tplc="D198555C">
      <w:numFmt w:val="bullet"/>
      <w:lvlText w:val="•"/>
      <w:lvlJc w:val="left"/>
      <w:pPr>
        <w:ind w:left="4312" w:hanging="221"/>
      </w:pPr>
      <w:rPr>
        <w:rFonts w:hint="default"/>
        <w:lang w:val="en-US" w:eastAsia="en-US" w:bidi="ar-SA"/>
      </w:rPr>
    </w:lvl>
    <w:lvl w:ilvl="5" w:tplc="3B4C3584">
      <w:numFmt w:val="bullet"/>
      <w:lvlText w:val="•"/>
      <w:lvlJc w:val="left"/>
      <w:pPr>
        <w:ind w:left="5290" w:hanging="221"/>
      </w:pPr>
      <w:rPr>
        <w:rFonts w:hint="default"/>
        <w:lang w:val="en-US" w:eastAsia="en-US" w:bidi="ar-SA"/>
      </w:rPr>
    </w:lvl>
    <w:lvl w:ilvl="6" w:tplc="53684EB2">
      <w:numFmt w:val="bullet"/>
      <w:lvlText w:val="•"/>
      <w:lvlJc w:val="left"/>
      <w:pPr>
        <w:ind w:left="6268" w:hanging="221"/>
      </w:pPr>
      <w:rPr>
        <w:rFonts w:hint="default"/>
        <w:lang w:val="en-US" w:eastAsia="en-US" w:bidi="ar-SA"/>
      </w:rPr>
    </w:lvl>
    <w:lvl w:ilvl="7" w:tplc="8B968DC8">
      <w:numFmt w:val="bullet"/>
      <w:lvlText w:val="•"/>
      <w:lvlJc w:val="left"/>
      <w:pPr>
        <w:ind w:left="7246" w:hanging="221"/>
      </w:pPr>
      <w:rPr>
        <w:rFonts w:hint="default"/>
        <w:lang w:val="en-US" w:eastAsia="en-US" w:bidi="ar-SA"/>
      </w:rPr>
    </w:lvl>
    <w:lvl w:ilvl="8" w:tplc="9ED00CB2">
      <w:numFmt w:val="bullet"/>
      <w:lvlText w:val="•"/>
      <w:lvlJc w:val="left"/>
      <w:pPr>
        <w:ind w:left="8224" w:hanging="221"/>
      </w:pPr>
      <w:rPr>
        <w:rFonts w:hint="default"/>
        <w:lang w:val="en-US" w:eastAsia="en-US" w:bidi="ar-SA"/>
      </w:rPr>
    </w:lvl>
  </w:abstractNum>
  <w:abstractNum w:abstractNumId="30" w15:restartNumberingAfterBreak="0">
    <w:nsid w:val="37C82EE3"/>
    <w:multiLevelType w:val="hybridMultilevel"/>
    <w:tmpl w:val="FC4A61F4"/>
    <w:lvl w:ilvl="0" w:tplc="435ECC0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666D1D6">
      <w:numFmt w:val="bullet"/>
      <w:lvlText w:val="•"/>
      <w:lvlJc w:val="left"/>
      <w:pPr>
        <w:ind w:left="1155" w:hanging="360"/>
      </w:pPr>
      <w:rPr>
        <w:rFonts w:hint="default"/>
        <w:lang w:val="en-US" w:eastAsia="en-US" w:bidi="ar-SA"/>
      </w:rPr>
    </w:lvl>
    <w:lvl w:ilvl="2" w:tplc="896ED1D6">
      <w:numFmt w:val="bullet"/>
      <w:lvlText w:val="•"/>
      <w:lvlJc w:val="left"/>
      <w:pPr>
        <w:ind w:left="1851" w:hanging="360"/>
      </w:pPr>
      <w:rPr>
        <w:rFonts w:hint="default"/>
        <w:lang w:val="en-US" w:eastAsia="en-US" w:bidi="ar-SA"/>
      </w:rPr>
    </w:lvl>
    <w:lvl w:ilvl="3" w:tplc="B8C041A0">
      <w:numFmt w:val="bullet"/>
      <w:lvlText w:val="•"/>
      <w:lvlJc w:val="left"/>
      <w:pPr>
        <w:ind w:left="2547" w:hanging="360"/>
      </w:pPr>
      <w:rPr>
        <w:rFonts w:hint="default"/>
        <w:lang w:val="en-US" w:eastAsia="en-US" w:bidi="ar-SA"/>
      </w:rPr>
    </w:lvl>
    <w:lvl w:ilvl="4" w:tplc="020CD67E">
      <w:numFmt w:val="bullet"/>
      <w:lvlText w:val="•"/>
      <w:lvlJc w:val="left"/>
      <w:pPr>
        <w:ind w:left="3243" w:hanging="360"/>
      </w:pPr>
      <w:rPr>
        <w:rFonts w:hint="default"/>
        <w:lang w:val="en-US" w:eastAsia="en-US" w:bidi="ar-SA"/>
      </w:rPr>
    </w:lvl>
    <w:lvl w:ilvl="5" w:tplc="4E8A6122">
      <w:numFmt w:val="bullet"/>
      <w:lvlText w:val="•"/>
      <w:lvlJc w:val="left"/>
      <w:pPr>
        <w:ind w:left="3939" w:hanging="360"/>
      </w:pPr>
      <w:rPr>
        <w:rFonts w:hint="default"/>
        <w:lang w:val="en-US" w:eastAsia="en-US" w:bidi="ar-SA"/>
      </w:rPr>
    </w:lvl>
    <w:lvl w:ilvl="6" w:tplc="B4884502">
      <w:numFmt w:val="bullet"/>
      <w:lvlText w:val="•"/>
      <w:lvlJc w:val="left"/>
      <w:pPr>
        <w:ind w:left="4635" w:hanging="360"/>
      </w:pPr>
      <w:rPr>
        <w:rFonts w:hint="default"/>
        <w:lang w:val="en-US" w:eastAsia="en-US" w:bidi="ar-SA"/>
      </w:rPr>
    </w:lvl>
    <w:lvl w:ilvl="7" w:tplc="AAEC89F4">
      <w:numFmt w:val="bullet"/>
      <w:lvlText w:val="•"/>
      <w:lvlJc w:val="left"/>
      <w:pPr>
        <w:ind w:left="5331" w:hanging="360"/>
      </w:pPr>
      <w:rPr>
        <w:rFonts w:hint="default"/>
        <w:lang w:val="en-US" w:eastAsia="en-US" w:bidi="ar-SA"/>
      </w:rPr>
    </w:lvl>
    <w:lvl w:ilvl="8" w:tplc="C70E19D4">
      <w:numFmt w:val="bullet"/>
      <w:lvlText w:val="•"/>
      <w:lvlJc w:val="left"/>
      <w:pPr>
        <w:ind w:left="6027" w:hanging="360"/>
      </w:pPr>
      <w:rPr>
        <w:rFonts w:hint="default"/>
        <w:lang w:val="en-US" w:eastAsia="en-US" w:bidi="ar-SA"/>
      </w:rPr>
    </w:lvl>
  </w:abstractNum>
  <w:abstractNum w:abstractNumId="31" w15:restartNumberingAfterBreak="0">
    <w:nsid w:val="3A323CE6"/>
    <w:multiLevelType w:val="hybridMultilevel"/>
    <w:tmpl w:val="E6003FF4"/>
    <w:lvl w:ilvl="0" w:tplc="D2689BB6">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1DE65EC">
      <w:numFmt w:val="bullet"/>
      <w:lvlText w:val="•"/>
      <w:lvlJc w:val="left"/>
      <w:pPr>
        <w:ind w:left="1504" w:hanging="360"/>
      </w:pPr>
      <w:rPr>
        <w:rFonts w:hint="default"/>
        <w:lang w:val="en-US" w:eastAsia="en-US" w:bidi="ar-SA"/>
      </w:rPr>
    </w:lvl>
    <w:lvl w:ilvl="2" w:tplc="77BAB328">
      <w:numFmt w:val="bullet"/>
      <w:lvlText w:val="•"/>
      <w:lvlJc w:val="left"/>
      <w:pPr>
        <w:ind w:left="2468" w:hanging="360"/>
      </w:pPr>
      <w:rPr>
        <w:rFonts w:hint="default"/>
        <w:lang w:val="en-US" w:eastAsia="en-US" w:bidi="ar-SA"/>
      </w:rPr>
    </w:lvl>
    <w:lvl w:ilvl="3" w:tplc="AFC4735C">
      <w:numFmt w:val="bullet"/>
      <w:lvlText w:val="•"/>
      <w:lvlJc w:val="left"/>
      <w:pPr>
        <w:ind w:left="3432" w:hanging="360"/>
      </w:pPr>
      <w:rPr>
        <w:rFonts w:hint="default"/>
        <w:lang w:val="en-US" w:eastAsia="en-US" w:bidi="ar-SA"/>
      </w:rPr>
    </w:lvl>
    <w:lvl w:ilvl="4" w:tplc="138C5A8E">
      <w:numFmt w:val="bullet"/>
      <w:lvlText w:val="•"/>
      <w:lvlJc w:val="left"/>
      <w:pPr>
        <w:ind w:left="4396" w:hanging="360"/>
      </w:pPr>
      <w:rPr>
        <w:rFonts w:hint="default"/>
        <w:lang w:val="en-US" w:eastAsia="en-US" w:bidi="ar-SA"/>
      </w:rPr>
    </w:lvl>
    <w:lvl w:ilvl="5" w:tplc="91A4E218">
      <w:numFmt w:val="bullet"/>
      <w:lvlText w:val="•"/>
      <w:lvlJc w:val="left"/>
      <w:pPr>
        <w:ind w:left="5360" w:hanging="360"/>
      </w:pPr>
      <w:rPr>
        <w:rFonts w:hint="default"/>
        <w:lang w:val="en-US" w:eastAsia="en-US" w:bidi="ar-SA"/>
      </w:rPr>
    </w:lvl>
    <w:lvl w:ilvl="6" w:tplc="425C4750">
      <w:numFmt w:val="bullet"/>
      <w:lvlText w:val="•"/>
      <w:lvlJc w:val="left"/>
      <w:pPr>
        <w:ind w:left="6324" w:hanging="360"/>
      </w:pPr>
      <w:rPr>
        <w:rFonts w:hint="default"/>
        <w:lang w:val="en-US" w:eastAsia="en-US" w:bidi="ar-SA"/>
      </w:rPr>
    </w:lvl>
    <w:lvl w:ilvl="7" w:tplc="230E4360">
      <w:numFmt w:val="bullet"/>
      <w:lvlText w:val="•"/>
      <w:lvlJc w:val="left"/>
      <w:pPr>
        <w:ind w:left="7288" w:hanging="360"/>
      </w:pPr>
      <w:rPr>
        <w:rFonts w:hint="default"/>
        <w:lang w:val="en-US" w:eastAsia="en-US" w:bidi="ar-SA"/>
      </w:rPr>
    </w:lvl>
    <w:lvl w:ilvl="8" w:tplc="1362E554">
      <w:numFmt w:val="bullet"/>
      <w:lvlText w:val="•"/>
      <w:lvlJc w:val="left"/>
      <w:pPr>
        <w:ind w:left="8252" w:hanging="360"/>
      </w:pPr>
      <w:rPr>
        <w:rFonts w:hint="default"/>
        <w:lang w:val="en-US" w:eastAsia="en-US" w:bidi="ar-SA"/>
      </w:rPr>
    </w:lvl>
  </w:abstractNum>
  <w:abstractNum w:abstractNumId="32" w15:restartNumberingAfterBreak="0">
    <w:nsid w:val="3DE54154"/>
    <w:multiLevelType w:val="hybridMultilevel"/>
    <w:tmpl w:val="FDDEE85A"/>
    <w:lvl w:ilvl="0" w:tplc="62D0282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1980C4CE">
      <w:numFmt w:val="bullet"/>
      <w:lvlText w:val="•"/>
      <w:lvlJc w:val="left"/>
      <w:pPr>
        <w:ind w:left="1504" w:hanging="360"/>
      </w:pPr>
      <w:rPr>
        <w:rFonts w:hint="default"/>
        <w:lang w:val="en-US" w:eastAsia="en-US" w:bidi="ar-SA"/>
      </w:rPr>
    </w:lvl>
    <w:lvl w:ilvl="2" w:tplc="C6BA583A">
      <w:numFmt w:val="bullet"/>
      <w:lvlText w:val="•"/>
      <w:lvlJc w:val="left"/>
      <w:pPr>
        <w:ind w:left="2468" w:hanging="360"/>
      </w:pPr>
      <w:rPr>
        <w:rFonts w:hint="default"/>
        <w:lang w:val="en-US" w:eastAsia="en-US" w:bidi="ar-SA"/>
      </w:rPr>
    </w:lvl>
    <w:lvl w:ilvl="3" w:tplc="1F3ED4D2">
      <w:numFmt w:val="bullet"/>
      <w:lvlText w:val="•"/>
      <w:lvlJc w:val="left"/>
      <w:pPr>
        <w:ind w:left="3432" w:hanging="360"/>
      </w:pPr>
      <w:rPr>
        <w:rFonts w:hint="default"/>
        <w:lang w:val="en-US" w:eastAsia="en-US" w:bidi="ar-SA"/>
      </w:rPr>
    </w:lvl>
    <w:lvl w:ilvl="4" w:tplc="22A8DD7A">
      <w:numFmt w:val="bullet"/>
      <w:lvlText w:val="•"/>
      <w:lvlJc w:val="left"/>
      <w:pPr>
        <w:ind w:left="4396" w:hanging="360"/>
      </w:pPr>
      <w:rPr>
        <w:rFonts w:hint="default"/>
        <w:lang w:val="en-US" w:eastAsia="en-US" w:bidi="ar-SA"/>
      </w:rPr>
    </w:lvl>
    <w:lvl w:ilvl="5" w:tplc="240EA8DE">
      <w:numFmt w:val="bullet"/>
      <w:lvlText w:val="•"/>
      <w:lvlJc w:val="left"/>
      <w:pPr>
        <w:ind w:left="5360" w:hanging="360"/>
      </w:pPr>
      <w:rPr>
        <w:rFonts w:hint="default"/>
        <w:lang w:val="en-US" w:eastAsia="en-US" w:bidi="ar-SA"/>
      </w:rPr>
    </w:lvl>
    <w:lvl w:ilvl="6" w:tplc="F93ABF8C">
      <w:numFmt w:val="bullet"/>
      <w:lvlText w:val="•"/>
      <w:lvlJc w:val="left"/>
      <w:pPr>
        <w:ind w:left="6324" w:hanging="360"/>
      </w:pPr>
      <w:rPr>
        <w:rFonts w:hint="default"/>
        <w:lang w:val="en-US" w:eastAsia="en-US" w:bidi="ar-SA"/>
      </w:rPr>
    </w:lvl>
    <w:lvl w:ilvl="7" w:tplc="D00E2076">
      <w:numFmt w:val="bullet"/>
      <w:lvlText w:val="•"/>
      <w:lvlJc w:val="left"/>
      <w:pPr>
        <w:ind w:left="7288" w:hanging="360"/>
      </w:pPr>
      <w:rPr>
        <w:rFonts w:hint="default"/>
        <w:lang w:val="en-US" w:eastAsia="en-US" w:bidi="ar-SA"/>
      </w:rPr>
    </w:lvl>
    <w:lvl w:ilvl="8" w:tplc="AE465276">
      <w:numFmt w:val="bullet"/>
      <w:lvlText w:val="•"/>
      <w:lvlJc w:val="left"/>
      <w:pPr>
        <w:ind w:left="8252" w:hanging="360"/>
      </w:pPr>
      <w:rPr>
        <w:rFonts w:hint="default"/>
        <w:lang w:val="en-US" w:eastAsia="en-US" w:bidi="ar-SA"/>
      </w:rPr>
    </w:lvl>
  </w:abstractNum>
  <w:abstractNum w:abstractNumId="33" w15:restartNumberingAfterBreak="0">
    <w:nsid w:val="3E0F1860"/>
    <w:multiLevelType w:val="hybridMultilevel"/>
    <w:tmpl w:val="BB48374A"/>
    <w:lvl w:ilvl="0" w:tplc="A1F8498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FA4FDF8">
      <w:numFmt w:val="bullet"/>
      <w:lvlText w:val="•"/>
      <w:lvlJc w:val="left"/>
      <w:pPr>
        <w:ind w:left="1152" w:hanging="360"/>
      </w:pPr>
      <w:rPr>
        <w:rFonts w:hint="default"/>
        <w:lang w:val="en-US" w:eastAsia="en-US" w:bidi="ar-SA"/>
      </w:rPr>
    </w:lvl>
    <w:lvl w:ilvl="2" w:tplc="A43AD98E">
      <w:numFmt w:val="bullet"/>
      <w:lvlText w:val="•"/>
      <w:lvlJc w:val="left"/>
      <w:pPr>
        <w:ind w:left="1844" w:hanging="360"/>
      </w:pPr>
      <w:rPr>
        <w:rFonts w:hint="default"/>
        <w:lang w:val="en-US" w:eastAsia="en-US" w:bidi="ar-SA"/>
      </w:rPr>
    </w:lvl>
    <w:lvl w:ilvl="3" w:tplc="D4869718">
      <w:numFmt w:val="bullet"/>
      <w:lvlText w:val="•"/>
      <w:lvlJc w:val="left"/>
      <w:pPr>
        <w:ind w:left="2536" w:hanging="360"/>
      </w:pPr>
      <w:rPr>
        <w:rFonts w:hint="default"/>
        <w:lang w:val="en-US" w:eastAsia="en-US" w:bidi="ar-SA"/>
      </w:rPr>
    </w:lvl>
    <w:lvl w:ilvl="4" w:tplc="0D360BA8">
      <w:numFmt w:val="bullet"/>
      <w:lvlText w:val="•"/>
      <w:lvlJc w:val="left"/>
      <w:pPr>
        <w:ind w:left="3229" w:hanging="360"/>
      </w:pPr>
      <w:rPr>
        <w:rFonts w:hint="default"/>
        <w:lang w:val="en-US" w:eastAsia="en-US" w:bidi="ar-SA"/>
      </w:rPr>
    </w:lvl>
    <w:lvl w:ilvl="5" w:tplc="8996CD86">
      <w:numFmt w:val="bullet"/>
      <w:lvlText w:val="•"/>
      <w:lvlJc w:val="left"/>
      <w:pPr>
        <w:ind w:left="3921" w:hanging="360"/>
      </w:pPr>
      <w:rPr>
        <w:rFonts w:hint="default"/>
        <w:lang w:val="en-US" w:eastAsia="en-US" w:bidi="ar-SA"/>
      </w:rPr>
    </w:lvl>
    <w:lvl w:ilvl="6" w:tplc="2268451A">
      <w:numFmt w:val="bullet"/>
      <w:lvlText w:val="•"/>
      <w:lvlJc w:val="left"/>
      <w:pPr>
        <w:ind w:left="4613" w:hanging="360"/>
      </w:pPr>
      <w:rPr>
        <w:rFonts w:hint="default"/>
        <w:lang w:val="en-US" w:eastAsia="en-US" w:bidi="ar-SA"/>
      </w:rPr>
    </w:lvl>
    <w:lvl w:ilvl="7" w:tplc="420C39FA">
      <w:numFmt w:val="bullet"/>
      <w:lvlText w:val="•"/>
      <w:lvlJc w:val="left"/>
      <w:pPr>
        <w:ind w:left="5306" w:hanging="360"/>
      </w:pPr>
      <w:rPr>
        <w:rFonts w:hint="default"/>
        <w:lang w:val="en-US" w:eastAsia="en-US" w:bidi="ar-SA"/>
      </w:rPr>
    </w:lvl>
    <w:lvl w:ilvl="8" w:tplc="94ECC940">
      <w:numFmt w:val="bullet"/>
      <w:lvlText w:val="•"/>
      <w:lvlJc w:val="left"/>
      <w:pPr>
        <w:ind w:left="5998" w:hanging="360"/>
      </w:pPr>
      <w:rPr>
        <w:rFonts w:hint="default"/>
        <w:lang w:val="en-US" w:eastAsia="en-US" w:bidi="ar-SA"/>
      </w:rPr>
    </w:lvl>
  </w:abstractNum>
  <w:abstractNum w:abstractNumId="34" w15:restartNumberingAfterBreak="0">
    <w:nsid w:val="3E4B05E6"/>
    <w:multiLevelType w:val="hybridMultilevel"/>
    <w:tmpl w:val="DA06D84A"/>
    <w:lvl w:ilvl="0" w:tplc="465EE0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788794C">
      <w:numFmt w:val="bullet"/>
      <w:lvlText w:val="•"/>
      <w:lvlJc w:val="left"/>
      <w:pPr>
        <w:ind w:left="1155" w:hanging="360"/>
      </w:pPr>
      <w:rPr>
        <w:rFonts w:hint="default"/>
        <w:lang w:val="en-US" w:eastAsia="en-US" w:bidi="ar-SA"/>
      </w:rPr>
    </w:lvl>
    <w:lvl w:ilvl="2" w:tplc="B4DAB93A">
      <w:numFmt w:val="bullet"/>
      <w:lvlText w:val="•"/>
      <w:lvlJc w:val="left"/>
      <w:pPr>
        <w:ind w:left="1851" w:hanging="360"/>
      </w:pPr>
      <w:rPr>
        <w:rFonts w:hint="default"/>
        <w:lang w:val="en-US" w:eastAsia="en-US" w:bidi="ar-SA"/>
      </w:rPr>
    </w:lvl>
    <w:lvl w:ilvl="3" w:tplc="817E4496">
      <w:numFmt w:val="bullet"/>
      <w:lvlText w:val="•"/>
      <w:lvlJc w:val="left"/>
      <w:pPr>
        <w:ind w:left="2547" w:hanging="360"/>
      </w:pPr>
      <w:rPr>
        <w:rFonts w:hint="default"/>
        <w:lang w:val="en-US" w:eastAsia="en-US" w:bidi="ar-SA"/>
      </w:rPr>
    </w:lvl>
    <w:lvl w:ilvl="4" w:tplc="9F0069C6">
      <w:numFmt w:val="bullet"/>
      <w:lvlText w:val="•"/>
      <w:lvlJc w:val="left"/>
      <w:pPr>
        <w:ind w:left="3243" w:hanging="360"/>
      </w:pPr>
      <w:rPr>
        <w:rFonts w:hint="default"/>
        <w:lang w:val="en-US" w:eastAsia="en-US" w:bidi="ar-SA"/>
      </w:rPr>
    </w:lvl>
    <w:lvl w:ilvl="5" w:tplc="39D61CB8">
      <w:numFmt w:val="bullet"/>
      <w:lvlText w:val="•"/>
      <w:lvlJc w:val="left"/>
      <w:pPr>
        <w:ind w:left="3939" w:hanging="360"/>
      </w:pPr>
      <w:rPr>
        <w:rFonts w:hint="default"/>
        <w:lang w:val="en-US" w:eastAsia="en-US" w:bidi="ar-SA"/>
      </w:rPr>
    </w:lvl>
    <w:lvl w:ilvl="6" w:tplc="24C2811E">
      <w:numFmt w:val="bullet"/>
      <w:lvlText w:val="•"/>
      <w:lvlJc w:val="left"/>
      <w:pPr>
        <w:ind w:left="4635" w:hanging="360"/>
      </w:pPr>
      <w:rPr>
        <w:rFonts w:hint="default"/>
        <w:lang w:val="en-US" w:eastAsia="en-US" w:bidi="ar-SA"/>
      </w:rPr>
    </w:lvl>
    <w:lvl w:ilvl="7" w:tplc="F79A7F92">
      <w:numFmt w:val="bullet"/>
      <w:lvlText w:val="•"/>
      <w:lvlJc w:val="left"/>
      <w:pPr>
        <w:ind w:left="5331" w:hanging="360"/>
      </w:pPr>
      <w:rPr>
        <w:rFonts w:hint="default"/>
        <w:lang w:val="en-US" w:eastAsia="en-US" w:bidi="ar-SA"/>
      </w:rPr>
    </w:lvl>
    <w:lvl w:ilvl="8" w:tplc="6CF6AA66">
      <w:numFmt w:val="bullet"/>
      <w:lvlText w:val="•"/>
      <w:lvlJc w:val="left"/>
      <w:pPr>
        <w:ind w:left="6027" w:hanging="360"/>
      </w:pPr>
      <w:rPr>
        <w:rFonts w:hint="default"/>
        <w:lang w:val="en-US" w:eastAsia="en-US" w:bidi="ar-SA"/>
      </w:rPr>
    </w:lvl>
  </w:abstractNum>
  <w:abstractNum w:abstractNumId="35" w15:restartNumberingAfterBreak="0">
    <w:nsid w:val="3E8B2B29"/>
    <w:multiLevelType w:val="multilevel"/>
    <w:tmpl w:val="D9703F22"/>
    <w:lvl w:ilvl="0">
      <w:start w:val="6"/>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start w:val="1"/>
      <w:numFmt w:val="decimal"/>
      <w:lvlText w:val="%1.%2"/>
      <w:lvlJc w:val="left"/>
      <w:pPr>
        <w:ind w:left="564" w:hanging="385"/>
      </w:pPr>
      <w:rPr>
        <w:rFonts w:asciiTheme="minorHAnsi" w:eastAsia="Calibri Light" w:hAnsiTheme="minorHAnsi" w:cstheme="minorHAnsi" w:hint="default"/>
        <w:b/>
        <w:bCs/>
        <w:i w:val="0"/>
        <w:iCs w:val="0"/>
        <w:color w:val="2D74B5"/>
        <w:spacing w:val="-1"/>
        <w:w w:val="99"/>
        <w:sz w:val="22"/>
        <w:szCs w:val="22"/>
        <w:lang w:val="en-US" w:eastAsia="en-US" w:bidi="ar-SA"/>
      </w:rPr>
    </w:lvl>
    <w:lvl w:ilvl="2">
      <w:numFmt w:val="bullet"/>
      <w:lvlText w:val="•"/>
      <w:lvlJc w:val="left"/>
      <w:pPr>
        <w:ind w:left="1628" w:hanging="385"/>
      </w:pPr>
      <w:rPr>
        <w:rFonts w:hint="default"/>
        <w:lang w:val="en-US" w:eastAsia="en-US" w:bidi="ar-SA"/>
      </w:rPr>
    </w:lvl>
    <w:lvl w:ilvl="3">
      <w:numFmt w:val="bullet"/>
      <w:lvlText w:val="•"/>
      <w:lvlJc w:val="left"/>
      <w:pPr>
        <w:ind w:left="2697" w:hanging="385"/>
      </w:pPr>
      <w:rPr>
        <w:rFonts w:hint="default"/>
        <w:lang w:val="en-US" w:eastAsia="en-US" w:bidi="ar-SA"/>
      </w:rPr>
    </w:lvl>
    <w:lvl w:ilvl="4">
      <w:numFmt w:val="bullet"/>
      <w:lvlText w:val="•"/>
      <w:lvlJc w:val="left"/>
      <w:pPr>
        <w:ind w:left="3766" w:hanging="385"/>
      </w:pPr>
      <w:rPr>
        <w:rFonts w:hint="default"/>
        <w:lang w:val="en-US" w:eastAsia="en-US" w:bidi="ar-SA"/>
      </w:rPr>
    </w:lvl>
    <w:lvl w:ilvl="5">
      <w:numFmt w:val="bullet"/>
      <w:lvlText w:val="•"/>
      <w:lvlJc w:val="left"/>
      <w:pPr>
        <w:ind w:left="4835" w:hanging="385"/>
      </w:pPr>
      <w:rPr>
        <w:rFonts w:hint="default"/>
        <w:lang w:val="en-US" w:eastAsia="en-US" w:bidi="ar-SA"/>
      </w:rPr>
    </w:lvl>
    <w:lvl w:ilvl="6">
      <w:numFmt w:val="bullet"/>
      <w:lvlText w:val="•"/>
      <w:lvlJc w:val="left"/>
      <w:pPr>
        <w:ind w:left="5904" w:hanging="385"/>
      </w:pPr>
      <w:rPr>
        <w:rFonts w:hint="default"/>
        <w:lang w:val="en-US" w:eastAsia="en-US" w:bidi="ar-SA"/>
      </w:rPr>
    </w:lvl>
    <w:lvl w:ilvl="7">
      <w:numFmt w:val="bullet"/>
      <w:lvlText w:val="•"/>
      <w:lvlJc w:val="left"/>
      <w:pPr>
        <w:ind w:left="6973" w:hanging="385"/>
      </w:pPr>
      <w:rPr>
        <w:rFonts w:hint="default"/>
        <w:lang w:val="en-US" w:eastAsia="en-US" w:bidi="ar-SA"/>
      </w:rPr>
    </w:lvl>
    <w:lvl w:ilvl="8">
      <w:numFmt w:val="bullet"/>
      <w:lvlText w:val="•"/>
      <w:lvlJc w:val="left"/>
      <w:pPr>
        <w:ind w:left="8042" w:hanging="385"/>
      </w:pPr>
      <w:rPr>
        <w:rFonts w:hint="default"/>
        <w:lang w:val="en-US" w:eastAsia="en-US" w:bidi="ar-SA"/>
      </w:rPr>
    </w:lvl>
  </w:abstractNum>
  <w:abstractNum w:abstractNumId="36" w15:restartNumberingAfterBreak="0">
    <w:nsid w:val="44C16F8B"/>
    <w:multiLevelType w:val="hybridMultilevel"/>
    <w:tmpl w:val="D2BC051E"/>
    <w:lvl w:ilvl="0" w:tplc="A6F6B55A">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37" w15:restartNumberingAfterBreak="0">
    <w:nsid w:val="45B31A3E"/>
    <w:multiLevelType w:val="hybridMultilevel"/>
    <w:tmpl w:val="FC68D8A4"/>
    <w:lvl w:ilvl="0" w:tplc="82C8C09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07AAFF4">
      <w:numFmt w:val="bullet"/>
      <w:lvlText w:val="•"/>
      <w:lvlJc w:val="left"/>
      <w:pPr>
        <w:ind w:left="1155" w:hanging="360"/>
      </w:pPr>
      <w:rPr>
        <w:rFonts w:hint="default"/>
        <w:lang w:val="en-US" w:eastAsia="en-US" w:bidi="ar-SA"/>
      </w:rPr>
    </w:lvl>
    <w:lvl w:ilvl="2" w:tplc="B0DEB22A">
      <w:numFmt w:val="bullet"/>
      <w:lvlText w:val="•"/>
      <w:lvlJc w:val="left"/>
      <w:pPr>
        <w:ind w:left="1851" w:hanging="360"/>
      </w:pPr>
      <w:rPr>
        <w:rFonts w:hint="default"/>
        <w:lang w:val="en-US" w:eastAsia="en-US" w:bidi="ar-SA"/>
      </w:rPr>
    </w:lvl>
    <w:lvl w:ilvl="3" w:tplc="A4AE5506">
      <w:numFmt w:val="bullet"/>
      <w:lvlText w:val="•"/>
      <w:lvlJc w:val="left"/>
      <w:pPr>
        <w:ind w:left="2547" w:hanging="360"/>
      </w:pPr>
      <w:rPr>
        <w:rFonts w:hint="default"/>
        <w:lang w:val="en-US" w:eastAsia="en-US" w:bidi="ar-SA"/>
      </w:rPr>
    </w:lvl>
    <w:lvl w:ilvl="4" w:tplc="2884D000">
      <w:numFmt w:val="bullet"/>
      <w:lvlText w:val="•"/>
      <w:lvlJc w:val="left"/>
      <w:pPr>
        <w:ind w:left="3243" w:hanging="360"/>
      </w:pPr>
      <w:rPr>
        <w:rFonts w:hint="default"/>
        <w:lang w:val="en-US" w:eastAsia="en-US" w:bidi="ar-SA"/>
      </w:rPr>
    </w:lvl>
    <w:lvl w:ilvl="5" w:tplc="45EE269E">
      <w:numFmt w:val="bullet"/>
      <w:lvlText w:val="•"/>
      <w:lvlJc w:val="left"/>
      <w:pPr>
        <w:ind w:left="3939" w:hanging="360"/>
      </w:pPr>
      <w:rPr>
        <w:rFonts w:hint="default"/>
        <w:lang w:val="en-US" w:eastAsia="en-US" w:bidi="ar-SA"/>
      </w:rPr>
    </w:lvl>
    <w:lvl w:ilvl="6" w:tplc="EF8EAF40">
      <w:numFmt w:val="bullet"/>
      <w:lvlText w:val="•"/>
      <w:lvlJc w:val="left"/>
      <w:pPr>
        <w:ind w:left="4635" w:hanging="360"/>
      </w:pPr>
      <w:rPr>
        <w:rFonts w:hint="default"/>
        <w:lang w:val="en-US" w:eastAsia="en-US" w:bidi="ar-SA"/>
      </w:rPr>
    </w:lvl>
    <w:lvl w:ilvl="7" w:tplc="9C2CB900">
      <w:numFmt w:val="bullet"/>
      <w:lvlText w:val="•"/>
      <w:lvlJc w:val="left"/>
      <w:pPr>
        <w:ind w:left="5331" w:hanging="360"/>
      </w:pPr>
      <w:rPr>
        <w:rFonts w:hint="default"/>
        <w:lang w:val="en-US" w:eastAsia="en-US" w:bidi="ar-SA"/>
      </w:rPr>
    </w:lvl>
    <w:lvl w:ilvl="8" w:tplc="A4BE8FE8">
      <w:numFmt w:val="bullet"/>
      <w:lvlText w:val="•"/>
      <w:lvlJc w:val="left"/>
      <w:pPr>
        <w:ind w:left="6027" w:hanging="360"/>
      </w:pPr>
      <w:rPr>
        <w:rFonts w:hint="default"/>
        <w:lang w:val="en-US" w:eastAsia="en-US" w:bidi="ar-SA"/>
      </w:rPr>
    </w:lvl>
  </w:abstractNum>
  <w:abstractNum w:abstractNumId="38" w15:restartNumberingAfterBreak="0">
    <w:nsid w:val="46846CF1"/>
    <w:multiLevelType w:val="hybridMultilevel"/>
    <w:tmpl w:val="4D1C8B3A"/>
    <w:lvl w:ilvl="0" w:tplc="A0FA024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846280">
      <w:numFmt w:val="bullet"/>
      <w:lvlText w:val="•"/>
      <w:lvlJc w:val="left"/>
      <w:pPr>
        <w:ind w:left="1155" w:hanging="360"/>
      </w:pPr>
      <w:rPr>
        <w:rFonts w:hint="default"/>
        <w:lang w:val="en-US" w:eastAsia="en-US" w:bidi="ar-SA"/>
      </w:rPr>
    </w:lvl>
    <w:lvl w:ilvl="2" w:tplc="3B7673E4">
      <w:numFmt w:val="bullet"/>
      <w:lvlText w:val="•"/>
      <w:lvlJc w:val="left"/>
      <w:pPr>
        <w:ind w:left="1851" w:hanging="360"/>
      </w:pPr>
      <w:rPr>
        <w:rFonts w:hint="default"/>
        <w:lang w:val="en-US" w:eastAsia="en-US" w:bidi="ar-SA"/>
      </w:rPr>
    </w:lvl>
    <w:lvl w:ilvl="3" w:tplc="92A68D5C">
      <w:numFmt w:val="bullet"/>
      <w:lvlText w:val="•"/>
      <w:lvlJc w:val="left"/>
      <w:pPr>
        <w:ind w:left="2547" w:hanging="360"/>
      </w:pPr>
      <w:rPr>
        <w:rFonts w:hint="default"/>
        <w:lang w:val="en-US" w:eastAsia="en-US" w:bidi="ar-SA"/>
      </w:rPr>
    </w:lvl>
    <w:lvl w:ilvl="4" w:tplc="771CE46A">
      <w:numFmt w:val="bullet"/>
      <w:lvlText w:val="•"/>
      <w:lvlJc w:val="left"/>
      <w:pPr>
        <w:ind w:left="3243" w:hanging="360"/>
      </w:pPr>
      <w:rPr>
        <w:rFonts w:hint="default"/>
        <w:lang w:val="en-US" w:eastAsia="en-US" w:bidi="ar-SA"/>
      </w:rPr>
    </w:lvl>
    <w:lvl w:ilvl="5" w:tplc="6EF29310">
      <w:numFmt w:val="bullet"/>
      <w:lvlText w:val="•"/>
      <w:lvlJc w:val="left"/>
      <w:pPr>
        <w:ind w:left="3939" w:hanging="360"/>
      </w:pPr>
      <w:rPr>
        <w:rFonts w:hint="default"/>
        <w:lang w:val="en-US" w:eastAsia="en-US" w:bidi="ar-SA"/>
      </w:rPr>
    </w:lvl>
    <w:lvl w:ilvl="6" w:tplc="663EF360">
      <w:numFmt w:val="bullet"/>
      <w:lvlText w:val="•"/>
      <w:lvlJc w:val="left"/>
      <w:pPr>
        <w:ind w:left="4635" w:hanging="360"/>
      </w:pPr>
      <w:rPr>
        <w:rFonts w:hint="default"/>
        <w:lang w:val="en-US" w:eastAsia="en-US" w:bidi="ar-SA"/>
      </w:rPr>
    </w:lvl>
    <w:lvl w:ilvl="7" w:tplc="4CACF718">
      <w:numFmt w:val="bullet"/>
      <w:lvlText w:val="•"/>
      <w:lvlJc w:val="left"/>
      <w:pPr>
        <w:ind w:left="5331" w:hanging="360"/>
      </w:pPr>
      <w:rPr>
        <w:rFonts w:hint="default"/>
        <w:lang w:val="en-US" w:eastAsia="en-US" w:bidi="ar-SA"/>
      </w:rPr>
    </w:lvl>
    <w:lvl w:ilvl="8" w:tplc="16F07D9A">
      <w:numFmt w:val="bullet"/>
      <w:lvlText w:val="•"/>
      <w:lvlJc w:val="left"/>
      <w:pPr>
        <w:ind w:left="6027" w:hanging="360"/>
      </w:pPr>
      <w:rPr>
        <w:rFonts w:hint="default"/>
        <w:lang w:val="en-US" w:eastAsia="en-US" w:bidi="ar-SA"/>
      </w:rPr>
    </w:lvl>
  </w:abstractNum>
  <w:abstractNum w:abstractNumId="39" w15:restartNumberingAfterBreak="0">
    <w:nsid w:val="489D6226"/>
    <w:multiLevelType w:val="hybridMultilevel"/>
    <w:tmpl w:val="2BD60C62"/>
    <w:lvl w:ilvl="0" w:tplc="531A776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AA8EE54">
      <w:numFmt w:val="bullet"/>
      <w:lvlText w:val="•"/>
      <w:lvlJc w:val="left"/>
      <w:pPr>
        <w:ind w:left="692" w:hanging="360"/>
      </w:pPr>
      <w:rPr>
        <w:rFonts w:hint="default"/>
        <w:lang w:val="en-US" w:eastAsia="en-US" w:bidi="ar-SA"/>
      </w:rPr>
    </w:lvl>
    <w:lvl w:ilvl="2" w:tplc="A628F924">
      <w:numFmt w:val="bullet"/>
      <w:lvlText w:val="•"/>
      <w:lvlJc w:val="left"/>
      <w:pPr>
        <w:ind w:left="924" w:hanging="360"/>
      </w:pPr>
      <w:rPr>
        <w:rFonts w:hint="default"/>
        <w:lang w:val="en-US" w:eastAsia="en-US" w:bidi="ar-SA"/>
      </w:rPr>
    </w:lvl>
    <w:lvl w:ilvl="3" w:tplc="8662F9CA">
      <w:numFmt w:val="bullet"/>
      <w:lvlText w:val="•"/>
      <w:lvlJc w:val="left"/>
      <w:pPr>
        <w:ind w:left="1156" w:hanging="360"/>
      </w:pPr>
      <w:rPr>
        <w:rFonts w:hint="default"/>
        <w:lang w:val="en-US" w:eastAsia="en-US" w:bidi="ar-SA"/>
      </w:rPr>
    </w:lvl>
    <w:lvl w:ilvl="4" w:tplc="6DBE7EEC">
      <w:numFmt w:val="bullet"/>
      <w:lvlText w:val="•"/>
      <w:lvlJc w:val="left"/>
      <w:pPr>
        <w:ind w:left="1388" w:hanging="360"/>
      </w:pPr>
      <w:rPr>
        <w:rFonts w:hint="default"/>
        <w:lang w:val="en-US" w:eastAsia="en-US" w:bidi="ar-SA"/>
      </w:rPr>
    </w:lvl>
    <w:lvl w:ilvl="5" w:tplc="899CC7B4">
      <w:numFmt w:val="bullet"/>
      <w:lvlText w:val="•"/>
      <w:lvlJc w:val="left"/>
      <w:pPr>
        <w:ind w:left="1620" w:hanging="360"/>
      </w:pPr>
      <w:rPr>
        <w:rFonts w:hint="default"/>
        <w:lang w:val="en-US" w:eastAsia="en-US" w:bidi="ar-SA"/>
      </w:rPr>
    </w:lvl>
    <w:lvl w:ilvl="6" w:tplc="E1F0567E">
      <w:numFmt w:val="bullet"/>
      <w:lvlText w:val="•"/>
      <w:lvlJc w:val="left"/>
      <w:pPr>
        <w:ind w:left="1852" w:hanging="360"/>
      </w:pPr>
      <w:rPr>
        <w:rFonts w:hint="default"/>
        <w:lang w:val="en-US" w:eastAsia="en-US" w:bidi="ar-SA"/>
      </w:rPr>
    </w:lvl>
    <w:lvl w:ilvl="7" w:tplc="87B81D56">
      <w:numFmt w:val="bullet"/>
      <w:lvlText w:val="•"/>
      <w:lvlJc w:val="left"/>
      <w:pPr>
        <w:ind w:left="2084" w:hanging="360"/>
      </w:pPr>
      <w:rPr>
        <w:rFonts w:hint="default"/>
        <w:lang w:val="en-US" w:eastAsia="en-US" w:bidi="ar-SA"/>
      </w:rPr>
    </w:lvl>
    <w:lvl w:ilvl="8" w:tplc="F7A05070">
      <w:numFmt w:val="bullet"/>
      <w:lvlText w:val="•"/>
      <w:lvlJc w:val="left"/>
      <w:pPr>
        <w:ind w:left="2316" w:hanging="360"/>
      </w:pPr>
      <w:rPr>
        <w:rFonts w:hint="default"/>
        <w:lang w:val="en-US" w:eastAsia="en-US" w:bidi="ar-SA"/>
      </w:rPr>
    </w:lvl>
  </w:abstractNum>
  <w:abstractNum w:abstractNumId="40" w15:restartNumberingAfterBreak="0">
    <w:nsid w:val="4ACD6683"/>
    <w:multiLevelType w:val="hybridMultilevel"/>
    <w:tmpl w:val="3BBAE160"/>
    <w:lvl w:ilvl="0" w:tplc="DF8E0F30">
      <w:start w:val="3"/>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CA165FD0">
      <w:numFmt w:val="bullet"/>
      <w:lvlText w:val="•"/>
      <w:lvlJc w:val="left"/>
      <w:pPr>
        <w:ind w:left="1468" w:hanging="312"/>
      </w:pPr>
      <w:rPr>
        <w:rFonts w:hint="default"/>
        <w:lang w:val="en-US" w:eastAsia="en-US" w:bidi="ar-SA"/>
      </w:rPr>
    </w:lvl>
    <w:lvl w:ilvl="2" w:tplc="3922318C">
      <w:numFmt w:val="bullet"/>
      <w:lvlText w:val="•"/>
      <w:lvlJc w:val="left"/>
      <w:pPr>
        <w:ind w:left="2436" w:hanging="312"/>
      </w:pPr>
      <w:rPr>
        <w:rFonts w:hint="default"/>
        <w:lang w:val="en-US" w:eastAsia="en-US" w:bidi="ar-SA"/>
      </w:rPr>
    </w:lvl>
    <w:lvl w:ilvl="3" w:tplc="2384F9C2">
      <w:numFmt w:val="bullet"/>
      <w:lvlText w:val="•"/>
      <w:lvlJc w:val="left"/>
      <w:pPr>
        <w:ind w:left="3404" w:hanging="312"/>
      </w:pPr>
      <w:rPr>
        <w:rFonts w:hint="default"/>
        <w:lang w:val="en-US" w:eastAsia="en-US" w:bidi="ar-SA"/>
      </w:rPr>
    </w:lvl>
    <w:lvl w:ilvl="4" w:tplc="23D4BE60">
      <w:numFmt w:val="bullet"/>
      <w:lvlText w:val="•"/>
      <w:lvlJc w:val="left"/>
      <w:pPr>
        <w:ind w:left="4372" w:hanging="312"/>
      </w:pPr>
      <w:rPr>
        <w:rFonts w:hint="default"/>
        <w:lang w:val="en-US" w:eastAsia="en-US" w:bidi="ar-SA"/>
      </w:rPr>
    </w:lvl>
    <w:lvl w:ilvl="5" w:tplc="09426976">
      <w:numFmt w:val="bullet"/>
      <w:lvlText w:val="•"/>
      <w:lvlJc w:val="left"/>
      <w:pPr>
        <w:ind w:left="5340" w:hanging="312"/>
      </w:pPr>
      <w:rPr>
        <w:rFonts w:hint="default"/>
        <w:lang w:val="en-US" w:eastAsia="en-US" w:bidi="ar-SA"/>
      </w:rPr>
    </w:lvl>
    <w:lvl w:ilvl="6" w:tplc="353C9E74">
      <w:numFmt w:val="bullet"/>
      <w:lvlText w:val="•"/>
      <w:lvlJc w:val="left"/>
      <w:pPr>
        <w:ind w:left="6308" w:hanging="312"/>
      </w:pPr>
      <w:rPr>
        <w:rFonts w:hint="default"/>
        <w:lang w:val="en-US" w:eastAsia="en-US" w:bidi="ar-SA"/>
      </w:rPr>
    </w:lvl>
    <w:lvl w:ilvl="7" w:tplc="709EDDF8">
      <w:numFmt w:val="bullet"/>
      <w:lvlText w:val="•"/>
      <w:lvlJc w:val="left"/>
      <w:pPr>
        <w:ind w:left="7276" w:hanging="312"/>
      </w:pPr>
      <w:rPr>
        <w:rFonts w:hint="default"/>
        <w:lang w:val="en-US" w:eastAsia="en-US" w:bidi="ar-SA"/>
      </w:rPr>
    </w:lvl>
    <w:lvl w:ilvl="8" w:tplc="1B96D424">
      <w:numFmt w:val="bullet"/>
      <w:lvlText w:val="•"/>
      <w:lvlJc w:val="left"/>
      <w:pPr>
        <w:ind w:left="8244" w:hanging="312"/>
      </w:pPr>
      <w:rPr>
        <w:rFonts w:hint="default"/>
        <w:lang w:val="en-US" w:eastAsia="en-US" w:bidi="ar-SA"/>
      </w:rPr>
    </w:lvl>
  </w:abstractNum>
  <w:abstractNum w:abstractNumId="41" w15:restartNumberingAfterBreak="0">
    <w:nsid w:val="4CFE68DA"/>
    <w:multiLevelType w:val="hybridMultilevel"/>
    <w:tmpl w:val="85384E56"/>
    <w:lvl w:ilvl="0" w:tplc="D2C2171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5A18DBC2">
      <w:numFmt w:val="bullet"/>
      <w:lvlText w:val="•"/>
      <w:lvlJc w:val="left"/>
      <w:pPr>
        <w:ind w:left="692" w:hanging="360"/>
      </w:pPr>
      <w:rPr>
        <w:rFonts w:hint="default"/>
        <w:lang w:val="en-US" w:eastAsia="en-US" w:bidi="ar-SA"/>
      </w:rPr>
    </w:lvl>
    <w:lvl w:ilvl="2" w:tplc="52840280">
      <w:numFmt w:val="bullet"/>
      <w:lvlText w:val="•"/>
      <w:lvlJc w:val="left"/>
      <w:pPr>
        <w:ind w:left="924" w:hanging="360"/>
      </w:pPr>
      <w:rPr>
        <w:rFonts w:hint="default"/>
        <w:lang w:val="en-US" w:eastAsia="en-US" w:bidi="ar-SA"/>
      </w:rPr>
    </w:lvl>
    <w:lvl w:ilvl="3" w:tplc="2AFA482C">
      <w:numFmt w:val="bullet"/>
      <w:lvlText w:val="•"/>
      <w:lvlJc w:val="left"/>
      <w:pPr>
        <w:ind w:left="1156" w:hanging="360"/>
      </w:pPr>
      <w:rPr>
        <w:rFonts w:hint="default"/>
        <w:lang w:val="en-US" w:eastAsia="en-US" w:bidi="ar-SA"/>
      </w:rPr>
    </w:lvl>
    <w:lvl w:ilvl="4" w:tplc="56402FB8">
      <w:numFmt w:val="bullet"/>
      <w:lvlText w:val="•"/>
      <w:lvlJc w:val="left"/>
      <w:pPr>
        <w:ind w:left="1388" w:hanging="360"/>
      </w:pPr>
      <w:rPr>
        <w:rFonts w:hint="default"/>
        <w:lang w:val="en-US" w:eastAsia="en-US" w:bidi="ar-SA"/>
      </w:rPr>
    </w:lvl>
    <w:lvl w:ilvl="5" w:tplc="EBBC260A">
      <w:numFmt w:val="bullet"/>
      <w:lvlText w:val="•"/>
      <w:lvlJc w:val="left"/>
      <w:pPr>
        <w:ind w:left="1620" w:hanging="360"/>
      </w:pPr>
      <w:rPr>
        <w:rFonts w:hint="default"/>
        <w:lang w:val="en-US" w:eastAsia="en-US" w:bidi="ar-SA"/>
      </w:rPr>
    </w:lvl>
    <w:lvl w:ilvl="6" w:tplc="D444D1CA">
      <w:numFmt w:val="bullet"/>
      <w:lvlText w:val="•"/>
      <w:lvlJc w:val="left"/>
      <w:pPr>
        <w:ind w:left="1852" w:hanging="360"/>
      </w:pPr>
      <w:rPr>
        <w:rFonts w:hint="default"/>
        <w:lang w:val="en-US" w:eastAsia="en-US" w:bidi="ar-SA"/>
      </w:rPr>
    </w:lvl>
    <w:lvl w:ilvl="7" w:tplc="C7548D4C">
      <w:numFmt w:val="bullet"/>
      <w:lvlText w:val="•"/>
      <w:lvlJc w:val="left"/>
      <w:pPr>
        <w:ind w:left="2084" w:hanging="360"/>
      </w:pPr>
      <w:rPr>
        <w:rFonts w:hint="default"/>
        <w:lang w:val="en-US" w:eastAsia="en-US" w:bidi="ar-SA"/>
      </w:rPr>
    </w:lvl>
    <w:lvl w:ilvl="8" w:tplc="033A3618">
      <w:numFmt w:val="bullet"/>
      <w:lvlText w:val="•"/>
      <w:lvlJc w:val="left"/>
      <w:pPr>
        <w:ind w:left="2316" w:hanging="360"/>
      </w:pPr>
      <w:rPr>
        <w:rFonts w:hint="default"/>
        <w:lang w:val="en-US" w:eastAsia="en-US" w:bidi="ar-SA"/>
      </w:rPr>
    </w:lvl>
  </w:abstractNum>
  <w:abstractNum w:abstractNumId="42" w15:restartNumberingAfterBreak="0">
    <w:nsid w:val="4DB13BDD"/>
    <w:multiLevelType w:val="hybridMultilevel"/>
    <w:tmpl w:val="8D5A2044"/>
    <w:lvl w:ilvl="0" w:tplc="53AA04D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D794059E">
      <w:numFmt w:val="bullet"/>
      <w:lvlText w:val="•"/>
      <w:lvlJc w:val="left"/>
      <w:pPr>
        <w:ind w:left="692" w:hanging="360"/>
      </w:pPr>
      <w:rPr>
        <w:rFonts w:hint="default"/>
        <w:lang w:val="en-US" w:eastAsia="en-US" w:bidi="ar-SA"/>
      </w:rPr>
    </w:lvl>
    <w:lvl w:ilvl="2" w:tplc="C1C8B9F8">
      <w:numFmt w:val="bullet"/>
      <w:lvlText w:val="•"/>
      <w:lvlJc w:val="left"/>
      <w:pPr>
        <w:ind w:left="924" w:hanging="360"/>
      </w:pPr>
      <w:rPr>
        <w:rFonts w:hint="default"/>
        <w:lang w:val="en-US" w:eastAsia="en-US" w:bidi="ar-SA"/>
      </w:rPr>
    </w:lvl>
    <w:lvl w:ilvl="3" w:tplc="F098BF82">
      <w:numFmt w:val="bullet"/>
      <w:lvlText w:val="•"/>
      <w:lvlJc w:val="left"/>
      <w:pPr>
        <w:ind w:left="1156" w:hanging="360"/>
      </w:pPr>
      <w:rPr>
        <w:rFonts w:hint="default"/>
        <w:lang w:val="en-US" w:eastAsia="en-US" w:bidi="ar-SA"/>
      </w:rPr>
    </w:lvl>
    <w:lvl w:ilvl="4" w:tplc="89B43968">
      <w:numFmt w:val="bullet"/>
      <w:lvlText w:val="•"/>
      <w:lvlJc w:val="left"/>
      <w:pPr>
        <w:ind w:left="1388" w:hanging="360"/>
      </w:pPr>
      <w:rPr>
        <w:rFonts w:hint="default"/>
        <w:lang w:val="en-US" w:eastAsia="en-US" w:bidi="ar-SA"/>
      </w:rPr>
    </w:lvl>
    <w:lvl w:ilvl="5" w:tplc="CA72ED0E">
      <w:numFmt w:val="bullet"/>
      <w:lvlText w:val="•"/>
      <w:lvlJc w:val="left"/>
      <w:pPr>
        <w:ind w:left="1620" w:hanging="360"/>
      </w:pPr>
      <w:rPr>
        <w:rFonts w:hint="default"/>
        <w:lang w:val="en-US" w:eastAsia="en-US" w:bidi="ar-SA"/>
      </w:rPr>
    </w:lvl>
    <w:lvl w:ilvl="6" w:tplc="C5200F90">
      <w:numFmt w:val="bullet"/>
      <w:lvlText w:val="•"/>
      <w:lvlJc w:val="left"/>
      <w:pPr>
        <w:ind w:left="1852" w:hanging="360"/>
      </w:pPr>
      <w:rPr>
        <w:rFonts w:hint="default"/>
        <w:lang w:val="en-US" w:eastAsia="en-US" w:bidi="ar-SA"/>
      </w:rPr>
    </w:lvl>
    <w:lvl w:ilvl="7" w:tplc="4634BAA0">
      <w:numFmt w:val="bullet"/>
      <w:lvlText w:val="•"/>
      <w:lvlJc w:val="left"/>
      <w:pPr>
        <w:ind w:left="2084" w:hanging="360"/>
      </w:pPr>
      <w:rPr>
        <w:rFonts w:hint="default"/>
        <w:lang w:val="en-US" w:eastAsia="en-US" w:bidi="ar-SA"/>
      </w:rPr>
    </w:lvl>
    <w:lvl w:ilvl="8" w:tplc="1224480A">
      <w:numFmt w:val="bullet"/>
      <w:lvlText w:val="•"/>
      <w:lvlJc w:val="left"/>
      <w:pPr>
        <w:ind w:left="2316" w:hanging="360"/>
      </w:pPr>
      <w:rPr>
        <w:rFonts w:hint="default"/>
        <w:lang w:val="en-US" w:eastAsia="en-US" w:bidi="ar-SA"/>
      </w:rPr>
    </w:lvl>
  </w:abstractNum>
  <w:abstractNum w:abstractNumId="43" w15:restartNumberingAfterBreak="0">
    <w:nsid w:val="4E89166C"/>
    <w:multiLevelType w:val="hybridMultilevel"/>
    <w:tmpl w:val="E078E5EC"/>
    <w:lvl w:ilvl="0" w:tplc="0ECAC0F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1A826A0">
      <w:numFmt w:val="bullet"/>
      <w:lvlText w:val="•"/>
      <w:lvlJc w:val="left"/>
      <w:pPr>
        <w:ind w:left="1155" w:hanging="360"/>
      </w:pPr>
      <w:rPr>
        <w:rFonts w:hint="default"/>
        <w:lang w:val="en-US" w:eastAsia="en-US" w:bidi="ar-SA"/>
      </w:rPr>
    </w:lvl>
    <w:lvl w:ilvl="2" w:tplc="261428C2">
      <w:numFmt w:val="bullet"/>
      <w:lvlText w:val="•"/>
      <w:lvlJc w:val="left"/>
      <w:pPr>
        <w:ind w:left="1851" w:hanging="360"/>
      </w:pPr>
      <w:rPr>
        <w:rFonts w:hint="default"/>
        <w:lang w:val="en-US" w:eastAsia="en-US" w:bidi="ar-SA"/>
      </w:rPr>
    </w:lvl>
    <w:lvl w:ilvl="3" w:tplc="115EC92A">
      <w:numFmt w:val="bullet"/>
      <w:lvlText w:val="•"/>
      <w:lvlJc w:val="left"/>
      <w:pPr>
        <w:ind w:left="2547" w:hanging="360"/>
      </w:pPr>
      <w:rPr>
        <w:rFonts w:hint="default"/>
        <w:lang w:val="en-US" w:eastAsia="en-US" w:bidi="ar-SA"/>
      </w:rPr>
    </w:lvl>
    <w:lvl w:ilvl="4" w:tplc="E716DEB0">
      <w:numFmt w:val="bullet"/>
      <w:lvlText w:val="•"/>
      <w:lvlJc w:val="left"/>
      <w:pPr>
        <w:ind w:left="3243" w:hanging="360"/>
      </w:pPr>
      <w:rPr>
        <w:rFonts w:hint="default"/>
        <w:lang w:val="en-US" w:eastAsia="en-US" w:bidi="ar-SA"/>
      </w:rPr>
    </w:lvl>
    <w:lvl w:ilvl="5" w:tplc="A63E2EAE">
      <w:numFmt w:val="bullet"/>
      <w:lvlText w:val="•"/>
      <w:lvlJc w:val="left"/>
      <w:pPr>
        <w:ind w:left="3939" w:hanging="360"/>
      </w:pPr>
      <w:rPr>
        <w:rFonts w:hint="default"/>
        <w:lang w:val="en-US" w:eastAsia="en-US" w:bidi="ar-SA"/>
      </w:rPr>
    </w:lvl>
    <w:lvl w:ilvl="6" w:tplc="3A880322">
      <w:numFmt w:val="bullet"/>
      <w:lvlText w:val="•"/>
      <w:lvlJc w:val="left"/>
      <w:pPr>
        <w:ind w:left="4635" w:hanging="360"/>
      </w:pPr>
      <w:rPr>
        <w:rFonts w:hint="default"/>
        <w:lang w:val="en-US" w:eastAsia="en-US" w:bidi="ar-SA"/>
      </w:rPr>
    </w:lvl>
    <w:lvl w:ilvl="7" w:tplc="730AEB1E">
      <w:numFmt w:val="bullet"/>
      <w:lvlText w:val="•"/>
      <w:lvlJc w:val="left"/>
      <w:pPr>
        <w:ind w:left="5331" w:hanging="360"/>
      </w:pPr>
      <w:rPr>
        <w:rFonts w:hint="default"/>
        <w:lang w:val="en-US" w:eastAsia="en-US" w:bidi="ar-SA"/>
      </w:rPr>
    </w:lvl>
    <w:lvl w:ilvl="8" w:tplc="60A05122">
      <w:numFmt w:val="bullet"/>
      <w:lvlText w:val="•"/>
      <w:lvlJc w:val="left"/>
      <w:pPr>
        <w:ind w:left="6027" w:hanging="360"/>
      </w:pPr>
      <w:rPr>
        <w:rFonts w:hint="default"/>
        <w:lang w:val="en-US" w:eastAsia="en-US" w:bidi="ar-SA"/>
      </w:rPr>
    </w:lvl>
  </w:abstractNum>
  <w:abstractNum w:abstractNumId="44" w15:restartNumberingAfterBreak="0">
    <w:nsid w:val="4EEC69E6"/>
    <w:multiLevelType w:val="hybridMultilevel"/>
    <w:tmpl w:val="E87C698C"/>
    <w:lvl w:ilvl="0" w:tplc="7FB007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C4120C">
      <w:numFmt w:val="bullet"/>
      <w:lvlText w:val="•"/>
      <w:lvlJc w:val="left"/>
      <w:pPr>
        <w:ind w:left="1152" w:hanging="360"/>
      </w:pPr>
      <w:rPr>
        <w:rFonts w:hint="default"/>
        <w:lang w:val="en-US" w:eastAsia="en-US" w:bidi="ar-SA"/>
      </w:rPr>
    </w:lvl>
    <w:lvl w:ilvl="2" w:tplc="949A7996">
      <w:numFmt w:val="bullet"/>
      <w:lvlText w:val="•"/>
      <w:lvlJc w:val="left"/>
      <w:pPr>
        <w:ind w:left="1844" w:hanging="360"/>
      </w:pPr>
      <w:rPr>
        <w:rFonts w:hint="default"/>
        <w:lang w:val="en-US" w:eastAsia="en-US" w:bidi="ar-SA"/>
      </w:rPr>
    </w:lvl>
    <w:lvl w:ilvl="3" w:tplc="022807F4">
      <w:numFmt w:val="bullet"/>
      <w:lvlText w:val="•"/>
      <w:lvlJc w:val="left"/>
      <w:pPr>
        <w:ind w:left="2536" w:hanging="360"/>
      </w:pPr>
      <w:rPr>
        <w:rFonts w:hint="default"/>
        <w:lang w:val="en-US" w:eastAsia="en-US" w:bidi="ar-SA"/>
      </w:rPr>
    </w:lvl>
    <w:lvl w:ilvl="4" w:tplc="877E88BC">
      <w:numFmt w:val="bullet"/>
      <w:lvlText w:val="•"/>
      <w:lvlJc w:val="left"/>
      <w:pPr>
        <w:ind w:left="3229" w:hanging="360"/>
      </w:pPr>
      <w:rPr>
        <w:rFonts w:hint="default"/>
        <w:lang w:val="en-US" w:eastAsia="en-US" w:bidi="ar-SA"/>
      </w:rPr>
    </w:lvl>
    <w:lvl w:ilvl="5" w:tplc="3EE444C4">
      <w:numFmt w:val="bullet"/>
      <w:lvlText w:val="•"/>
      <w:lvlJc w:val="left"/>
      <w:pPr>
        <w:ind w:left="3921" w:hanging="360"/>
      </w:pPr>
      <w:rPr>
        <w:rFonts w:hint="default"/>
        <w:lang w:val="en-US" w:eastAsia="en-US" w:bidi="ar-SA"/>
      </w:rPr>
    </w:lvl>
    <w:lvl w:ilvl="6" w:tplc="A4445B9C">
      <w:numFmt w:val="bullet"/>
      <w:lvlText w:val="•"/>
      <w:lvlJc w:val="left"/>
      <w:pPr>
        <w:ind w:left="4613" w:hanging="360"/>
      </w:pPr>
      <w:rPr>
        <w:rFonts w:hint="default"/>
        <w:lang w:val="en-US" w:eastAsia="en-US" w:bidi="ar-SA"/>
      </w:rPr>
    </w:lvl>
    <w:lvl w:ilvl="7" w:tplc="C61E1268">
      <w:numFmt w:val="bullet"/>
      <w:lvlText w:val="•"/>
      <w:lvlJc w:val="left"/>
      <w:pPr>
        <w:ind w:left="5306" w:hanging="360"/>
      </w:pPr>
      <w:rPr>
        <w:rFonts w:hint="default"/>
        <w:lang w:val="en-US" w:eastAsia="en-US" w:bidi="ar-SA"/>
      </w:rPr>
    </w:lvl>
    <w:lvl w:ilvl="8" w:tplc="A1862ED0">
      <w:numFmt w:val="bullet"/>
      <w:lvlText w:val="•"/>
      <w:lvlJc w:val="left"/>
      <w:pPr>
        <w:ind w:left="5998" w:hanging="360"/>
      </w:pPr>
      <w:rPr>
        <w:rFonts w:hint="default"/>
        <w:lang w:val="en-US" w:eastAsia="en-US" w:bidi="ar-SA"/>
      </w:rPr>
    </w:lvl>
  </w:abstractNum>
  <w:abstractNum w:abstractNumId="45" w15:restartNumberingAfterBreak="0">
    <w:nsid w:val="50620BD7"/>
    <w:multiLevelType w:val="hybridMultilevel"/>
    <w:tmpl w:val="D4403530"/>
    <w:lvl w:ilvl="0" w:tplc="E4BC843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2386315C">
      <w:numFmt w:val="bullet"/>
      <w:lvlText w:val="•"/>
      <w:lvlJc w:val="left"/>
      <w:pPr>
        <w:ind w:left="692" w:hanging="360"/>
      </w:pPr>
      <w:rPr>
        <w:rFonts w:hint="default"/>
        <w:lang w:val="en-US" w:eastAsia="en-US" w:bidi="ar-SA"/>
      </w:rPr>
    </w:lvl>
    <w:lvl w:ilvl="2" w:tplc="FA8A20F6">
      <w:numFmt w:val="bullet"/>
      <w:lvlText w:val="•"/>
      <w:lvlJc w:val="left"/>
      <w:pPr>
        <w:ind w:left="924" w:hanging="360"/>
      </w:pPr>
      <w:rPr>
        <w:rFonts w:hint="default"/>
        <w:lang w:val="en-US" w:eastAsia="en-US" w:bidi="ar-SA"/>
      </w:rPr>
    </w:lvl>
    <w:lvl w:ilvl="3" w:tplc="CE4827C8">
      <w:numFmt w:val="bullet"/>
      <w:lvlText w:val="•"/>
      <w:lvlJc w:val="left"/>
      <w:pPr>
        <w:ind w:left="1156" w:hanging="360"/>
      </w:pPr>
      <w:rPr>
        <w:rFonts w:hint="default"/>
        <w:lang w:val="en-US" w:eastAsia="en-US" w:bidi="ar-SA"/>
      </w:rPr>
    </w:lvl>
    <w:lvl w:ilvl="4" w:tplc="664283CA">
      <w:numFmt w:val="bullet"/>
      <w:lvlText w:val="•"/>
      <w:lvlJc w:val="left"/>
      <w:pPr>
        <w:ind w:left="1388" w:hanging="360"/>
      </w:pPr>
      <w:rPr>
        <w:rFonts w:hint="default"/>
        <w:lang w:val="en-US" w:eastAsia="en-US" w:bidi="ar-SA"/>
      </w:rPr>
    </w:lvl>
    <w:lvl w:ilvl="5" w:tplc="48BEEEC4">
      <w:numFmt w:val="bullet"/>
      <w:lvlText w:val="•"/>
      <w:lvlJc w:val="left"/>
      <w:pPr>
        <w:ind w:left="1620" w:hanging="360"/>
      </w:pPr>
      <w:rPr>
        <w:rFonts w:hint="default"/>
        <w:lang w:val="en-US" w:eastAsia="en-US" w:bidi="ar-SA"/>
      </w:rPr>
    </w:lvl>
    <w:lvl w:ilvl="6" w:tplc="81B6B638">
      <w:numFmt w:val="bullet"/>
      <w:lvlText w:val="•"/>
      <w:lvlJc w:val="left"/>
      <w:pPr>
        <w:ind w:left="1852" w:hanging="360"/>
      </w:pPr>
      <w:rPr>
        <w:rFonts w:hint="default"/>
        <w:lang w:val="en-US" w:eastAsia="en-US" w:bidi="ar-SA"/>
      </w:rPr>
    </w:lvl>
    <w:lvl w:ilvl="7" w:tplc="321EFBF4">
      <w:numFmt w:val="bullet"/>
      <w:lvlText w:val="•"/>
      <w:lvlJc w:val="left"/>
      <w:pPr>
        <w:ind w:left="2084" w:hanging="360"/>
      </w:pPr>
      <w:rPr>
        <w:rFonts w:hint="default"/>
        <w:lang w:val="en-US" w:eastAsia="en-US" w:bidi="ar-SA"/>
      </w:rPr>
    </w:lvl>
    <w:lvl w:ilvl="8" w:tplc="770A23CC">
      <w:numFmt w:val="bullet"/>
      <w:lvlText w:val="•"/>
      <w:lvlJc w:val="left"/>
      <w:pPr>
        <w:ind w:left="2316" w:hanging="360"/>
      </w:pPr>
      <w:rPr>
        <w:rFonts w:hint="default"/>
        <w:lang w:val="en-US" w:eastAsia="en-US" w:bidi="ar-SA"/>
      </w:rPr>
    </w:lvl>
  </w:abstractNum>
  <w:abstractNum w:abstractNumId="46" w15:restartNumberingAfterBreak="0">
    <w:nsid w:val="57257C0B"/>
    <w:multiLevelType w:val="hybridMultilevel"/>
    <w:tmpl w:val="01E8A0EE"/>
    <w:lvl w:ilvl="0" w:tplc="34F2B75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55E222C">
      <w:numFmt w:val="bullet"/>
      <w:lvlText w:val="•"/>
      <w:lvlJc w:val="left"/>
      <w:pPr>
        <w:ind w:left="692" w:hanging="360"/>
      </w:pPr>
      <w:rPr>
        <w:rFonts w:hint="default"/>
        <w:lang w:val="en-US" w:eastAsia="en-US" w:bidi="ar-SA"/>
      </w:rPr>
    </w:lvl>
    <w:lvl w:ilvl="2" w:tplc="63BC9A00">
      <w:numFmt w:val="bullet"/>
      <w:lvlText w:val="•"/>
      <w:lvlJc w:val="left"/>
      <w:pPr>
        <w:ind w:left="924" w:hanging="360"/>
      </w:pPr>
      <w:rPr>
        <w:rFonts w:hint="default"/>
        <w:lang w:val="en-US" w:eastAsia="en-US" w:bidi="ar-SA"/>
      </w:rPr>
    </w:lvl>
    <w:lvl w:ilvl="3" w:tplc="6FDA8A1A">
      <w:numFmt w:val="bullet"/>
      <w:lvlText w:val="•"/>
      <w:lvlJc w:val="left"/>
      <w:pPr>
        <w:ind w:left="1156" w:hanging="360"/>
      </w:pPr>
      <w:rPr>
        <w:rFonts w:hint="default"/>
        <w:lang w:val="en-US" w:eastAsia="en-US" w:bidi="ar-SA"/>
      </w:rPr>
    </w:lvl>
    <w:lvl w:ilvl="4" w:tplc="6EC4D9DC">
      <w:numFmt w:val="bullet"/>
      <w:lvlText w:val="•"/>
      <w:lvlJc w:val="left"/>
      <w:pPr>
        <w:ind w:left="1388" w:hanging="360"/>
      </w:pPr>
      <w:rPr>
        <w:rFonts w:hint="default"/>
        <w:lang w:val="en-US" w:eastAsia="en-US" w:bidi="ar-SA"/>
      </w:rPr>
    </w:lvl>
    <w:lvl w:ilvl="5" w:tplc="68AE766E">
      <w:numFmt w:val="bullet"/>
      <w:lvlText w:val="•"/>
      <w:lvlJc w:val="left"/>
      <w:pPr>
        <w:ind w:left="1620" w:hanging="360"/>
      </w:pPr>
      <w:rPr>
        <w:rFonts w:hint="default"/>
        <w:lang w:val="en-US" w:eastAsia="en-US" w:bidi="ar-SA"/>
      </w:rPr>
    </w:lvl>
    <w:lvl w:ilvl="6" w:tplc="C4CA1888">
      <w:numFmt w:val="bullet"/>
      <w:lvlText w:val="•"/>
      <w:lvlJc w:val="left"/>
      <w:pPr>
        <w:ind w:left="1852" w:hanging="360"/>
      </w:pPr>
      <w:rPr>
        <w:rFonts w:hint="default"/>
        <w:lang w:val="en-US" w:eastAsia="en-US" w:bidi="ar-SA"/>
      </w:rPr>
    </w:lvl>
    <w:lvl w:ilvl="7" w:tplc="80049F3A">
      <w:numFmt w:val="bullet"/>
      <w:lvlText w:val="•"/>
      <w:lvlJc w:val="left"/>
      <w:pPr>
        <w:ind w:left="2084" w:hanging="360"/>
      </w:pPr>
      <w:rPr>
        <w:rFonts w:hint="default"/>
        <w:lang w:val="en-US" w:eastAsia="en-US" w:bidi="ar-SA"/>
      </w:rPr>
    </w:lvl>
    <w:lvl w:ilvl="8" w:tplc="F62A3BA8">
      <w:numFmt w:val="bullet"/>
      <w:lvlText w:val="•"/>
      <w:lvlJc w:val="left"/>
      <w:pPr>
        <w:ind w:left="2316" w:hanging="360"/>
      </w:pPr>
      <w:rPr>
        <w:rFonts w:hint="default"/>
        <w:lang w:val="en-US" w:eastAsia="en-US" w:bidi="ar-SA"/>
      </w:rPr>
    </w:lvl>
  </w:abstractNum>
  <w:abstractNum w:abstractNumId="47" w15:restartNumberingAfterBreak="0">
    <w:nsid w:val="5800312E"/>
    <w:multiLevelType w:val="hybridMultilevel"/>
    <w:tmpl w:val="F7680EFA"/>
    <w:lvl w:ilvl="0" w:tplc="D74CFC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9CA344E">
      <w:numFmt w:val="bullet"/>
      <w:lvlText w:val="•"/>
      <w:lvlJc w:val="left"/>
      <w:pPr>
        <w:ind w:left="1155" w:hanging="360"/>
      </w:pPr>
      <w:rPr>
        <w:rFonts w:hint="default"/>
        <w:lang w:val="en-US" w:eastAsia="en-US" w:bidi="ar-SA"/>
      </w:rPr>
    </w:lvl>
    <w:lvl w:ilvl="2" w:tplc="F2507732">
      <w:numFmt w:val="bullet"/>
      <w:lvlText w:val="•"/>
      <w:lvlJc w:val="left"/>
      <w:pPr>
        <w:ind w:left="1851" w:hanging="360"/>
      </w:pPr>
      <w:rPr>
        <w:rFonts w:hint="default"/>
        <w:lang w:val="en-US" w:eastAsia="en-US" w:bidi="ar-SA"/>
      </w:rPr>
    </w:lvl>
    <w:lvl w:ilvl="3" w:tplc="4DD076C2">
      <w:numFmt w:val="bullet"/>
      <w:lvlText w:val="•"/>
      <w:lvlJc w:val="left"/>
      <w:pPr>
        <w:ind w:left="2547" w:hanging="360"/>
      </w:pPr>
      <w:rPr>
        <w:rFonts w:hint="default"/>
        <w:lang w:val="en-US" w:eastAsia="en-US" w:bidi="ar-SA"/>
      </w:rPr>
    </w:lvl>
    <w:lvl w:ilvl="4" w:tplc="5F0008D8">
      <w:numFmt w:val="bullet"/>
      <w:lvlText w:val="•"/>
      <w:lvlJc w:val="left"/>
      <w:pPr>
        <w:ind w:left="3243" w:hanging="360"/>
      </w:pPr>
      <w:rPr>
        <w:rFonts w:hint="default"/>
        <w:lang w:val="en-US" w:eastAsia="en-US" w:bidi="ar-SA"/>
      </w:rPr>
    </w:lvl>
    <w:lvl w:ilvl="5" w:tplc="8A707C34">
      <w:numFmt w:val="bullet"/>
      <w:lvlText w:val="•"/>
      <w:lvlJc w:val="left"/>
      <w:pPr>
        <w:ind w:left="3939" w:hanging="360"/>
      </w:pPr>
      <w:rPr>
        <w:rFonts w:hint="default"/>
        <w:lang w:val="en-US" w:eastAsia="en-US" w:bidi="ar-SA"/>
      </w:rPr>
    </w:lvl>
    <w:lvl w:ilvl="6" w:tplc="6658A29A">
      <w:numFmt w:val="bullet"/>
      <w:lvlText w:val="•"/>
      <w:lvlJc w:val="left"/>
      <w:pPr>
        <w:ind w:left="4635" w:hanging="360"/>
      </w:pPr>
      <w:rPr>
        <w:rFonts w:hint="default"/>
        <w:lang w:val="en-US" w:eastAsia="en-US" w:bidi="ar-SA"/>
      </w:rPr>
    </w:lvl>
    <w:lvl w:ilvl="7" w:tplc="8C32D2C2">
      <w:numFmt w:val="bullet"/>
      <w:lvlText w:val="•"/>
      <w:lvlJc w:val="left"/>
      <w:pPr>
        <w:ind w:left="5331" w:hanging="360"/>
      </w:pPr>
      <w:rPr>
        <w:rFonts w:hint="default"/>
        <w:lang w:val="en-US" w:eastAsia="en-US" w:bidi="ar-SA"/>
      </w:rPr>
    </w:lvl>
    <w:lvl w:ilvl="8" w:tplc="0F208722">
      <w:numFmt w:val="bullet"/>
      <w:lvlText w:val="•"/>
      <w:lvlJc w:val="left"/>
      <w:pPr>
        <w:ind w:left="6027" w:hanging="360"/>
      </w:pPr>
      <w:rPr>
        <w:rFonts w:hint="default"/>
        <w:lang w:val="en-US" w:eastAsia="en-US" w:bidi="ar-SA"/>
      </w:rPr>
    </w:lvl>
  </w:abstractNum>
  <w:abstractNum w:abstractNumId="48" w15:restartNumberingAfterBreak="0">
    <w:nsid w:val="581A2F5E"/>
    <w:multiLevelType w:val="hybridMultilevel"/>
    <w:tmpl w:val="C25CBC80"/>
    <w:lvl w:ilvl="0" w:tplc="EAB4BF40">
      <w:start w:val="8"/>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tplc="A42CACA0">
      <w:numFmt w:val="bullet"/>
      <w:lvlText w:val="•"/>
      <w:lvlJc w:val="left"/>
      <w:pPr>
        <w:ind w:left="1468" w:hanging="312"/>
      </w:pPr>
      <w:rPr>
        <w:rFonts w:hint="default"/>
        <w:lang w:val="en-US" w:eastAsia="en-US" w:bidi="ar-SA"/>
      </w:rPr>
    </w:lvl>
    <w:lvl w:ilvl="2" w:tplc="F22AD07C">
      <w:numFmt w:val="bullet"/>
      <w:lvlText w:val="•"/>
      <w:lvlJc w:val="left"/>
      <w:pPr>
        <w:ind w:left="2436" w:hanging="312"/>
      </w:pPr>
      <w:rPr>
        <w:rFonts w:hint="default"/>
        <w:lang w:val="en-US" w:eastAsia="en-US" w:bidi="ar-SA"/>
      </w:rPr>
    </w:lvl>
    <w:lvl w:ilvl="3" w:tplc="9C923E80">
      <w:numFmt w:val="bullet"/>
      <w:lvlText w:val="•"/>
      <w:lvlJc w:val="left"/>
      <w:pPr>
        <w:ind w:left="3404" w:hanging="312"/>
      </w:pPr>
      <w:rPr>
        <w:rFonts w:hint="default"/>
        <w:lang w:val="en-US" w:eastAsia="en-US" w:bidi="ar-SA"/>
      </w:rPr>
    </w:lvl>
    <w:lvl w:ilvl="4" w:tplc="18DC314C">
      <w:numFmt w:val="bullet"/>
      <w:lvlText w:val="•"/>
      <w:lvlJc w:val="left"/>
      <w:pPr>
        <w:ind w:left="4372" w:hanging="312"/>
      </w:pPr>
      <w:rPr>
        <w:rFonts w:hint="default"/>
        <w:lang w:val="en-US" w:eastAsia="en-US" w:bidi="ar-SA"/>
      </w:rPr>
    </w:lvl>
    <w:lvl w:ilvl="5" w:tplc="7DD2512A">
      <w:numFmt w:val="bullet"/>
      <w:lvlText w:val="•"/>
      <w:lvlJc w:val="left"/>
      <w:pPr>
        <w:ind w:left="5340" w:hanging="312"/>
      </w:pPr>
      <w:rPr>
        <w:rFonts w:hint="default"/>
        <w:lang w:val="en-US" w:eastAsia="en-US" w:bidi="ar-SA"/>
      </w:rPr>
    </w:lvl>
    <w:lvl w:ilvl="6" w:tplc="1A04564C">
      <w:numFmt w:val="bullet"/>
      <w:lvlText w:val="•"/>
      <w:lvlJc w:val="left"/>
      <w:pPr>
        <w:ind w:left="6308" w:hanging="312"/>
      </w:pPr>
      <w:rPr>
        <w:rFonts w:hint="default"/>
        <w:lang w:val="en-US" w:eastAsia="en-US" w:bidi="ar-SA"/>
      </w:rPr>
    </w:lvl>
    <w:lvl w:ilvl="7" w:tplc="13E23DB0">
      <w:numFmt w:val="bullet"/>
      <w:lvlText w:val="•"/>
      <w:lvlJc w:val="left"/>
      <w:pPr>
        <w:ind w:left="7276" w:hanging="312"/>
      </w:pPr>
      <w:rPr>
        <w:rFonts w:hint="default"/>
        <w:lang w:val="en-US" w:eastAsia="en-US" w:bidi="ar-SA"/>
      </w:rPr>
    </w:lvl>
    <w:lvl w:ilvl="8" w:tplc="F8AA5F16">
      <w:numFmt w:val="bullet"/>
      <w:lvlText w:val="•"/>
      <w:lvlJc w:val="left"/>
      <w:pPr>
        <w:ind w:left="8244" w:hanging="312"/>
      </w:pPr>
      <w:rPr>
        <w:rFonts w:hint="default"/>
        <w:lang w:val="en-US" w:eastAsia="en-US" w:bidi="ar-SA"/>
      </w:rPr>
    </w:lvl>
  </w:abstractNum>
  <w:abstractNum w:abstractNumId="49" w15:restartNumberingAfterBreak="0">
    <w:nsid w:val="59D91A0D"/>
    <w:multiLevelType w:val="hybridMultilevel"/>
    <w:tmpl w:val="265E46DA"/>
    <w:lvl w:ilvl="0" w:tplc="B03EBB6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B57CFFC2">
      <w:numFmt w:val="bullet"/>
      <w:lvlText w:val="•"/>
      <w:lvlJc w:val="left"/>
      <w:pPr>
        <w:ind w:left="406" w:hanging="164"/>
      </w:pPr>
      <w:rPr>
        <w:rFonts w:hint="default"/>
        <w:lang w:val="en-US" w:eastAsia="en-US" w:bidi="ar-SA"/>
      </w:rPr>
    </w:lvl>
    <w:lvl w:ilvl="2" w:tplc="4F4C8D38">
      <w:numFmt w:val="bullet"/>
      <w:lvlText w:val="•"/>
      <w:lvlJc w:val="left"/>
      <w:pPr>
        <w:ind w:left="532" w:hanging="164"/>
      </w:pPr>
      <w:rPr>
        <w:rFonts w:hint="default"/>
        <w:lang w:val="en-US" w:eastAsia="en-US" w:bidi="ar-SA"/>
      </w:rPr>
    </w:lvl>
    <w:lvl w:ilvl="3" w:tplc="1AFA6898">
      <w:numFmt w:val="bullet"/>
      <w:lvlText w:val="•"/>
      <w:lvlJc w:val="left"/>
      <w:pPr>
        <w:ind w:left="658" w:hanging="164"/>
      </w:pPr>
      <w:rPr>
        <w:rFonts w:hint="default"/>
        <w:lang w:val="en-US" w:eastAsia="en-US" w:bidi="ar-SA"/>
      </w:rPr>
    </w:lvl>
    <w:lvl w:ilvl="4" w:tplc="07DE1764">
      <w:numFmt w:val="bullet"/>
      <w:lvlText w:val="•"/>
      <w:lvlJc w:val="left"/>
      <w:pPr>
        <w:ind w:left="784" w:hanging="164"/>
      </w:pPr>
      <w:rPr>
        <w:rFonts w:hint="default"/>
        <w:lang w:val="en-US" w:eastAsia="en-US" w:bidi="ar-SA"/>
      </w:rPr>
    </w:lvl>
    <w:lvl w:ilvl="5" w:tplc="DEF62B1C">
      <w:numFmt w:val="bullet"/>
      <w:lvlText w:val="•"/>
      <w:lvlJc w:val="left"/>
      <w:pPr>
        <w:ind w:left="911" w:hanging="164"/>
      </w:pPr>
      <w:rPr>
        <w:rFonts w:hint="default"/>
        <w:lang w:val="en-US" w:eastAsia="en-US" w:bidi="ar-SA"/>
      </w:rPr>
    </w:lvl>
    <w:lvl w:ilvl="6" w:tplc="162E4E82">
      <w:numFmt w:val="bullet"/>
      <w:lvlText w:val="•"/>
      <w:lvlJc w:val="left"/>
      <w:pPr>
        <w:ind w:left="1037" w:hanging="164"/>
      </w:pPr>
      <w:rPr>
        <w:rFonts w:hint="default"/>
        <w:lang w:val="en-US" w:eastAsia="en-US" w:bidi="ar-SA"/>
      </w:rPr>
    </w:lvl>
    <w:lvl w:ilvl="7" w:tplc="2A4C2378">
      <w:numFmt w:val="bullet"/>
      <w:lvlText w:val="•"/>
      <w:lvlJc w:val="left"/>
      <w:pPr>
        <w:ind w:left="1163" w:hanging="164"/>
      </w:pPr>
      <w:rPr>
        <w:rFonts w:hint="default"/>
        <w:lang w:val="en-US" w:eastAsia="en-US" w:bidi="ar-SA"/>
      </w:rPr>
    </w:lvl>
    <w:lvl w:ilvl="8" w:tplc="0ABAC76A">
      <w:numFmt w:val="bullet"/>
      <w:lvlText w:val="•"/>
      <w:lvlJc w:val="left"/>
      <w:pPr>
        <w:ind w:left="1289" w:hanging="164"/>
      </w:pPr>
      <w:rPr>
        <w:rFonts w:hint="default"/>
        <w:lang w:val="en-US" w:eastAsia="en-US" w:bidi="ar-SA"/>
      </w:rPr>
    </w:lvl>
  </w:abstractNum>
  <w:abstractNum w:abstractNumId="50" w15:restartNumberingAfterBreak="0">
    <w:nsid w:val="59FD7C66"/>
    <w:multiLevelType w:val="hybridMultilevel"/>
    <w:tmpl w:val="722C9480"/>
    <w:lvl w:ilvl="0" w:tplc="5994EF8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6D48714">
      <w:numFmt w:val="bullet"/>
      <w:lvlText w:val="•"/>
      <w:lvlJc w:val="left"/>
      <w:pPr>
        <w:ind w:left="1152" w:hanging="360"/>
      </w:pPr>
      <w:rPr>
        <w:rFonts w:hint="default"/>
        <w:lang w:val="en-US" w:eastAsia="en-US" w:bidi="ar-SA"/>
      </w:rPr>
    </w:lvl>
    <w:lvl w:ilvl="2" w:tplc="8E54949E">
      <w:numFmt w:val="bullet"/>
      <w:lvlText w:val="•"/>
      <w:lvlJc w:val="left"/>
      <w:pPr>
        <w:ind w:left="1844" w:hanging="360"/>
      </w:pPr>
      <w:rPr>
        <w:rFonts w:hint="default"/>
        <w:lang w:val="en-US" w:eastAsia="en-US" w:bidi="ar-SA"/>
      </w:rPr>
    </w:lvl>
    <w:lvl w:ilvl="3" w:tplc="ECFCFCF6">
      <w:numFmt w:val="bullet"/>
      <w:lvlText w:val="•"/>
      <w:lvlJc w:val="left"/>
      <w:pPr>
        <w:ind w:left="2536" w:hanging="360"/>
      </w:pPr>
      <w:rPr>
        <w:rFonts w:hint="default"/>
        <w:lang w:val="en-US" w:eastAsia="en-US" w:bidi="ar-SA"/>
      </w:rPr>
    </w:lvl>
    <w:lvl w:ilvl="4" w:tplc="2FCAB368">
      <w:numFmt w:val="bullet"/>
      <w:lvlText w:val="•"/>
      <w:lvlJc w:val="left"/>
      <w:pPr>
        <w:ind w:left="3229" w:hanging="360"/>
      </w:pPr>
      <w:rPr>
        <w:rFonts w:hint="default"/>
        <w:lang w:val="en-US" w:eastAsia="en-US" w:bidi="ar-SA"/>
      </w:rPr>
    </w:lvl>
    <w:lvl w:ilvl="5" w:tplc="1D6065BA">
      <w:numFmt w:val="bullet"/>
      <w:lvlText w:val="•"/>
      <w:lvlJc w:val="left"/>
      <w:pPr>
        <w:ind w:left="3921" w:hanging="360"/>
      </w:pPr>
      <w:rPr>
        <w:rFonts w:hint="default"/>
        <w:lang w:val="en-US" w:eastAsia="en-US" w:bidi="ar-SA"/>
      </w:rPr>
    </w:lvl>
    <w:lvl w:ilvl="6" w:tplc="2E1E7AAE">
      <w:numFmt w:val="bullet"/>
      <w:lvlText w:val="•"/>
      <w:lvlJc w:val="left"/>
      <w:pPr>
        <w:ind w:left="4613" w:hanging="360"/>
      </w:pPr>
      <w:rPr>
        <w:rFonts w:hint="default"/>
        <w:lang w:val="en-US" w:eastAsia="en-US" w:bidi="ar-SA"/>
      </w:rPr>
    </w:lvl>
    <w:lvl w:ilvl="7" w:tplc="D36461E2">
      <w:numFmt w:val="bullet"/>
      <w:lvlText w:val="•"/>
      <w:lvlJc w:val="left"/>
      <w:pPr>
        <w:ind w:left="5306" w:hanging="360"/>
      </w:pPr>
      <w:rPr>
        <w:rFonts w:hint="default"/>
        <w:lang w:val="en-US" w:eastAsia="en-US" w:bidi="ar-SA"/>
      </w:rPr>
    </w:lvl>
    <w:lvl w:ilvl="8" w:tplc="758E3CE4">
      <w:numFmt w:val="bullet"/>
      <w:lvlText w:val="•"/>
      <w:lvlJc w:val="left"/>
      <w:pPr>
        <w:ind w:left="5998" w:hanging="360"/>
      </w:pPr>
      <w:rPr>
        <w:rFonts w:hint="default"/>
        <w:lang w:val="en-US" w:eastAsia="en-US" w:bidi="ar-SA"/>
      </w:rPr>
    </w:lvl>
  </w:abstractNum>
  <w:abstractNum w:abstractNumId="51" w15:restartNumberingAfterBreak="0">
    <w:nsid w:val="5A275988"/>
    <w:multiLevelType w:val="hybridMultilevel"/>
    <w:tmpl w:val="DD44114E"/>
    <w:lvl w:ilvl="0" w:tplc="1A00BEA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A9EB2AA">
      <w:numFmt w:val="bullet"/>
      <w:lvlText w:val="•"/>
      <w:lvlJc w:val="left"/>
      <w:pPr>
        <w:ind w:left="692" w:hanging="360"/>
      </w:pPr>
      <w:rPr>
        <w:rFonts w:hint="default"/>
        <w:lang w:val="en-US" w:eastAsia="en-US" w:bidi="ar-SA"/>
      </w:rPr>
    </w:lvl>
    <w:lvl w:ilvl="2" w:tplc="C8285772">
      <w:numFmt w:val="bullet"/>
      <w:lvlText w:val="•"/>
      <w:lvlJc w:val="left"/>
      <w:pPr>
        <w:ind w:left="924" w:hanging="360"/>
      </w:pPr>
      <w:rPr>
        <w:rFonts w:hint="default"/>
        <w:lang w:val="en-US" w:eastAsia="en-US" w:bidi="ar-SA"/>
      </w:rPr>
    </w:lvl>
    <w:lvl w:ilvl="3" w:tplc="0CBC09B6">
      <w:numFmt w:val="bullet"/>
      <w:lvlText w:val="•"/>
      <w:lvlJc w:val="left"/>
      <w:pPr>
        <w:ind w:left="1156" w:hanging="360"/>
      </w:pPr>
      <w:rPr>
        <w:rFonts w:hint="default"/>
        <w:lang w:val="en-US" w:eastAsia="en-US" w:bidi="ar-SA"/>
      </w:rPr>
    </w:lvl>
    <w:lvl w:ilvl="4" w:tplc="DC08A4C6">
      <w:numFmt w:val="bullet"/>
      <w:lvlText w:val="•"/>
      <w:lvlJc w:val="left"/>
      <w:pPr>
        <w:ind w:left="1388" w:hanging="360"/>
      </w:pPr>
      <w:rPr>
        <w:rFonts w:hint="default"/>
        <w:lang w:val="en-US" w:eastAsia="en-US" w:bidi="ar-SA"/>
      </w:rPr>
    </w:lvl>
    <w:lvl w:ilvl="5" w:tplc="BF1AC608">
      <w:numFmt w:val="bullet"/>
      <w:lvlText w:val="•"/>
      <w:lvlJc w:val="left"/>
      <w:pPr>
        <w:ind w:left="1620" w:hanging="360"/>
      </w:pPr>
      <w:rPr>
        <w:rFonts w:hint="default"/>
        <w:lang w:val="en-US" w:eastAsia="en-US" w:bidi="ar-SA"/>
      </w:rPr>
    </w:lvl>
    <w:lvl w:ilvl="6" w:tplc="B8788B34">
      <w:numFmt w:val="bullet"/>
      <w:lvlText w:val="•"/>
      <w:lvlJc w:val="left"/>
      <w:pPr>
        <w:ind w:left="1852" w:hanging="360"/>
      </w:pPr>
      <w:rPr>
        <w:rFonts w:hint="default"/>
        <w:lang w:val="en-US" w:eastAsia="en-US" w:bidi="ar-SA"/>
      </w:rPr>
    </w:lvl>
    <w:lvl w:ilvl="7" w:tplc="D8D0596C">
      <w:numFmt w:val="bullet"/>
      <w:lvlText w:val="•"/>
      <w:lvlJc w:val="left"/>
      <w:pPr>
        <w:ind w:left="2084" w:hanging="360"/>
      </w:pPr>
      <w:rPr>
        <w:rFonts w:hint="default"/>
        <w:lang w:val="en-US" w:eastAsia="en-US" w:bidi="ar-SA"/>
      </w:rPr>
    </w:lvl>
    <w:lvl w:ilvl="8" w:tplc="FF3AFC42">
      <w:numFmt w:val="bullet"/>
      <w:lvlText w:val="•"/>
      <w:lvlJc w:val="left"/>
      <w:pPr>
        <w:ind w:left="2316" w:hanging="360"/>
      </w:pPr>
      <w:rPr>
        <w:rFonts w:hint="default"/>
        <w:lang w:val="en-US" w:eastAsia="en-US" w:bidi="ar-SA"/>
      </w:rPr>
    </w:lvl>
  </w:abstractNum>
  <w:abstractNum w:abstractNumId="52" w15:restartNumberingAfterBreak="0">
    <w:nsid w:val="5C683A2B"/>
    <w:multiLevelType w:val="hybridMultilevel"/>
    <w:tmpl w:val="92A0AAF6"/>
    <w:lvl w:ilvl="0" w:tplc="0E00972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482692">
      <w:numFmt w:val="bullet"/>
      <w:lvlText w:val="•"/>
      <w:lvlJc w:val="left"/>
      <w:pPr>
        <w:ind w:left="1155" w:hanging="360"/>
      </w:pPr>
      <w:rPr>
        <w:rFonts w:hint="default"/>
        <w:lang w:val="en-US" w:eastAsia="en-US" w:bidi="ar-SA"/>
      </w:rPr>
    </w:lvl>
    <w:lvl w:ilvl="2" w:tplc="1AC0AC18">
      <w:numFmt w:val="bullet"/>
      <w:lvlText w:val="•"/>
      <w:lvlJc w:val="left"/>
      <w:pPr>
        <w:ind w:left="1851" w:hanging="360"/>
      </w:pPr>
      <w:rPr>
        <w:rFonts w:hint="default"/>
        <w:lang w:val="en-US" w:eastAsia="en-US" w:bidi="ar-SA"/>
      </w:rPr>
    </w:lvl>
    <w:lvl w:ilvl="3" w:tplc="AF2495D8">
      <w:numFmt w:val="bullet"/>
      <w:lvlText w:val="•"/>
      <w:lvlJc w:val="left"/>
      <w:pPr>
        <w:ind w:left="2547" w:hanging="360"/>
      </w:pPr>
      <w:rPr>
        <w:rFonts w:hint="default"/>
        <w:lang w:val="en-US" w:eastAsia="en-US" w:bidi="ar-SA"/>
      </w:rPr>
    </w:lvl>
    <w:lvl w:ilvl="4" w:tplc="20F8370C">
      <w:numFmt w:val="bullet"/>
      <w:lvlText w:val="•"/>
      <w:lvlJc w:val="left"/>
      <w:pPr>
        <w:ind w:left="3243" w:hanging="360"/>
      </w:pPr>
      <w:rPr>
        <w:rFonts w:hint="default"/>
        <w:lang w:val="en-US" w:eastAsia="en-US" w:bidi="ar-SA"/>
      </w:rPr>
    </w:lvl>
    <w:lvl w:ilvl="5" w:tplc="23889E8A">
      <w:numFmt w:val="bullet"/>
      <w:lvlText w:val="•"/>
      <w:lvlJc w:val="left"/>
      <w:pPr>
        <w:ind w:left="3939" w:hanging="360"/>
      </w:pPr>
      <w:rPr>
        <w:rFonts w:hint="default"/>
        <w:lang w:val="en-US" w:eastAsia="en-US" w:bidi="ar-SA"/>
      </w:rPr>
    </w:lvl>
    <w:lvl w:ilvl="6" w:tplc="A366F088">
      <w:numFmt w:val="bullet"/>
      <w:lvlText w:val="•"/>
      <w:lvlJc w:val="left"/>
      <w:pPr>
        <w:ind w:left="4635" w:hanging="360"/>
      </w:pPr>
      <w:rPr>
        <w:rFonts w:hint="default"/>
        <w:lang w:val="en-US" w:eastAsia="en-US" w:bidi="ar-SA"/>
      </w:rPr>
    </w:lvl>
    <w:lvl w:ilvl="7" w:tplc="32263E2A">
      <w:numFmt w:val="bullet"/>
      <w:lvlText w:val="•"/>
      <w:lvlJc w:val="left"/>
      <w:pPr>
        <w:ind w:left="5331" w:hanging="360"/>
      </w:pPr>
      <w:rPr>
        <w:rFonts w:hint="default"/>
        <w:lang w:val="en-US" w:eastAsia="en-US" w:bidi="ar-SA"/>
      </w:rPr>
    </w:lvl>
    <w:lvl w:ilvl="8" w:tplc="2690CA14">
      <w:numFmt w:val="bullet"/>
      <w:lvlText w:val="•"/>
      <w:lvlJc w:val="left"/>
      <w:pPr>
        <w:ind w:left="6027" w:hanging="360"/>
      </w:pPr>
      <w:rPr>
        <w:rFonts w:hint="default"/>
        <w:lang w:val="en-US" w:eastAsia="en-US" w:bidi="ar-SA"/>
      </w:rPr>
    </w:lvl>
  </w:abstractNum>
  <w:abstractNum w:abstractNumId="53" w15:restartNumberingAfterBreak="0">
    <w:nsid w:val="5CCD6756"/>
    <w:multiLevelType w:val="hybridMultilevel"/>
    <w:tmpl w:val="49B06E9A"/>
    <w:lvl w:ilvl="0" w:tplc="9152696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54428E2">
      <w:numFmt w:val="bullet"/>
      <w:lvlText w:val="•"/>
      <w:lvlJc w:val="left"/>
      <w:pPr>
        <w:ind w:left="692" w:hanging="360"/>
      </w:pPr>
      <w:rPr>
        <w:rFonts w:hint="default"/>
        <w:lang w:val="en-US" w:eastAsia="en-US" w:bidi="ar-SA"/>
      </w:rPr>
    </w:lvl>
    <w:lvl w:ilvl="2" w:tplc="B1A6A2A2">
      <w:numFmt w:val="bullet"/>
      <w:lvlText w:val="•"/>
      <w:lvlJc w:val="left"/>
      <w:pPr>
        <w:ind w:left="924" w:hanging="360"/>
      </w:pPr>
      <w:rPr>
        <w:rFonts w:hint="default"/>
        <w:lang w:val="en-US" w:eastAsia="en-US" w:bidi="ar-SA"/>
      </w:rPr>
    </w:lvl>
    <w:lvl w:ilvl="3" w:tplc="8D4AF22E">
      <w:numFmt w:val="bullet"/>
      <w:lvlText w:val="•"/>
      <w:lvlJc w:val="left"/>
      <w:pPr>
        <w:ind w:left="1156" w:hanging="360"/>
      </w:pPr>
      <w:rPr>
        <w:rFonts w:hint="default"/>
        <w:lang w:val="en-US" w:eastAsia="en-US" w:bidi="ar-SA"/>
      </w:rPr>
    </w:lvl>
    <w:lvl w:ilvl="4" w:tplc="520624F0">
      <w:numFmt w:val="bullet"/>
      <w:lvlText w:val="•"/>
      <w:lvlJc w:val="left"/>
      <w:pPr>
        <w:ind w:left="1388" w:hanging="360"/>
      </w:pPr>
      <w:rPr>
        <w:rFonts w:hint="default"/>
        <w:lang w:val="en-US" w:eastAsia="en-US" w:bidi="ar-SA"/>
      </w:rPr>
    </w:lvl>
    <w:lvl w:ilvl="5" w:tplc="931C3238">
      <w:numFmt w:val="bullet"/>
      <w:lvlText w:val="•"/>
      <w:lvlJc w:val="left"/>
      <w:pPr>
        <w:ind w:left="1620" w:hanging="360"/>
      </w:pPr>
      <w:rPr>
        <w:rFonts w:hint="default"/>
        <w:lang w:val="en-US" w:eastAsia="en-US" w:bidi="ar-SA"/>
      </w:rPr>
    </w:lvl>
    <w:lvl w:ilvl="6" w:tplc="F74E1398">
      <w:numFmt w:val="bullet"/>
      <w:lvlText w:val="•"/>
      <w:lvlJc w:val="left"/>
      <w:pPr>
        <w:ind w:left="1852" w:hanging="360"/>
      </w:pPr>
      <w:rPr>
        <w:rFonts w:hint="default"/>
        <w:lang w:val="en-US" w:eastAsia="en-US" w:bidi="ar-SA"/>
      </w:rPr>
    </w:lvl>
    <w:lvl w:ilvl="7" w:tplc="F2EAA758">
      <w:numFmt w:val="bullet"/>
      <w:lvlText w:val="•"/>
      <w:lvlJc w:val="left"/>
      <w:pPr>
        <w:ind w:left="2084" w:hanging="360"/>
      </w:pPr>
      <w:rPr>
        <w:rFonts w:hint="default"/>
        <w:lang w:val="en-US" w:eastAsia="en-US" w:bidi="ar-SA"/>
      </w:rPr>
    </w:lvl>
    <w:lvl w:ilvl="8" w:tplc="4DF88B78">
      <w:numFmt w:val="bullet"/>
      <w:lvlText w:val="•"/>
      <w:lvlJc w:val="left"/>
      <w:pPr>
        <w:ind w:left="2316" w:hanging="360"/>
      </w:pPr>
      <w:rPr>
        <w:rFonts w:hint="default"/>
        <w:lang w:val="en-US" w:eastAsia="en-US" w:bidi="ar-SA"/>
      </w:rPr>
    </w:lvl>
  </w:abstractNum>
  <w:abstractNum w:abstractNumId="54" w15:restartNumberingAfterBreak="0">
    <w:nsid w:val="5D986B08"/>
    <w:multiLevelType w:val="hybridMultilevel"/>
    <w:tmpl w:val="E3A2815A"/>
    <w:lvl w:ilvl="0" w:tplc="D98ED26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DC9DBA">
      <w:numFmt w:val="bullet"/>
      <w:lvlText w:val="•"/>
      <w:lvlJc w:val="left"/>
      <w:pPr>
        <w:ind w:left="1152" w:hanging="360"/>
      </w:pPr>
      <w:rPr>
        <w:rFonts w:hint="default"/>
        <w:lang w:val="en-US" w:eastAsia="en-US" w:bidi="ar-SA"/>
      </w:rPr>
    </w:lvl>
    <w:lvl w:ilvl="2" w:tplc="5A7E0BE4">
      <w:numFmt w:val="bullet"/>
      <w:lvlText w:val="•"/>
      <w:lvlJc w:val="left"/>
      <w:pPr>
        <w:ind w:left="1844" w:hanging="360"/>
      </w:pPr>
      <w:rPr>
        <w:rFonts w:hint="default"/>
        <w:lang w:val="en-US" w:eastAsia="en-US" w:bidi="ar-SA"/>
      </w:rPr>
    </w:lvl>
    <w:lvl w:ilvl="3" w:tplc="810AE5C8">
      <w:numFmt w:val="bullet"/>
      <w:lvlText w:val="•"/>
      <w:lvlJc w:val="left"/>
      <w:pPr>
        <w:ind w:left="2536" w:hanging="360"/>
      </w:pPr>
      <w:rPr>
        <w:rFonts w:hint="default"/>
        <w:lang w:val="en-US" w:eastAsia="en-US" w:bidi="ar-SA"/>
      </w:rPr>
    </w:lvl>
    <w:lvl w:ilvl="4" w:tplc="AAAACFA4">
      <w:numFmt w:val="bullet"/>
      <w:lvlText w:val="•"/>
      <w:lvlJc w:val="left"/>
      <w:pPr>
        <w:ind w:left="3229" w:hanging="360"/>
      </w:pPr>
      <w:rPr>
        <w:rFonts w:hint="default"/>
        <w:lang w:val="en-US" w:eastAsia="en-US" w:bidi="ar-SA"/>
      </w:rPr>
    </w:lvl>
    <w:lvl w:ilvl="5" w:tplc="68E0BC0E">
      <w:numFmt w:val="bullet"/>
      <w:lvlText w:val="•"/>
      <w:lvlJc w:val="left"/>
      <w:pPr>
        <w:ind w:left="3921" w:hanging="360"/>
      </w:pPr>
      <w:rPr>
        <w:rFonts w:hint="default"/>
        <w:lang w:val="en-US" w:eastAsia="en-US" w:bidi="ar-SA"/>
      </w:rPr>
    </w:lvl>
    <w:lvl w:ilvl="6" w:tplc="F5648450">
      <w:numFmt w:val="bullet"/>
      <w:lvlText w:val="•"/>
      <w:lvlJc w:val="left"/>
      <w:pPr>
        <w:ind w:left="4613" w:hanging="360"/>
      </w:pPr>
      <w:rPr>
        <w:rFonts w:hint="default"/>
        <w:lang w:val="en-US" w:eastAsia="en-US" w:bidi="ar-SA"/>
      </w:rPr>
    </w:lvl>
    <w:lvl w:ilvl="7" w:tplc="79BCB94A">
      <w:numFmt w:val="bullet"/>
      <w:lvlText w:val="•"/>
      <w:lvlJc w:val="left"/>
      <w:pPr>
        <w:ind w:left="5306" w:hanging="360"/>
      </w:pPr>
      <w:rPr>
        <w:rFonts w:hint="default"/>
        <w:lang w:val="en-US" w:eastAsia="en-US" w:bidi="ar-SA"/>
      </w:rPr>
    </w:lvl>
    <w:lvl w:ilvl="8" w:tplc="FDF6942C">
      <w:numFmt w:val="bullet"/>
      <w:lvlText w:val="•"/>
      <w:lvlJc w:val="left"/>
      <w:pPr>
        <w:ind w:left="5998" w:hanging="360"/>
      </w:pPr>
      <w:rPr>
        <w:rFonts w:hint="default"/>
        <w:lang w:val="en-US" w:eastAsia="en-US" w:bidi="ar-SA"/>
      </w:rPr>
    </w:lvl>
  </w:abstractNum>
  <w:abstractNum w:abstractNumId="55" w15:restartNumberingAfterBreak="0">
    <w:nsid w:val="5DC63161"/>
    <w:multiLevelType w:val="hybridMultilevel"/>
    <w:tmpl w:val="27449FD2"/>
    <w:lvl w:ilvl="0" w:tplc="B2585098">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32A08C58">
      <w:numFmt w:val="bullet"/>
      <w:lvlText w:val="•"/>
      <w:lvlJc w:val="left"/>
      <w:pPr>
        <w:ind w:left="406" w:hanging="164"/>
      </w:pPr>
      <w:rPr>
        <w:rFonts w:hint="default"/>
        <w:lang w:val="en-US" w:eastAsia="en-US" w:bidi="ar-SA"/>
      </w:rPr>
    </w:lvl>
    <w:lvl w:ilvl="2" w:tplc="83DE84A4">
      <w:numFmt w:val="bullet"/>
      <w:lvlText w:val="•"/>
      <w:lvlJc w:val="left"/>
      <w:pPr>
        <w:ind w:left="532" w:hanging="164"/>
      </w:pPr>
      <w:rPr>
        <w:rFonts w:hint="default"/>
        <w:lang w:val="en-US" w:eastAsia="en-US" w:bidi="ar-SA"/>
      </w:rPr>
    </w:lvl>
    <w:lvl w:ilvl="3" w:tplc="2C96F9C0">
      <w:numFmt w:val="bullet"/>
      <w:lvlText w:val="•"/>
      <w:lvlJc w:val="left"/>
      <w:pPr>
        <w:ind w:left="658" w:hanging="164"/>
      </w:pPr>
      <w:rPr>
        <w:rFonts w:hint="default"/>
        <w:lang w:val="en-US" w:eastAsia="en-US" w:bidi="ar-SA"/>
      </w:rPr>
    </w:lvl>
    <w:lvl w:ilvl="4" w:tplc="C8E4486A">
      <w:numFmt w:val="bullet"/>
      <w:lvlText w:val="•"/>
      <w:lvlJc w:val="left"/>
      <w:pPr>
        <w:ind w:left="784" w:hanging="164"/>
      </w:pPr>
      <w:rPr>
        <w:rFonts w:hint="default"/>
        <w:lang w:val="en-US" w:eastAsia="en-US" w:bidi="ar-SA"/>
      </w:rPr>
    </w:lvl>
    <w:lvl w:ilvl="5" w:tplc="9C3055E2">
      <w:numFmt w:val="bullet"/>
      <w:lvlText w:val="•"/>
      <w:lvlJc w:val="left"/>
      <w:pPr>
        <w:ind w:left="911" w:hanging="164"/>
      </w:pPr>
      <w:rPr>
        <w:rFonts w:hint="default"/>
        <w:lang w:val="en-US" w:eastAsia="en-US" w:bidi="ar-SA"/>
      </w:rPr>
    </w:lvl>
    <w:lvl w:ilvl="6" w:tplc="123A88C6">
      <w:numFmt w:val="bullet"/>
      <w:lvlText w:val="•"/>
      <w:lvlJc w:val="left"/>
      <w:pPr>
        <w:ind w:left="1037" w:hanging="164"/>
      </w:pPr>
      <w:rPr>
        <w:rFonts w:hint="default"/>
        <w:lang w:val="en-US" w:eastAsia="en-US" w:bidi="ar-SA"/>
      </w:rPr>
    </w:lvl>
    <w:lvl w:ilvl="7" w:tplc="A10CB320">
      <w:numFmt w:val="bullet"/>
      <w:lvlText w:val="•"/>
      <w:lvlJc w:val="left"/>
      <w:pPr>
        <w:ind w:left="1163" w:hanging="164"/>
      </w:pPr>
      <w:rPr>
        <w:rFonts w:hint="default"/>
        <w:lang w:val="en-US" w:eastAsia="en-US" w:bidi="ar-SA"/>
      </w:rPr>
    </w:lvl>
    <w:lvl w:ilvl="8" w:tplc="6400B47C">
      <w:numFmt w:val="bullet"/>
      <w:lvlText w:val="•"/>
      <w:lvlJc w:val="left"/>
      <w:pPr>
        <w:ind w:left="1289" w:hanging="164"/>
      </w:pPr>
      <w:rPr>
        <w:rFonts w:hint="default"/>
        <w:lang w:val="en-US" w:eastAsia="en-US" w:bidi="ar-SA"/>
      </w:rPr>
    </w:lvl>
  </w:abstractNum>
  <w:abstractNum w:abstractNumId="56" w15:restartNumberingAfterBreak="0">
    <w:nsid w:val="609A330C"/>
    <w:multiLevelType w:val="hybridMultilevel"/>
    <w:tmpl w:val="2E1680E4"/>
    <w:lvl w:ilvl="0" w:tplc="147AFC40">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C83069D8">
      <w:numFmt w:val="bullet"/>
      <w:lvlText w:val="•"/>
      <w:lvlJc w:val="left"/>
      <w:pPr>
        <w:ind w:left="406" w:hanging="164"/>
      </w:pPr>
      <w:rPr>
        <w:rFonts w:hint="default"/>
        <w:lang w:val="en-US" w:eastAsia="en-US" w:bidi="ar-SA"/>
      </w:rPr>
    </w:lvl>
    <w:lvl w:ilvl="2" w:tplc="FD8A57A0">
      <w:numFmt w:val="bullet"/>
      <w:lvlText w:val="•"/>
      <w:lvlJc w:val="left"/>
      <w:pPr>
        <w:ind w:left="532" w:hanging="164"/>
      </w:pPr>
      <w:rPr>
        <w:rFonts w:hint="default"/>
        <w:lang w:val="en-US" w:eastAsia="en-US" w:bidi="ar-SA"/>
      </w:rPr>
    </w:lvl>
    <w:lvl w:ilvl="3" w:tplc="EEEC9250">
      <w:numFmt w:val="bullet"/>
      <w:lvlText w:val="•"/>
      <w:lvlJc w:val="left"/>
      <w:pPr>
        <w:ind w:left="658" w:hanging="164"/>
      </w:pPr>
      <w:rPr>
        <w:rFonts w:hint="default"/>
        <w:lang w:val="en-US" w:eastAsia="en-US" w:bidi="ar-SA"/>
      </w:rPr>
    </w:lvl>
    <w:lvl w:ilvl="4" w:tplc="9AC2AB5C">
      <w:numFmt w:val="bullet"/>
      <w:lvlText w:val="•"/>
      <w:lvlJc w:val="left"/>
      <w:pPr>
        <w:ind w:left="784" w:hanging="164"/>
      </w:pPr>
      <w:rPr>
        <w:rFonts w:hint="default"/>
        <w:lang w:val="en-US" w:eastAsia="en-US" w:bidi="ar-SA"/>
      </w:rPr>
    </w:lvl>
    <w:lvl w:ilvl="5" w:tplc="76E25488">
      <w:numFmt w:val="bullet"/>
      <w:lvlText w:val="•"/>
      <w:lvlJc w:val="left"/>
      <w:pPr>
        <w:ind w:left="911" w:hanging="164"/>
      </w:pPr>
      <w:rPr>
        <w:rFonts w:hint="default"/>
        <w:lang w:val="en-US" w:eastAsia="en-US" w:bidi="ar-SA"/>
      </w:rPr>
    </w:lvl>
    <w:lvl w:ilvl="6" w:tplc="4CE69658">
      <w:numFmt w:val="bullet"/>
      <w:lvlText w:val="•"/>
      <w:lvlJc w:val="left"/>
      <w:pPr>
        <w:ind w:left="1037" w:hanging="164"/>
      </w:pPr>
      <w:rPr>
        <w:rFonts w:hint="default"/>
        <w:lang w:val="en-US" w:eastAsia="en-US" w:bidi="ar-SA"/>
      </w:rPr>
    </w:lvl>
    <w:lvl w:ilvl="7" w:tplc="3BEE93F0">
      <w:numFmt w:val="bullet"/>
      <w:lvlText w:val="•"/>
      <w:lvlJc w:val="left"/>
      <w:pPr>
        <w:ind w:left="1163" w:hanging="164"/>
      </w:pPr>
      <w:rPr>
        <w:rFonts w:hint="default"/>
        <w:lang w:val="en-US" w:eastAsia="en-US" w:bidi="ar-SA"/>
      </w:rPr>
    </w:lvl>
    <w:lvl w:ilvl="8" w:tplc="F69450FE">
      <w:numFmt w:val="bullet"/>
      <w:lvlText w:val="•"/>
      <w:lvlJc w:val="left"/>
      <w:pPr>
        <w:ind w:left="1289" w:hanging="164"/>
      </w:pPr>
      <w:rPr>
        <w:rFonts w:hint="default"/>
        <w:lang w:val="en-US" w:eastAsia="en-US" w:bidi="ar-SA"/>
      </w:rPr>
    </w:lvl>
  </w:abstractNum>
  <w:abstractNum w:abstractNumId="57" w15:restartNumberingAfterBreak="0">
    <w:nsid w:val="60D5137D"/>
    <w:multiLevelType w:val="hybridMultilevel"/>
    <w:tmpl w:val="F3908142"/>
    <w:lvl w:ilvl="0" w:tplc="629EDB10">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58" w15:restartNumberingAfterBreak="0">
    <w:nsid w:val="61AE298C"/>
    <w:multiLevelType w:val="hybridMultilevel"/>
    <w:tmpl w:val="487633FA"/>
    <w:lvl w:ilvl="0" w:tplc="5CB898B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EC282BC">
      <w:numFmt w:val="bullet"/>
      <w:lvlText w:val="•"/>
      <w:lvlJc w:val="left"/>
      <w:pPr>
        <w:ind w:left="1091" w:hanging="360"/>
      </w:pPr>
      <w:rPr>
        <w:rFonts w:hint="default"/>
        <w:lang w:val="en-US" w:eastAsia="en-US" w:bidi="ar-SA"/>
      </w:rPr>
    </w:lvl>
    <w:lvl w:ilvl="2" w:tplc="EB4EBE7A">
      <w:numFmt w:val="bullet"/>
      <w:lvlText w:val="•"/>
      <w:lvlJc w:val="left"/>
      <w:pPr>
        <w:ind w:left="1722" w:hanging="360"/>
      </w:pPr>
      <w:rPr>
        <w:rFonts w:hint="default"/>
        <w:lang w:val="en-US" w:eastAsia="en-US" w:bidi="ar-SA"/>
      </w:rPr>
    </w:lvl>
    <w:lvl w:ilvl="3" w:tplc="CE3E985E">
      <w:numFmt w:val="bullet"/>
      <w:lvlText w:val="•"/>
      <w:lvlJc w:val="left"/>
      <w:pPr>
        <w:ind w:left="2353" w:hanging="360"/>
      </w:pPr>
      <w:rPr>
        <w:rFonts w:hint="default"/>
        <w:lang w:val="en-US" w:eastAsia="en-US" w:bidi="ar-SA"/>
      </w:rPr>
    </w:lvl>
    <w:lvl w:ilvl="4" w:tplc="F3CC93C4">
      <w:numFmt w:val="bullet"/>
      <w:lvlText w:val="•"/>
      <w:lvlJc w:val="left"/>
      <w:pPr>
        <w:ind w:left="2984" w:hanging="360"/>
      </w:pPr>
      <w:rPr>
        <w:rFonts w:hint="default"/>
        <w:lang w:val="en-US" w:eastAsia="en-US" w:bidi="ar-SA"/>
      </w:rPr>
    </w:lvl>
    <w:lvl w:ilvl="5" w:tplc="3F088772">
      <w:numFmt w:val="bullet"/>
      <w:lvlText w:val="•"/>
      <w:lvlJc w:val="left"/>
      <w:pPr>
        <w:ind w:left="3615" w:hanging="360"/>
      </w:pPr>
      <w:rPr>
        <w:rFonts w:hint="default"/>
        <w:lang w:val="en-US" w:eastAsia="en-US" w:bidi="ar-SA"/>
      </w:rPr>
    </w:lvl>
    <w:lvl w:ilvl="6" w:tplc="A70AD7F2">
      <w:numFmt w:val="bullet"/>
      <w:lvlText w:val="•"/>
      <w:lvlJc w:val="left"/>
      <w:pPr>
        <w:ind w:left="4246" w:hanging="360"/>
      </w:pPr>
      <w:rPr>
        <w:rFonts w:hint="default"/>
        <w:lang w:val="en-US" w:eastAsia="en-US" w:bidi="ar-SA"/>
      </w:rPr>
    </w:lvl>
    <w:lvl w:ilvl="7" w:tplc="FC60810C">
      <w:numFmt w:val="bullet"/>
      <w:lvlText w:val="•"/>
      <w:lvlJc w:val="left"/>
      <w:pPr>
        <w:ind w:left="4877" w:hanging="360"/>
      </w:pPr>
      <w:rPr>
        <w:rFonts w:hint="default"/>
        <w:lang w:val="en-US" w:eastAsia="en-US" w:bidi="ar-SA"/>
      </w:rPr>
    </w:lvl>
    <w:lvl w:ilvl="8" w:tplc="0F544D8A">
      <w:numFmt w:val="bullet"/>
      <w:lvlText w:val="•"/>
      <w:lvlJc w:val="left"/>
      <w:pPr>
        <w:ind w:left="5508" w:hanging="360"/>
      </w:pPr>
      <w:rPr>
        <w:rFonts w:hint="default"/>
        <w:lang w:val="en-US" w:eastAsia="en-US" w:bidi="ar-SA"/>
      </w:rPr>
    </w:lvl>
  </w:abstractNum>
  <w:abstractNum w:abstractNumId="59" w15:restartNumberingAfterBreak="0">
    <w:nsid w:val="658B5631"/>
    <w:multiLevelType w:val="hybridMultilevel"/>
    <w:tmpl w:val="CC2AFD30"/>
    <w:lvl w:ilvl="0" w:tplc="C8E48D0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9BC6514">
      <w:numFmt w:val="bullet"/>
      <w:lvlText w:val="•"/>
      <w:lvlJc w:val="left"/>
      <w:pPr>
        <w:ind w:left="692" w:hanging="360"/>
      </w:pPr>
      <w:rPr>
        <w:rFonts w:hint="default"/>
        <w:lang w:val="en-US" w:eastAsia="en-US" w:bidi="ar-SA"/>
      </w:rPr>
    </w:lvl>
    <w:lvl w:ilvl="2" w:tplc="34724C28">
      <w:numFmt w:val="bullet"/>
      <w:lvlText w:val="•"/>
      <w:lvlJc w:val="left"/>
      <w:pPr>
        <w:ind w:left="924" w:hanging="360"/>
      </w:pPr>
      <w:rPr>
        <w:rFonts w:hint="default"/>
        <w:lang w:val="en-US" w:eastAsia="en-US" w:bidi="ar-SA"/>
      </w:rPr>
    </w:lvl>
    <w:lvl w:ilvl="3" w:tplc="303E3A84">
      <w:numFmt w:val="bullet"/>
      <w:lvlText w:val="•"/>
      <w:lvlJc w:val="left"/>
      <w:pPr>
        <w:ind w:left="1156" w:hanging="360"/>
      </w:pPr>
      <w:rPr>
        <w:rFonts w:hint="default"/>
        <w:lang w:val="en-US" w:eastAsia="en-US" w:bidi="ar-SA"/>
      </w:rPr>
    </w:lvl>
    <w:lvl w:ilvl="4" w:tplc="50E0F94C">
      <w:numFmt w:val="bullet"/>
      <w:lvlText w:val="•"/>
      <w:lvlJc w:val="left"/>
      <w:pPr>
        <w:ind w:left="1388" w:hanging="360"/>
      </w:pPr>
      <w:rPr>
        <w:rFonts w:hint="default"/>
        <w:lang w:val="en-US" w:eastAsia="en-US" w:bidi="ar-SA"/>
      </w:rPr>
    </w:lvl>
    <w:lvl w:ilvl="5" w:tplc="8CD0AC50">
      <w:numFmt w:val="bullet"/>
      <w:lvlText w:val="•"/>
      <w:lvlJc w:val="left"/>
      <w:pPr>
        <w:ind w:left="1620" w:hanging="360"/>
      </w:pPr>
      <w:rPr>
        <w:rFonts w:hint="default"/>
        <w:lang w:val="en-US" w:eastAsia="en-US" w:bidi="ar-SA"/>
      </w:rPr>
    </w:lvl>
    <w:lvl w:ilvl="6" w:tplc="F8B86252">
      <w:numFmt w:val="bullet"/>
      <w:lvlText w:val="•"/>
      <w:lvlJc w:val="left"/>
      <w:pPr>
        <w:ind w:left="1852" w:hanging="360"/>
      </w:pPr>
      <w:rPr>
        <w:rFonts w:hint="default"/>
        <w:lang w:val="en-US" w:eastAsia="en-US" w:bidi="ar-SA"/>
      </w:rPr>
    </w:lvl>
    <w:lvl w:ilvl="7" w:tplc="6CDCB7D4">
      <w:numFmt w:val="bullet"/>
      <w:lvlText w:val="•"/>
      <w:lvlJc w:val="left"/>
      <w:pPr>
        <w:ind w:left="2084" w:hanging="360"/>
      </w:pPr>
      <w:rPr>
        <w:rFonts w:hint="default"/>
        <w:lang w:val="en-US" w:eastAsia="en-US" w:bidi="ar-SA"/>
      </w:rPr>
    </w:lvl>
    <w:lvl w:ilvl="8" w:tplc="C61249DA">
      <w:numFmt w:val="bullet"/>
      <w:lvlText w:val="•"/>
      <w:lvlJc w:val="left"/>
      <w:pPr>
        <w:ind w:left="2316" w:hanging="360"/>
      </w:pPr>
      <w:rPr>
        <w:rFonts w:hint="default"/>
        <w:lang w:val="en-US" w:eastAsia="en-US" w:bidi="ar-SA"/>
      </w:rPr>
    </w:lvl>
  </w:abstractNum>
  <w:abstractNum w:abstractNumId="60" w15:restartNumberingAfterBreak="0">
    <w:nsid w:val="65A1295E"/>
    <w:multiLevelType w:val="hybridMultilevel"/>
    <w:tmpl w:val="46DE444C"/>
    <w:lvl w:ilvl="0" w:tplc="6AF6D7F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0EC2A42">
      <w:numFmt w:val="bullet"/>
      <w:lvlText w:val="•"/>
      <w:lvlJc w:val="left"/>
      <w:pPr>
        <w:ind w:left="692" w:hanging="360"/>
      </w:pPr>
      <w:rPr>
        <w:rFonts w:hint="default"/>
        <w:lang w:val="en-US" w:eastAsia="en-US" w:bidi="ar-SA"/>
      </w:rPr>
    </w:lvl>
    <w:lvl w:ilvl="2" w:tplc="9EAC94CC">
      <w:numFmt w:val="bullet"/>
      <w:lvlText w:val="•"/>
      <w:lvlJc w:val="left"/>
      <w:pPr>
        <w:ind w:left="924" w:hanging="360"/>
      </w:pPr>
      <w:rPr>
        <w:rFonts w:hint="default"/>
        <w:lang w:val="en-US" w:eastAsia="en-US" w:bidi="ar-SA"/>
      </w:rPr>
    </w:lvl>
    <w:lvl w:ilvl="3" w:tplc="EA1E3F6E">
      <w:numFmt w:val="bullet"/>
      <w:lvlText w:val="•"/>
      <w:lvlJc w:val="left"/>
      <w:pPr>
        <w:ind w:left="1156" w:hanging="360"/>
      </w:pPr>
      <w:rPr>
        <w:rFonts w:hint="default"/>
        <w:lang w:val="en-US" w:eastAsia="en-US" w:bidi="ar-SA"/>
      </w:rPr>
    </w:lvl>
    <w:lvl w:ilvl="4" w:tplc="DE54B854">
      <w:numFmt w:val="bullet"/>
      <w:lvlText w:val="•"/>
      <w:lvlJc w:val="left"/>
      <w:pPr>
        <w:ind w:left="1388" w:hanging="360"/>
      </w:pPr>
      <w:rPr>
        <w:rFonts w:hint="default"/>
        <w:lang w:val="en-US" w:eastAsia="en-US" w:bidi="ar-SA"/>
      </w:rPr>
    </w:lvl>
    <w:lvl w:ilvl="5" w:tplc="FDA43386">
      <w:numFmt w:val="bullet"/>
      <w:lvlText w:val="•"/>
      <w:lvlJc w:val="left"/>
      <w:pPr>
        <w:ind w:left="1620" w:hanging="360"/>
      </w:pPr>
      <w:rPr>
        <w:rFonts w:hint="default"/>
        <w:lang w:val="en-US" w:eastAsia="en-US" w:bidi="ar-SA"/>
      </w:rPr>
    </w:lvl>
    <w:lvl w:ilvl="6" w:tplc="1E54D16E">
      <w:numFmt w:val="bullet"/>
      <w:lvlText w:val="•"/>
      <w:lvlJc w:val="left"/>
      <w:pPr>
        <w:ind w:left="1852" w:hanging="360"/>
      </w:pPr>
      <w:rPr>
        <w:rFonts w:hint="default"/>
        <w:lang w:val="en-US" w:eastAsia="en-US" w:bidi="ar-SA"/>
      </w:rPr>
    </w:lvl>
    <w:lvl w:ilvl="7" w:tplc="F4CA9150">
      <w:numFmt w:val="bullet"/>
      <w:lvlText w:val="•"/>
      <w:lvlJc w:val="left"/>
      <w:pPr>
        <w:ind w:left="2084" w:hanging="360"/>
      </w:pPr>
      <w:rPr>
        <w:rFonts w:hint="default"/>
        <w:lang w:val="en-US" w:eastAsia="en-US" w:bidi="ar-SA"/>
      </w:rPr>
    </w:lvl>
    <w:lvl w:ilvl="8" w:tplc="29786A16">
      <w:numFmt w:val="bullet"/>
      <w:lvlText w:val="•"/>
      <w:lvlJc w:val="left"/>
      <w:pPr>
        <w:ind w:left="2316" w:hanging="360"/>
      </w:pPr>
      <w:rPr>
        <w:rFonts w:hint="default"/>
        <w:lang w:val="en-US" w:eastAsia="en-US" w:bidi="ar-SA"/>
      </w:rPr>
    </w:lvl>
  </w:abstractNum>
  <w:abstractNum w:abstractNumId="61" w15:restartNumberingAfterBreak="0">
    <w:nsid w:val="67684908"/>
    <w:multiLevelType w:val="hybridMultilevel"/>
    <w:tmpl w:val="D97C2CFC"/>
    <w:lvl w:ilvl="0" w:tplc="4DD67962">
      <w:start w:val="1"/>
      <w:numFmt w:val="lowerLetter"/>
      <w:lvlText w:val="%1)"/>
      <w:lvlJc w:val="left"/>
      <w:pPr>
        <w:ind w:left="540" w:hanging="360"/>
      </w:pPr>
      <w:rPr>
        <w:rFonts w:ascii="Calibri" w:eastAsia="Calibri" w:hAnsi="Calibri" w:cs="Calibri" w:hint="default"/>
        <w:b/>
        <w:bCs/>
        <w:i w:val="0"/>
        <w:iCs w:val="0"/>
        <w:spacing w:val="-1"/>
        <w:w w:val="100"/>
        <w:sz w:val="22"/>
        <w:szCs w:val="22"/>
        <w:lang w:val="en-US" w:eastAsia="en-US" w:bidi="ar-SA"/>
      </w:rPr>
    </w:lvl>
    <w:lvl w:ilvl="1" w:tplc="18861B4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104CBB32">
      <w:numFmt w:val="bullet"/>
      <w:lvlText w:val="•"/>
      <w:lvlJc w:val="left"/>
      <w:pPr>
        <w:ind w:left="1931" w:hanging="360"/>
      </w:pPr>
      <w:rPr>
        <w:rFonts w:hint="default"/>
        <w:lang w:val="en-US" w:eastAsia="en-US" w:bidi="ar-SA"/>
      </w:rPr>
    </w:lvl>
    <w:lvl w:ilvl="3" w:tplc="05B691A6">
      <w:numFmt w:val="bullet"/>
      <w:lvlText w:val="•"/>
      <w:lvlJc w:val="left"/>
      <w:pPr>
        <w:ind w:left="2962" w:hanging="360"/>
      </w:pPr>
      <w:rPr>
        <w:rFonts w:hint="default"/>
        <w:lang w:val="en-US" w:eastAsia="en-US" w:bidi="ar-SA"/>
      </w:rPr>
    </w:lvl>
    <w:lvl w:ilvl="4" w:tplc="3AD08B5A">
      <w:numFmt w:val="bullet"/>
      <w:lvlText w:val="•"/>
      <w:lvlJc w:val="left"/>
      <w:pPr>
        <w:ind w:left="3993" w:hanging="360"/>
      </w:pPr>
      <w:rPr>
        <w:rFonts w:hint="default"/>
        <w:lang w:val="en-US" w:eastAsia="en-US" w:bidi="ar-SA"/>
      </w:rPr>
    </w:lvl>
    <w:lvl w:ilvl="5" w:tplc="5C8E4474">
      <w:numFmt w:val="bullet"/>
      <w:lvlText w:val="•"/>
      <w:lvlJc w:val="left"/>
      <w:pPr>
        <w:ind w:left="5024" w:hanging="360"/>
      </w:pPr>
      <w:rPr>
        <w:rFonts w:hint="default"/>
        <w:lang w:val="en-US" w:eastAsia="en-US" w:bidi="ar-SA"/>
      </w:rPr>
    </w:lvl>
    <w:lvl w:ilvl="6" w:tplc="78408C6A">
      <w:numFmt w:val="bullet"/>
      <w:lvlText w:val="•"/>
      <w:lvlJc w:val="left"/>
      <w:pPr>
        <w:ind w:left="6055" w:hanging="360"/>
      </w:pPr>
      <w:rPr>
        <w:rFonts w:hint="default"/>
        <w:lang w:val="en-US" w:eastAsia="en-US" w:bidi="ar-SA"/>
      </w:rPr>
    </w:lvl>
    <w:lvl w:ilvl="7" w:tplc="5A722B30">
      <w:numFmt w:val="bullet"/>
      <w:lvlText w:val="•"/>
      <w:lvlJc w:val="left"/>
      <w:pPr>
        <w:ind w:left="7086" w:hanging="360"/>
      </w:pPr>
      <w:rPr>
        <w:rFonts w:hint="default"/>
        <w:lang w:val="en-US" w:eastAsia="en-US" w:bidi="ar-SA"/>
      </w:rPr>
    </w:lvl>
    <w:lvl w:ilvl="8" w:tplc="5BCE4C4C">
      <w:numFmt w:val="bullet"/>
      <w:lvlText w:val="•"/>
      <w:lvlJc w:val="left"/>
      <w:pPr>
        <w:ind w:left="8117" w:hanging="360"/>
      </w:pPr>
      <w:rPr>
        <w:rFonts w:hint="default"/>
        <w:lang w:val="en-US" w:eastAsia="en-US" w:bidi="ar-SA"/>
      </w:rPr>
    </w:lvl>
  </w:abstractNum>
  <w:abstractNum w:abstractNumId="62" w15:restartNumberingAfterBreak="0">
    <w:nsid w:val="6BF27C62"/>
    <w:multiLevelType w:val="hybridMultilevel"/>
    <w:tmpl w:val="3BC202B6"/>
    <w:lvl w:ilvl="0" w:tplc="794AB1C2">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F9945314">
      <w:numFmt w:val="bullet"/>
      <w:lvlText w:val="•"/>
      <w:lvlJc w:val="left"/>
      <w:pPr>
        <w:ind w:left="1504" w:hanging="360"/>
      </w:pPr>
      <w:rPr>
        <w:rFonts w:hint="default"/>
        <w:lang w:val="en-US" w:eastAsia="en-US" w:bidi="ar-SA"/>
      </w:rPr>
    </w:lvl>
    <w:lvl w:ilvl="2" w:tplc="8C342362">
      <w:numFmt w:val="bullet"/>
      <w:lvlText w:val="•"/>
      <w:lvlJc w:val="left"/>
      <w:pPr>
        <w:ind w:left="2468" w:hanging="360"/>
      </w:pPr>
      <w:rPr>
        <w:rFonts w:hint="default"/>
        <w:lang w:val="en-US" w:eastAsia="en-US" w:bidi="ar-SA"/>
      </w:rPr>
    </w:lvl>
    <w:lvl w:ilvl="3" w:tplc="D700D42C">
      <w:numFmt w:val="bullet"/>
      <w:lvlText w:val="•"/>
      <w:lvlJc w:val="left"/>
      <w:pPr>
        <w:ind w:left="3432" w:hanging="360"/>
      </w:pPr>
      <w:rPr>
        <w:rFonts w:hint="default"/>
        <w:lang w:val="en-US" w:eastAsia="en-US" w:bidi="ar-SA"/>
      </w:rPr>
    </w:lvl>
    <w:lvl w:ilvl="4" w:tplc="21AABA3A">
      <w:numFmt w:val="bullet"/>
      <w:lvlText w:val="•"/>
      <w:lvlJc w:val="left"/>
      <w:pPr>
        <w:ind w:left="4396" w:hanging="360"/>
      </w:pPr>
      <w:rPr>
        <w:rFonts w:hint="default"/>
        <w:lang w:val="en-US" w:eastAsia="en-US" w:bidi="ar-SA"/>
      </w:rPr>
    </w:lvl>
    <w:lvl w:ilvl="5" w:tplc="B85E7B90">
      <w:numFmt w:val="bullet"/>
      <w:lvlText w:val="•"/>
      <w:lvlJc w:val="left"/>
      <w:pPr>
        <w:ind w:left="5360" w:hanging="360"/>
      </w:pPr>
      <w:rPr>
        <w:rFonts w:hint="default"/>
        <w:lang w:val="en-US" w:eastAsia="en-US" w:bidi="ar-SA"/>
      </w:rPr>
    </w:lvl>
    <w:lvl w:ilvl="6" w:tplc="DEDE926E">
      <w:numFmt w:val="bullet"/>
      <w:lvlText w:val="•"/>
      <w:lvlJc w:val="left"/>
      <w:pPr>
        <w:ind w:left="6324" w:hanging="360"/>
      </w:pPr>
      <w:rPr>
        <w:rFonts w:hint="default"/>
        <w:lang w:val="en-US" w:eastAsia="en-US" w:bidi="ar-SA"/>
      </w:rPr>
    </w:lvl>
    <w:lvl w:ilvl="7" w:tplc="1E48386C">
      <w:numFmt w:val="bullet"/>
      <w:lvlText w:val="•"/>
      <w:lvlJc w:val="left"/>
      <w:pPr>
        <w:ind w:left="7288" w:hanging="360"/>
      </w:pPr>
      <w:rPr>
        <w:rFonts w:hint="default"/>
        <w:lang w:val="en-US" w:eastAsia="en-US" w:bidi="ar-SA"/>
      </w:rPr>
    </w:lvl>
    <w:lvl w:ilvl="8" w:tplc="0DFE2FC2">
      <w:numFmt w:val="bullet"/>
      <w:lvlText w:val="•"/>
      <w:lvlJc w:val="left"/>
      <w:pPr>
        <w:ind w:left="8252" w:hanging="360"/>
      </w:pPr>
      <w:rPr>
        <w:rFonts w:hint="default"/>
        <w:lang w:val="en-US" w:eastAsia="en-US" w:bidi="ar-SA"/>
      </w:rPr>
    </w:lvl>
  </w:abstractNum>
  <w:abstractNum w:abstractNumId="63" w15:restartNumberingAfterBreak="0">
    <w:nsid w:val="6E242B8C"/>
    <w:multiLevelType w:val="hybridMultilevel"/>
    <w:tmpl w:val="B5725D28"/>
    <w:lvl w:ilvl="0" w:tplc="56F0920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3D7085A2">
      <w:numFmt w:val="bullet"/>
      <w:lvlText w:val="•"/>
      <w:lvlJc w:val="left"/>
      <w:pPr>
        <w:ind w:left="692" w:hanging="360"/>
      </w:pPr>
      <w:rPr>
        <w:rFonts w:hint="default"/>
        <w:lang w:val="en-US" w:eastAsia="en-US" w:bidi="ar-SA"/>
      </w:rPr>
    </w:lvl>
    <w:lvl w:ilvl="2" w:tplc="0680D0BC">
      <w:numFmt w:val="bullet"/>
      <w:lvlText w:val="•"/>
      <w:lvlJc w:val="left"/>
      <w:pPr>
        <w:ind w:left="924" w:hanging="360"/>
      </w:pPr>
      <w:rPr>
        <w:rFonts w:hint="default"/>
        <w:lang w:val="en-US" w:eastAsia="en-US" w:bidi="ar-SA"/>
      </w:rPr>
    </w:lvl>
    <w:lvl w:ilvl="3" w:tplc="75A81966">
      <w:numFmt w:val="bullet"/>
      <w:lvlText w:val="•"/>
      <w:lvlJc w:val="left"/>
      <w:pPr>
        <w:ind w:left="1156" w:hanging="360"/>
      </w:pPr>
      <w:rPr>
        <w:rFonts w:hint="default"/>
        <w:lang w:val="en-US" w:eastAsia="en-US" w:bidi="ar-SA"/>
      </w:rPr>
    </w:lvl>
    <w:lvl w:ilvl="4" w:tplc="E5405A9A">
      <w:numFmt w:val="bullet"/>
      <w:lvlText w:val="•"/>
      <w:lvlJc w:val="left"/>
      <w:pPr>
        <w:ind w:left="1388" w:hanging="360"/>
      </w:pPr>
      <w:rPr>
        <w:rFonts w:hint="default"/>
        <w:lang w:val="en-US" w:eastAsia="en-US" w:bidi="ar-SA"/>
      </w:rPr>
    </w:lvl>
    <w:lvl w:ilvl="5" w:tplc="28A25612">
      <w:numFmt w:val="bullet"/>
      <w:lvlText w:val="•"/>
      <w:lvlJc w:val="left"/>
      <w:pPr>
        <w:ind w:left="1620" w:hanging="360"/>
      </w:pPr>
      <w:rPr>
        <w:rFonts w:hint="default"/>
        <w:lang w:val="en-US" w:eastAsia="en-US" w:bidi="ar-SA"/>
      </w:rPr>
    </w:lvl>
    <w:lvl w:ilvl="6" w:tplc="75DE4456">
      <w:numFmt w:val="bullet"/>
      <w:lvlText w:val="•"/>
      <w:lvlJc w:val="left"/>
      <w:pPr>
        <w:ind w:left="1852" w:hanging="360"/>
      </w:pPr>
      <w:rPr>
        <w:rFonts w:hint="default"/>
        <w:lang w:val="en-US" w:eastAsia="en-US" w:bidi="ar-SA"/>
      </w:rPr>
    </w:lvl>
    <w:lvl w:ilvl="7" w:tplc="134482EC">
      <w:numFmt w:val="bullet"/>
      <w:lvlText w:val="•"/>
      <w:lvlJc w:val="left"/>
      <w:pPr>
        <w:ind w:left="2084" w:hanging="360"/>
      </w:pPr>
      <w:rPr>
        <w:rFonts w:hint="default"/>
        <w:lang w:val="en-US" w:eastAsia="en-US" w:bidi="ar-SA"/>
      </w:rPr>
    </w:lvl>
    <w:lvl w:ilvl="8" w:tplc="08202D94">
      <w:numFmt w:val="bullet"/>
      <w:lvlText w:val="•"/>
      <w:lvlJc w:val="left"/>
      <w:pPr>
        <w:ind w:left="2316" w:hanging="360"/>
      </w:pPr>
      <w:rPr>
        <w:rFonts w:hint="default"/>
        <w:lang w:val="en-US" w:eastAsia="en-US" w:bidi="ar-SA"/>
      </w:rPr>
    </w:lvl>
  </w:abstractNum>
  <w:abstractNum w:abstractNumId="64" w15:restartNumberingAfterBreak="0">
    <w:nsid w:val="6E516CFB"/>
    <w:multiLevelType w:val="hybridMultilevel"/>
    <w:tmpl w:val="7062F828"/>
    <w:lvl w:ilvl="0" w:tplc="99F265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03EB926">
      <w:numFmt w:val="bullet"/>
      <w:lvlText w:val="•"/>
      <w:lvlJc w:val="left"/>
      <w:pPr>
        <w:ind w:left="692" w:hanging="360"/>
      </w:pPr>
      <w:rPr>
        <w:rFonts w:hint="default"/>
        <w:lang w:val="en-US" w:eastAsia="en-US" w:bidi="ar-SA"/>
      </w:rPr>
    </w:lvl>
    <w:lvl w:ilvl="2" w:tplc="9EBABE20">
      <w:numFmt w:val="bullet"/>
      <w:lvlText w:val="•"/>
      <w:lvlJc w:val="left"/>
      <w:pPr>
        <w:ind w:left="924" w:hanging="360"/>
      </w:pPr>
      <w:rPr>
        <w:rFonts w:hint="default"/>
        <w:lang w:val="en-US" w:eastAsia="en-US" w:bidi="ar-SA"/>
      </w:rPr>
    </w:lvl>
    <w:lvl w:ilvl="3" w:tplc="88FCA5D6">
      <w:numFmt w:val="bullet"/>
      <w:lvlText w:val="•"/>
      <w:lvlJc w:val="left"/>
      <w:pPr>
        <w:ind w:left="1156" w:hanging="360"/>
      </w:pPr>
      <w:rPr>
        <w:rFonts w:hint="default"/>
        <w:lang w:val="en-US" w:eastAsia="en-US" w:bidi="ar-SA"/>
      </w:rPr>
    </w:lvl>
    <w:lvl w:ilvl="4" w:tplc="B474769A">
      <w:numFmt w:val="bullet"/>
      <w:lvlText w:val="•"/>
      <w:lvlJc w:val="left"/>
      <w:pPr>
        <w:ind w:left="1388" w:hanging="360"/>
      </w:pPr>
      <w:rPr>
        <w:rFonts w:hint="default"/>
        <w:lang w:val="en-US" w:eastAsia="en-US" w:bidi="ar-SA"/>
      </w:rPr>
    </w:lvl>
    <w:lvl w:ilvl="5" w:tplc="77A0CDBA">
      <w:numFmt w:val="bullet"/>
      <w:lvlText w:val="•"/>
      <w:lvlJc w:val="left"/>
      <w:pPr>
        <w:ind w:left="1620" w:hanging="360"/>
      </w:pPr>
      <w:rPr>
        <w:rFonts w:hint="default"/>
        <w:lang w:val="en-US" w:eastAsia="en-US" w:bidi="ar-SA"/>
      </w:rPr>
    </w:lvl>
    <w:lvl w:ilvl="6" w:tplc="DDF8078E">
      <w:numFmt w:val="bullet"/>
      <w:lvlText w:val="•"/>
      <w:lvlJc w:val="left"/>
      <w:pPr>
        <w:ind w:left="1852" w:hanging="360"/>
      </w:pPr>
      <w:rPr>
        <w:rFonts w:hint="default"/>
        <w:lang w:val="en-US" w:eastAsia="en-US" w:bidi="ar-SA"/>
      </w:rPr>
    </w:lvl>
    <w:lvl w:ilvl="7" w:tplc="566013E4">
      <w:numFmt w:val="bullet"/>
      <w:lvlText w:val="•"/>
      <w:lvlJc w:val="left"/>
      <w:pPr>
        <w:ind w:left="2084" w:hanging="360"/>
      </w:pPr>
      <w:rPr>
        <w:rFonts w:hint="default"/>
        <w:lang w:val="en-US" w:eastAsia="en-US" w:bidi="ar-SA"/>
      </w:rPr>
    </w:lvl>
    <w:lvl w:ilvl="8" w:tplc="906E506C">
      <w:numFmt w:val="bullet"/>
      <w:lvlText w:val="•"/>
      <w:lvlJc w:val="left"/>
      <w:pPr>
        <w:ind w:left="2316" w:hanging="360"/>
      </w:pPr>
      <w:rPr>
        <w:rFonts w:hint="default"/>
        <w:lang w:val="en-US" w:eastAsia="en-US" w:bidi="ar-SA"/>
      </w:rPr>
    </w:lvl>
  </w:abstractNum>
  <w:abstractNum w:abstractNumId="65" w15:restartNumberingAfterBreak="0">
    <w:nsid w:val="71DC4610"/>
    <w:multiLevelType w:val="hybridMultilevel"/>
    <w:tmpl w:val="0D70D35E"/>
    <w:lvl w:ilvl="0" w:tplc="339E92E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F2C012">
      <w:numFmt w:val="bullet"/>
      <w:lvlText w:val="•"/>
      <w:lvlJc w:val="left"/>
      <w:pPr>
        <w:ind w:left="1155" w:hanging="360"/>
      </w:pPr>
      <w:rPr>
        <w:rFonts w:hint="default"/>
        <w:lang w:val="en-US" w:eastAsia="en-US" w:bidi="ar-SA"/>
      </w:rPr>
    </w:lvl>
    <w:lvl w:ilvl="2" w:tplc="1F3CC40A">
      <w:numFmt w:val="bullet"/>
      <w:lvlText w:val="•"/>
      <w:lvlJc w:val="left"/>
      <w:pPr>
        <w:ind w:left="1851" w:hanging="360"/>
      </w:pPr>
      <w:rPr>
        <w:rFonts w:hint="default"/>
        <w:lang w:val="en-US" w:eastAsia="en-US" w:bidi="ar-SA"/>
      </w:rPr>
    </w:lvl>
    <w:lvl w:ilvl="3" w:tplc="37E0FC2E">
      <w:numFmt w:val="bullet"/>
      <w:lvlText w:val="•"/>
      <w:lvlJc w:val="left"/>
      <w:pPr>
        <w:ind w:left="2547" w:hanging="360"/>
      </w:pPr>
      <w:rPr>
        <w:rFonts w:hint="default"/>
        <w:lang w:val="en-US" w:eastAsia="en-US" w:bidi="ar-SA"/>
      </w:rPr>
    </w:lvl>
    <w:lvl w:ilvl="4" w:tplc="12F458B4">
      <w:numFmt w:val="bullet"/>
      <w:lvlText w:val="•"/>
      <w:lvlJc w:val="left"/>
      <w:pPr>
        <w:ind w:left="3243" w:hanging="360"/>
      </w:pPr>
      <w:rPr>
        <w:rFonts w:hint="default"/>
        <w:lang w:val="en-US" w:eastAsia="en-US" w:bidi="ar-SA"/>
      </w:rPr>
    </w:lvl>
    <w:lvl w:ilvl="5" w:tplc="4A8A0278">
      <w:numFmt w:val="bullet"/>
      <w:lvlText w:val="•"/>
      <w:lvlJc w:val="left"/>
      <w:pPr>
        <w:ind w:left="3939" w:hanging="360"/>
      </w:pPr>
      <w:rPr>
        <w:rFonts w:hint="default"/>
        <w:lang w:val="en-US" w:eastAsia="en-US" w:bidi="ar-SA"/>
      </w:rPr>
    </w:lvl>
    <w:lvl w:ilvl="6" w:tplc="2A705614">
      <w:numFmt w:val="bullet"/>
      <w:lvlText w:val="•"/>
      <w:lvlJc w:val="left"/>
      <w:pPr>
        <w:ind w:left="4635" w:hanging="360"/>
      </w:pPr>
      <w:rPr>
        <w:rFonts w:hint="default"/>
        <w:lang w:val="en-US" w:eastAsia="en-US" w:bidi="ar-SA"/>
      </w:rPr>
    </w:lvl>
    <w:lvl w:ilvl="7" w:tplc="B002CF5E">
      <w:numFmt w:val="bullet"/>
      <w:lvlText w:val="•"/>
      <w:lvlJc w:val="left"/>
      <w:pPr>
        <w:ind w:left="5331" w:hanging="360"/>
      </w:pPr>
      <w:rPr>
        <w:rFonts w:hint="default"/>
        <w:lang w:val="en-US" w:eastAsia="en-US" w:bidi="ar-SA"/>
      </w:rPr>
    </w:lvl>
    <w:lvl w:ilvl="8" w:tplc="F59C1264">
      <w:numFmt w:val="bullet"/>
      <w:lvlText w:val="•"/>
      <w:lvlJc w:val="left"/>
      <w:pPr>
        <w:ind w:left="6027" w:hanging="360"/>
      </w:pPr>
      <w:rPr>
        <w:rFonts w:hint="default"/>
        <w:lang w:val="en-US" w:eastAsia="en-US" w:bidi="ar-SA"/>
      </w:rPr>
    </w:lvl>
  </w:abstractNum>
  <w:abstractNum w:abstractNumId="66" w15:restartNumberingAfterBreak="0">
    <w:nsid w:val="720A4B36"/>
    <w:multiLevelType w:val="hybridMultilevel"/>
    <w:tmpl w:val="5948A122"/>
    <w:lvl w:ilvl="0" w:tplc="42B8F7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D921F84">
      <w:numFmt w:val="bullet"/>
      <w:lvlText w:val="•"/>
      <w:lvlJc w:val="left"/>
      <w:pPr>
        <w:ind w:left="692" w:hanging="360"/>
      </w:pPr>
      <w:rPr>
        <w:rFonts w:hint="default"/>
        <w:lang w:val="en-US" w:eastAsia="en-US" w:bidi="ar-SA"/>
      </w:rPr>
    </w:lvl>
    <w:lvl w:ilvl="2" w:tplc="7CDA45EC">
      <w:numFmt w:val="bullet"/>
      <w:lvlText w:val="•"/>
      <w:lvlJc w:val="left"/>
      <w:pPr>
        <w:ind w:left="924" w:hanging="360"/>
      </w:pPr>
      <w:rPr>
        <w:rFonts w:hint="default"/>
        <w:lang w:val="en-US" w:eastAsia="en-US" w:bidi="ar-SA"/>
      </w:rPr>
    </w:lvl>
    <w:lvl w:ilvl="3" w:tplc="C95AF90A">
      <w:numFmt w:val="bullet"/>
      <w:lvlText w:val="•"/>
      <w:lvlJc w:val="left"/>
      <w:pPr>
        <w:ind w:left="1156" w:hanging="360"/>
      </w:pPr>
      <w:rPr>
        <w:rFonts w:hint="default"/>
        <w:lang w:val="en-US" w:eastAsia="en-US" w:bidi="ar-SA"/>
      </w:rPr>
    </w:lvl>
    <w:lvl w:ilvl="4" w:tplc="882C93FC">
      <w:numFmt w:val="bullet"/>
      <w:lvlText w:val="•"/>
      <w:lvlJc w:val="left"/>
      <w:pPr>
        <w:ind w:left="1388" w:hanging="360"/>
      </w:pPr>
      <w:rPr>
        <w:rFonts w:hint="default"/>
        <w:lang w:val="en-US" w:eastAsia="en-US" w:bidi="ar-SA"/>
      </w:rPr>
    </w:lvl>
    <w:lvl w:ilvl="5" w:tplc="980C6AB4">
      <w:numFmt w:val="bullet"/>
      <w:lvlText w:val="•"/>
      <w:lvlJc w:val="left"/>
      <w:pPr>
        <w:ind w:left="1620" w:hanging="360"/>
      </w:pPr>
      <w:rPr>
        <w:rFonts w:hint="default"/>
        <w:lang w:val="en-US" w:eastAsia="en-US" w:bidi="ar-SA"/>
      </w:rPr>
    </w:lvl>
    <w:lvl w:ilvl="6" w:tplc="0766298E">
      <w:numFmt w:val="bullet"/>
      <w:lvlText w:val="•"/>
      <w:lvlJc w:val="left"/>
      <w:pPr>
        <w:ind w:left="1852" w:hanging="360"/>
      </w:pPr>
      <w:rPr>
        <w:rFonts w:hint="default"/>
        <w:lang w:val="en-US" w:eastAsia="en-US" w:bidi="ar-SA"/>
      </w:rPr>
    </w:lvl>
    <w:lvl w:ilvl="7" w:tplc="74DEE5FC">
      <w:numFmt w:val="bullet"/>
      <w:lvlText w:val="•"/>
      <w:lvlJc w:val="left"/>
      <w:pPr>
        <w:ind w:left="2084" w:hanging="360"/>
      </w:pPr>
      <w:rPr>
        <w:rFonts w:hint="default"/>
        <w:lang w:val="en-US" w:eastAsia="en-US" w:bidi="ar-SA"/>
      </w:rPr>
    </w:lvl>
    <w:lvl w:ilvl="8" w:tplc="B074E668">
      <w:numFmt w:val="bullet"/>
      <w:lvlText w:val="•"/>
      <w:lvlJc w:val="left"/>
      <w:pPr>
        <w:ind w:left="2316" w:hanging="360"/>
      </w:pPr>
      <w:rPr>
        <w:rFonts w:hint="default"/>
        <w:lang w:val="en-US" w:eastAsia="en-US" w:bidi="ar-SA"/>
      </w:rPr>
    </w:lvl>
  </w:abstractNum>
  <w:abstractNum w:abstractNumId="67" w15:restartNumberingAfterBreak="0">
    <w:nsid w:val="746475D5"/>
    <w:multiLevelType w:val="hybridMultilevel"/>
    <w:tmpl w:val="9F5281C2"/>
    <w:lvl w:ilvl="0" w:tplc="514410D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C0C7198">
      <w:numFmt w:val="bullet"/>
      <w:lvlText w:val="•"/>
      <w:lvlJc w:val="left"/>
      <w:pPr>
        <w:ind w:left="1155" w:hanging="360"/>
      </w:pPr>
      <w:rPr>
        <w:rFonts w:hint="default"/>
        <w:lang w:val="en-US" w:eastAsia="en-US" w:bidi="ar-SA"/>
      </w:rPr>
    </w:lvl>
    <w:lvl w:ilvl="2" w:tplc="3542ADFC">
      <w:numFmt w:val="bullet"/>
      <w:lvlText w:val="•"/>
      <w:lvlJc w:val="left"/>
      <w:pPr>
        <w:ind w:left="1851" w:hanging="360"/>
      </w:pPr>
      <w:rPr>
        <w:rFonts w:hint="default"/>
        <w:lang w:val="en-US" w:eastAsia="en-US" w:bidi="ar-SA"/>
      </w:rPr>
    </w:lvl>
    <w:lvl w:ilvl="3" w:tplc="236438C4">
      <w:numFmt w:val="bullet"/>
      <w:lvlText w:val="•"/>
      <w:lvlJc w:val="left"/>
      <w:pPr>
        <w:ind w:left="2547" w:hanging="360"/>
      </w:pPr>
      <w:rPr>
        <w:rFonts w:hint="default"/>
        <w:lang w:val="en-US" w:eastAsia="en-US" w:bidi="ar-SA"/>
      </w:rPr>
    </w:lvl>
    <w:lvl w:ilvl="4" w:tplc="2A06AC1A">
      <w:numFmt w:val="bullet"/>
      <w:lvlText w:val="•"/>
      <w:lvlJc w:val="left"/>
      <w:pPr>
        <w:ind w:left="3243" w:hanging="360"/>
      </w:pPr>
      <w:rPr>
        <w:rFonts w:hint="default"/>
        <w:lang w:val="en-US" w:eastAsia="en-US" w:bidi="ar-SA"/>
      </w:rPr>
    </w:lvl>
    <w:lvl w:ilvl="5" w:tplc="FB64E5F2">
      <w:numFmt w:val="bullet"/>
      <w:lvlText w:val="•"/>
      <w:lvlJc w:val="left"/>
      <w:pPr>
        <w:ind w:left="3939" w:hanging="360"/>
      </w:pPr>
      <w:rPr>
        <w:rFonts w:hint="default"/>
        <w:lang w:val="en-US" w:eastAsia="en-US" w:bidi="ar-SA"/>
      </w:rPr>
    </w:lvl>
    <w:lvl w:ilvl="6" w:tplc="FA8A157C">
      <w:numFmt w:val="bullet"/>
      <w:lvlText w:val="•"/>
      <w:lvlJc w:val="left"/>
      <w:pPr>
        <w:ind w:left="4635" w:hanging="360"/>
      </w:pPr>
      <w:rPr>
        <w:rFonts w:hint="default"/>
        <w:lang w:val="en-US" w:eastAsia="en-US" w:bidi="ar-SA"/>
      </w:rPr>
    </w:lvl>
    <w:lvl w:ilvl="7" w:tplc="AA983BDC">
      <w:numFmt w:val="bullet"/>
      <w:lvlText w:val="•"/>
      <w:lvlJc w:val="left"/>
      <w:pPr>
        <w:ind w:left="5331" w:hanging="360"/>
      </w:pPr>
      <w:rPr>
        <w:rFonts w:hint="default"/>
        <w:lang w:val="en-US" w:eastAsia="en-US" w:bidi="ar-SA"/>
      </w:rPr>
    </w:lvl>
    <w:lvl w:ilvl="8" w:tplc="F7982094">
      <w:numFmt w:val="bullet"/>
      <w:lvlText w:val="•"/>
      <w:lvlJc w:val="left"/>
      <w:pPr>
        <w:ind w:left="6027" w:hanging="360"/>
      </w:pPr>
      <w:rPr>
        <w:rFonts w:hint="default"/>
        <w:lang w:val="en-US" w:eastAsia="en-US" w:bidi="ar-SA"/>
      </w:rPr>
    </w:lvl>
  </w:abstractNum>
  <w:abstractNum w:abstractNumId="68" w15:restartNumberingAfterBreak="0">
    <w:nsid w:val="75A63FE5"/>
    <w:multiLevelType w:val="hybridMultilevel"/>
    <w:tmpl w:val="C75CBC68"/>
    <w:lvl w:ilvl="0" w:tplc="82C8A2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950EC18">
      <w:numFmt w:val="bullet"/>
      <w:lvlText w:val="•"/>
      <w:lvlJc w:val="left"/>
      <w:pPr>
        <w:ind w:left="1155" w:hanging="360"/>
      </w:pPr>
      <w:rPr>
        <w:rFonts w:hint="default"/>
        <w:lang w:val="en-US" w:eastAsia="en-US" w:bidi="ar-SA"/>
      </w:rPr>
    </w:lvl>
    <w:lvl w:ilvl="2" w:tplc="11121D52">
      <w:numFmt w:val="bullet"/>
      <w:lvlText w:val="•"/>
      <w:lvlJc w:val="left"/>
      <w:pPr>
        <w:ind w:left="1851" w:hanging="360"/>
      </w:pPr>
      <w:rPr>
        <w:rFonts w:hint="default"/>
        <w:lang w:val="en-US" w:eastAsia="en-US" w:bidi="ar-SA"/>
      </w:rPr>
    </w:lvl>
    <w:lvl w:ilvl="3" w:tplc="50C2993A">
      <w:numFmt w:val="bullet"/>
      <w:lvlText w:val="•"/>
      <w:lvlJc w:val="left"/>
      <w:pPr>
        <w:ind w:left="2547" w:hanging="360"/>
      </w:pPr>
      <w:rPr>
        <w:rFonts w:hint="default"/>
        <w:lang w:val="en-US" w:eastAsia="en-US" w:bidi="ar-SA"/>
      </w:rPr>
    </w:lvl>
    <w:lvl w:ilvl="4" w:tplc="BD9448B8">
      <w:numFmt w:val="bullet"/>
      <w:lvlText w:val="•"/>
      <w:lvlJc w:val="left"/>
      <w:pPr>
        <w:ind w:left="3243" w:hanging="360"/>
      </w:pPr>
      <w:rPr>
        <w:rFonts w:hint="default"/>
        <w:lang w:val="en-US" w:eastAsia="en-US" w:bidi="ar-SA"/>
      </w:rPr>
    </w:lvl>
    <w:lvl w:ilvl="5" w:tplc="45FE988A">
      <w:numFmt w:val="bullet"/>
      <w:lvlText w:val="•"/>
      <w:lvlJc w:val="left"/>
      <w:pPr>
        <w:ind w:left="3939" w:hanging="360"/>
      </w:pPr>
      <w:rPr>
        <w:rFonts w:hint="default"/>
        <w:lang w:val="en-US" w:eastAsia="en-US" w:bidi="ar-SA"/>
      </w:rPr>
    </w:lvl>
    <w:lvl w:ilvl="6" w:tplc="95F8D560">
      <w:numFmt w:val="bullet"/>
      <w:lvlText w:val="•"/>
      <w:lvlJc w:val="left"/>
      <w:pPr>
        <w:ind w:left="4635" w:hanging="360"/>
      </w:pPr>
      <w:rPr>
        <w:rFonts w:hint="default"/>
        <w:lang w:val="en-US" w:eastAsia="en-US" w:bidi="ar-SA"/>
      </w:rPr>
    </w:lvl>
    <w:lvl w:ilvl="7" w:tplc="776A88A8">
      <w:numFmt w:val="bullet"/>
      <w:lvlText w:val="•"/>
      <w:lvlJc w:val="left"/>
      <w:pPr>
        <w:ind w:left="5331" w:hanging="360"/>
      </w:pPr>
      <w:rPr>
        <w:rFonts w:hint="default"/>
        <w:lang w:val="en-US" w:eastAsia="en-US" w:bidi="ar-SA"/>
      </w:rPr>
    </w:lvl>
    <w:lvl w:ilvl="8" w:tplc="151071F6">
      <w:numFmt w:val="bullet"/>
      <w:lvlText w:val="•"/>
      <w:lvlJc w:val="left"/>
      <w:pPr>
        <w:ind w:left="6027" w:hanging="360"/>
      </w:pPr>
      <w:rPr>
        <w:rFonts w:hint="default"/>
        <w:lang w:val="en-US" w:eastAsia="en-US" w:bidi="ar-SA"/>
      </w:rPr>
    </w:lvl>
  </w:abstractNum>
  <w:abstractNum w:abstractNumId="69" w15:restartNumberingAfterBreak="0">
    <w:nsid w:val="789A0A55"/>
    <w:multiLevelType w:val="hybridMultilevel"/>
    <w:tmpl w:val="1E0C2840"/>
    <w:lvl w:ilvl="0" w:tplc="92F671D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9C16A90E">
      <w:numFmt w:val="bullet"/>
      <w:lvlText w:val="•"/>
      <w:lvlJc w:val="left"/>
      <w:pPr>
        <w:ind w:left="692" w:hanging="360"/>
      </w:pPr>
      <w:rPr>
        <w:rFonts w:hint="default"/>
        <w:lang w:val="en-US" w:eastAsia="en-US" w:bidi="ar-SA"/>
      </w:rPr>
    </w:lvl>
    <w:lvl w:ilvl="2" w:tplc="2D78B65C">
      <w:numFmt w:val="bullet"/>
      <w:lvlText w:val="•"/>
      <w:lvlJc w:val="left"/>
      <w:pPr>
        <w:ind w:left="924" w:hanging="360"/>
      </w:pPr>
      <w:rPr>
        <w:rFonts w:hint="default"/>
        <w:lang w:val="en-US" w:eastAsia="en-US" w:bidi="ar-SA"/>
      </w:rPr>
    </w:lvl>
    <w:lvl w:ilvl="3" w:tplc="92D6B294">
      <w:numFmt w:val="bullet"/>
      <w:lvlText w:val="•"/>
      <w:lvlJc w:val="left"/>
      <w:pPr>
        <w:ind w:left="1156" w:hanging="360"/>
      </w:pPr>
      <w:rPr>
        <w:rFonts w:hint="default"/>
        <w:lang w:val="en-US" w:eastAsia="en-US" w:bidi="ar-SA"/>
      </w:rPr>
    </w:lvl>
    <w:lvl w:ilvl="4" w:tplc="523AD1DA">
      <w:numFmt w:val="bullet"/>
      <w:lvlText w:val="•"/>
      <w:lvlJc w:val="left"/>
      <w:pPr>
        <w:ind w:left="1388" w:hanging="360"/>
      </w:pPr>
      <w:rPr>
        <w:rFonts w:hint="default"/>
        <w:lang w:val="en-US" w:eastAsia="en-US" w:bidi="ar-SA"/>
      </w:rPr>
    </w:lvl>
    <w:lvl w:ilvl="5" w:tplc="27F2FBE8">
      <w:numFmt w:val="bullet"/>
      <w:lvlText w:val="•"/>
      <w:lvlJc w:val="left"/>
      <w:pPr>
        <w:ind w:left="1620" w:hanging="360"/>
      </w:pPr>
      <w:rPr>
        <w:rFonts w:hint="default"/>
        <w:lang w:val="en-US" w:eastAsia="en-US" w:bidi="ar-SA"/>
      </w:rPr>
    </w:lvl>
    <w:lvl w:ilvl="6" w:tplc="91DC1D96">
      <w:numFmt w:val="bullet"/>
      <w:lvlText w:val="•"/>
      <w:lvlJc w:val="left"/>
      <w:pPr>
        <w:ind w:left="1852" w:hanging="360"/>
      </w:pPr>
      <w:rPr>
        <w:rFonts w:hint="default"/>
        <w:lang w:val="en-US" w:eastAsia="en-US" w:bidi="ar-SA"/>
      </w:rPr>
    </w:lvl>
    <w:lvl w:ilvl="7" w:tplc="69F428B8">
      <w:numFmt w:val="bullet"/>
      <w:lvlText w:val="•"/>
      <w:lvlJc w:val="left"/>
      <w:pPr>
        <w:ind w:left="2084" w:hanging="360"/>
      </w:pPr>
      <w:rPr>
        <w:rFonts w:hint="default"/>
        <w:lang w:val="en-US" w:eastAsia="en-US" w:bidi="ar-SA"/>
      </w:rPr>
    </w:lvl>
    <w:lvl w:ilvl="8" w:tplc="8708E748">
      <w:numFmt w:val="bullet"/>
      <w:lvlText w:val="•"/>
      <w:lvlJc w:val="left"/>
      <w:pPr>
        <w:ind w:left="2316" w:hanging="360"/>
      </w:pPr>
      <w:rPr>
        <w:rFonts w:hint="default"/>
        <w:lang w:val="en-US" w:eastAsia="en-US" w:bidi="ar-SA"/>
      </w:rPr>
    </w:lvl>
  </w:abstractNum>
  <w:abstractNum w:abstractNumId="70" w15:restartNumberingAfterBreak="0">
    <w:nsid w:val="78E370D1"/>
    <w:multiLevelType w:val="hybridMultilevel"/>
    <w:tmpl w:val="BFBABA20"/>
    <w:lvl w:ilvl="0" w:tplc="DA86D392">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9720230">
      <w:numFmt w:val="bullet"/>
      <w:lvlText w:val="•"/>
      <w:lvlJc w:val="left"/>
      <w:pPr>
        <w:ind w:left="692" w:hanging="360"/>
      </w:pPr>
      <w:rPr>
        <w:rFonts w:hint="default"/>
        <w:lang w:val="en-US" w:eastAsia="en-US" w:bidi="ar-SA"/>
      </w:rPr>
    </w:lvl>
    <w:lvl w:ilvl="2" w:tplc="234CA2CC">
      <w:numFmt w:val="bullet"/>
      <w:lvlText w:val="•"/>
      <w:lvlJc w:val="left"/>
      <w:pPr>
        <w:ind w:left="924" w:hanging="360"/>
      </w:pPr>
      <w:rPr>
        <w:rFonts w:hint="default"/>
        <w:lang w:val="en-US" w:eastAsia="en-US" w:bidi="ar-SA"/>
      </w:rPr>
    </w:lvl>
    <w:lvl w:ilvl="3" w:tplc="E8940566">
      <w:numFmt w:val="bullet"/>
      <w:lvlText w:val="•"/>
      <w:lvlJc w:val="left"/>
      <w:pPr>
        <w:ind w:left="1156" w:hanging="360"/>
      </w:pPr>
      <w:rPr>
        <w:rFonts w:hint="default"/>
        <w:lang w:val="en-US" w:eastAsia="en-US" w:bidi="ar-SA"/>
      </w:rPr>
    </w:lvl>
    <w:lvl w:ilvl="4" w:tplc="597C6304">
      <w:numFmt w:val="bullet"/>
      <w:lvlText w:val="•"/>
      <w:lvlJc w:val="left"/>
      <w:pPr>
        <w:ind w:left="1388" w:hanging="360"/>
      </w:pPr>
      <w:rPr>
        <w:rFonts w:hint="default"/>
        <w:lang w:val="en-US" w:eastAsia="en-US" w:bidi="ar-SA"/>
      </w:rPr>
    </w:lvl>
    <w:lvl w:ilvl="5" w:tplc="01A45CBC">
      <w:numFmt w:val="bullet"/>
      <w:lvlText w:val="•"/>
      <w:lvlJc w:val="left"/>
      <w:pPr>
        <w:ind w:left="1620" w:hanging="360"/>
      </w:pPr>
      <w:rPr>
        <w:rFonts w:hint="default"/>
        <w:lang w:val="en-US" w:eastAsia="en-US" w:bidi="ar-SA"/>
      </w:rPr>
    </w:lvl>
    <w:lvl w:ilvl="6" w:tplc="FA10DE9A">
      <w:numFmt w:val="bullet"/>
      <w:lvlText w:val="•"/>
      <w:lvlJc w:val="left"/>
      <w:pPr>
        <w:ind w:left="1852" w:hanging="360"/>
      </w:pPr>
      <w:rPr>
        <w:rFonts w:hint="default"/>
        <w:lang w:val="en-US" w:eastAsia="en-US" w:bidi="ar-SA"/>
      </w:rPr>
    </w:lvl>
    <w:lvl w:ilvl="7" w:tplc="49083466">
      <w:numFmt w:val="bullet"/>
      <w:lvlText w:val="•"/>
      <w:lvlJc w:val="left"/>
      <w:pPr>
        <w:ind w:left="2084" w:hanging="360"/>
      </w:pPr>
      <w:rPr>
        <w:rFonts w:hint="default"/>
        <w:lang w:val="en-US" w:eastAsia="en-US" w:bidi="ar-SA"/>
      </w:rPr>
    </w:lvl>
    <w:lvl w:ilvl="8" w:tplc="9850DA56">
      <w:numFmt w:val="bullet"/>
      <w:lvlText w:val="•"/>
      <w:lvlJc w:val="left"/>
      <w:pPr>
        <w:ind w:left="2316" w:hanging="360"/>
      </w:pPr>
      <w:rPr>
        <w:rFonts w:hint="default"/>
        <w:lang w:val="en-US" w:eastAsia="en-US" w:bidi="ar-SA"/>
      </w:rPr>
    </w:lvl>
  </w:abstractNum>
  <w:abstractNum w:abstractNumId="71" w15:restartNumberingAfterBreak="0">
    <w:nsid w:val="7CB15B6A"/>
    <w:multiLevelType w:val="hybridMultilevel"/>
    <w:tmpl w:val="FEA00122"/>
    <w:lvl w:ilvl="0" w:tplc="FFFFFFFF">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1396" w:hanging="243"/>
      </w:pPr>
      <w:rPr>
        <w:rFonts w:hint="default"/>
        <w:lang w:val="en-US" w:eastAsia="en-US" w:bidi="ar-SA"/>
      </w:rPr>
    </w:lvl>
    <w:lvl w:ilvl="2" w:tplc="FFFFFFFF">
      <w:numFmt w:val="bullet"/>
      <w:lvlText w:val="•"/>
      <w:lvlJc w:val="left"/>
      <w:pPr>
        <w:ind w:left="2372" w:hanging="243"/>
      </w:pPr>
      <w:rPr>
        <w:rFonts w:hint="default"/>
        <w:lang w:val="en-US" w:eastAsia="en-US" w:bidi="ar-SA"/>
      </w:rPr>
    </w:lvl>
    <w:lvl w:ilvl="3" w:tplc="FFFFFFFF">
      <w:numFmt w:val="bullet"/>
      <w:lvlText w:val="•"/>
      <w:lvlJc w:val="left"/>
      <w:pPr>
        <w:ind w:left="3348" w:hanging="243"/>
      </w:pPr>
      <w:rPr>
        <w:rFonts w:hint="default"/>
        <w:lang w:val="en-US" w:eastAsia="en-US" w:bidi="ar-SA"/>
      </w:rPr>
    </w:lvl>
    <w:lvl w:ilvl="4" w:tplc="FFFFFFFF">
      <w:numFmt w:val="bullet"/>
      <w:lvlText w:val="•"/>
      <w:lvlJc w:val="left"/>
      <w:pPr>
        <w:ind w:left="4324" w:hanging="243"/>
      </w:pPr>
      <w:rPr>
        <w:rFonts w:hint="default"/>
        <w:lang w:val="en-US" w:eastAsia="en-US" w:bidi="ar-SA"/>
      </w:rPr>
    </w:lvl>
    <w:lvl w:ilvl="5" w:tplc="FFFFFFFF">
      <w:numFmt w:val="bullet"/>
      <w:lvlText w:val="•"/>
      <w:lvlJc w:val="left"/>
      <w:pPr>
        <w:ind w:left="5300" w:hanging="243"/>
      </w:pPr>
      <w:rPr>
        <w:rFonts w:hint="default"/>
        <w:lang w:val="en-US" w:eastAsia="en-US" w:bidi="ar-SA"/>
      </w:rPr>
    </w:lvl>
    <w:lvl w:ilvl="6" w:tplc="FFFFFFFF">
      <w:numFmt w:val="bullet"/>
      <w:lvlText w:val="•"/>
      <w:lvlJc w:val="left"/>
      <w:pPr>
        <w:ind w:left="6276" w:hanging="243"/>
      </w:pPr>
      <w:rPr>
        <w:rFonts w:hint="default"/>
        <w:lang w:val="en-US" w:eastAsia="en-US" w:bidi="ar-SA"/>
      </w:rPr>
    </w:lvl>
    <w:lvl w:ilvl="7" w:tplc="FFFFFFFF">
      <w:numFmt w:val="bullet"/>
      <w:lvlText w:val="•"/>
      <w:lvlJc w:val="left"/>
      <w:pPr>
        <w:ind w:left="7252" w:hanging="243"/>
      </w:pPr>
      <w:rPr>
        <w:rFonts w:hint="default"/>
        <w:lang w:val="en-US" w:eastAsia="en-US" w:bidi="ar-SA"/>
      </w:rPr>
    </w:lvl>
    <w:lvl w:ilvl="8" w:tplc="FFFFFFFF">
      <w:numFmt w:val="bullet"/>
      <w:lvlText w:val="•"/>
      <w:lvlJc w:val="left"/>
      <w:pPr>
        <w:ind w:left="8228" w:hanging="243"/>
      </w:pPr>
      <w:rPr>
        <w:rFonts w:hint="default"/>
        <w:lang w:val="en-US" w:eastAsia="en-US" w:bidi="ar-SA"/>
      </w:rPr>
    </w:lvl>
  </w:abstractNum>
  <w:abstractNum w:abstractNumId="72" w15:restartNumberingAfterBreak="0">
    <w:nsid w:val="7DFE4D0F"/>
    <w:multiLevelType w:val="hybridMultilevel"/>
    <w:tmpl w:val="DC38E15E"/>
    <w:lvl w:ilvl="0" w:tplc="5CAA7A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70E76B6">
      <w:numFmt w:val="bullet"/>
      <w:lvlText w:val="•"/>
      <w:lvlJc w:val="left"/>
      <w:pPr>
        <w:ind w:left="1152" w:hanging="360"/>
      </w:pPr>
      <w:rPr>
        <w:rFonts w:hint="default"/>
        <w:lang w:val="en-US" w:eastAsia="en-US" w:bidi="ar-SA"/>
      </w:rPr>
    </w:lvl>
    <w:lvl w:ilvl="2" w:tplc="BE320630">
      <w:numFmt w:val="bullet"/>
      <w:lvlText w:val="•"/>
      <w:lvlJc w:val="left"/>
      <w:pPr>
        <w:ind w:left="1844" w:hanging="360"/>
      </w:pPr>
      <w:rPr>
        <w:rFonts w:hint="default"/>
        <w:lang w:val="en-US" w:eastAsia="en-US" w:bidi="ar-SA"/>
      </w:rPr>
    </w:lvl>
    <w:lvl w:ilvl="3" w:tplc="CC9AE4C0">
      <w:numFmt w:val="bullet"/>
      <w:lvlText w:val="•"/>
      <w:lvlJc w:val="left"/>
      <w:pPr>
        <w:ind w:left="2536" w:hanging="360"/>
      </w:pPr>
      <w:rPr>
        <w:rFonts w:hint="default"/>
        <w:lang w:val="en-US" w:eastAsia="en-US" w:bidi="ar-SA"/>
      </w:rPr>
    </w:lvl>
    <w:lvl w:ilvl="4" w:tplc="2222EE3C">
      <w:numFmt w:val="bullet"/>
      <w:lvlText w:val="•"/>
      <w:lvlJc w:val="left"/>
      <w:pPr>
        <w:ind w:left="3229" w:hanging="360"/>
      </w:pPr>
      <w:rPr>
        <w:rFonts w:hint="default"/>
        <w:lang w:val="en-US" w:eastAsia="en-US" w:bidi="ar-SA"/>
      </w:rPr>
    </w:lvl>
    <w:lvl w:ilvl="5" w:tplc="1248BE00">
      <w:numFmt w:val="bullet"/>
      <w:lvlText w:val="•"/>
      <w:lvlJc w:val="left"/>
      <w:pPr>
        <w:ind w:left="3921" w:hanging="360"/>
      </w:pPr>
      <w:rPr>
        <w:rFonts w:hint="default"/>
        <w:lang w:val="en-US" w:eastAsia="en-US" w:bidi="ar-SA"/>
      </w:rPr>
    </w:lvl>
    <w:lvl w:ilvl="6" w:tplc="8CBA40DA">
      <w:numFmt w:val="bullet"/>
      <w:lvlText w:val="•"/>
      <w:lvlJc w:val="left"/>
      <w:pPr>
        <w:ind w:left="4613" w:hanging="360"/>
      </w:pPr>
      <w:rPr>
        <w:rFonts w:hint="default"/>
        <w:lang w:val="en-US" w:eastAsia="en-US" w:bidi="ar-SA"/>
      </w:rPr>
    </w:lvl>
    <w:lvl w:ilvl="7" w:tplc="55D8ACAA">
      <w:numFmt w:val="bullet"/>
      <w:lvlText w:val="•"/>
      <w:lvlJc w:val="left"/>
      <w:pPr>
        <w:ind w:left="5306" w:hanging="360"/>
      </w:pPr>
      <w:rPr>
        <w:rFonts w:hint="default"/>
        <w:lang w:val="en-US" w:eastAsia="en-US" w:bidi="ar-SA"/>
      </w:rPr>
    </w:lvl>
    <w:lvl w:ilvl="8" w:tplc="8838410E">
      <w:numFmt w:val="bullet"/>
      <w:lvlText w:val="•"/>
      <w:lvlJc w:val="left"/>
      <w:pPr>
        <w:ind w:left="5998" w:hanging="360"/>
      </w:pPr>
      <w:rPr>
        <w:rFonts w:hint="default"/>
        <w:lang w:val="en-US" w:eastAsia="en-US" w:bidi="ar-SA"/>
      </w:rPr>
    </w:lvl>
  </w:abstractNum>
  <w:num w:numId="1" w16cid:durableId="1145852206">
    <w:abstractNumId w:val="5"/>
  </w:num>
  <w:num w:numId="2" w16cid:durableId="1104770515">
    <w:abstractNumId w:val="11"/>
  </w:num>
  <w:num w:numId="3" w16cid:durableId="506752612">
    <w:abstractNumId w:val="30"/>
  </w:num>
  <w:num w:numId="4" w16cid:durableId="1412773998">
    <w:abstractNumId w:val="8"/>
  </w:num>
  <w:num w:numId="5" w16cid:durableId="1403942261">
    <w:abstractNumId w:val="26"/>
  </w:num>
  <w:num w:numId="6" w16cid:durableId="1448501073">
    <w:abstractNumId w:val="2"/>
  </w:num>
  <w:num w:numId="7" w16cid:durableId="1189836902">
    <w:abstractNumId w:val="47"/>
  </w:num>
  <w:num w:numId="8" w16cid:durableId="1699432042">
    <w:abstractNumId w:val="43"/>
  </w:num>
  <w:num w:numId="9" w16cid:durableId="262804504">
    <w:abstractNumId w:val="67"/>
  </w:num>
  <w:num w:numId="10" w16cid:durableId="1213927618">
    <w:abstractNumId w:val="20"/>
  </w:num>
  <w:num w:numId="11" w16cid:durableId="2056537345">
    <w:abstractNumId w:val="52"/>
  </w:num>
  <w:num w:numId="12" w16cid:durableId="2134134287">
    <w:abstractNumId w:val="65"/>
  </w:num>
  <w:num w:numId="13" w16cid:durableId="1158106962">
    <w:abstractNumId w:val="1"/>
  </w:num>
  <w:num w:numId="14" w16cid:durableId="1477382334">
    <w:abstractNumId w:val="38"/>
  </w:num>
  <w:num w:numId="15" w16cid:durableId="643463744">
    <w:abstractNumId w:val="68"/>
  </w:num>
  <w:num w:numId="16" w16cid:durableId="34357194">
    <w:abstractNumId w:val="34"/>
  </w:num>
  <w:num w:numId="17" w16cid:durableId="599484175">
    <w:abstractNumId w:val="37"/>
  </w:num>
  <w:num w:numId="18" w16cid:durableId="545072381">
    <w:abstractNumId w:val="13"/>
  </w:num>
  <w:num w:numId="19" w16cid:durableId="1310480404">
    <w:abstractNumId w:val="0"/>
  </w:num>
  <w:num w:numId="20" w16cid:durableId="510488508">
    <w:abstractNumId w:val="10"/>
  </w:num>
  <w:num w:numId="21" w16cid:durableId="1491601789">
    <w:abstractNumId w:val="9"/>
  </w:num>
  <w:num w:numId="22" w16cid:durableId="1540780725">
    <w:abstractNumId w:val="44"/>
  </w:num>
  <w:num w:numId="23" w16cid:durableId="1345862875">
    <w:abstractNumId w:val="16"/>
  </w:num>
  <w:num w:numId="24" w16cid:durableId="37516195">
    <w:abstractNumId w:val="50"/>
  </w:num>
  <w:num w:numId="25" w16cid:durableId="1407650592">
    <w:abstractNumId w:val="33"/>
  </w:num>
  <w:num w:numId="26" w16cid:durableId="657996709">
    <w:abstractNumId w:val="6"/>
  </w:num>
  <w:num w:numId="27" w16cid:durableId="7221249">
    <w:abstractNumId w:val="54"/>
  </w:num>
  <w:num w:numId="28" w16cid:durableId="112334899">
    <w:abstractNumId w:val="72"/>
  </w:num>
  <w:num w:numId="29" w16cid:durableId="1685862908">
    <w:abstractNumId w:val="21"/>
  </w:num>
  <w:num w:numId="30" w16cid:durableId="1025517495">
    <w:abstractNumId w:val="51"/>
  </w:num>
  <w:num w:numId="31" w16cid:durableId="974797044">
    <w:abstractNumId w:val="14"/>
  </w:num>
  <w:num w:numId="32" w16cid:durableId="1274434908">
    <w:abstractNumId w:val="55"/>
  </w:num>
  <w:num w:numId="33" w16cid:durableId="1751848392">
    <w:abstractNumId w:val="45"/>
  </w:num>
  <w:num w:numId="34" w16cid:durableId="1074746195">
    <w:abstractNumId w:val="42"/>
  </w:num>
  <w:num w:numId="35" w16cid:durableId="1244412077">
    <w:abstractNumId w:val="18"/>
  </w:num>
  <w:num w:numId="36" w16cid:durableId="229850239">
    <w:abstractNumId w:val="64"/>
  </w:num>
  <w:num w:numId="37" w16cid:durableId="1531726781">
    <w:abstractNumId w:val="39"/>
  </w:num>
  <w:num w:numId="38" w16cid:durableId="1947271995">
    <w:abstractNumId w:val="28"/>
  </w:num>
  <w:num w:numId="39" w16cid:durableId="1611357366">
    <w:abstractNumId w:val="41"/>
  </w:num>
  <w:num w:numId="40" w16cid:durableId="780611368">
    <w:abstractNumId w:val="49"/>
  </w:num>
  <w:num w:numId="41" w16cid:durableId="1392582599">
    <w:abstractNumId w:val="63"/>
  </w:num>
  <w:num w:numId="42" w16cid:durableId="2015497163">
    <w:abstractNumId w:val="59"/>
  </w:num>
  <w:num w:numId="43" w16cid:durableId="78140912">
    <w:abstractNumId w:val="56"/>
  </w:num>
  <w:num w:numId="44" w16cid:durableId="1387336820">
    <w:abstractNumId w:val="46"/>
  </w:num>
  <w:num w:numId="45" w16cid:durableId="232277425">
    <w:abstractNumId w:val="69"/>
  </w:num>
  <w:num w:numId="46" w16cid:durableId="1262181075">
    <w:abstractNumId w:val="19"/>
  </w:num>
  <w:num w:numId="47" w16cid:durableId="62069015">
    <w:abstractNumId w:val="60"/>
  </w:num>
  <w:num w:numId="48" w16cid:durableId="1070932235">
    <w:abstractNumId w:val="17"/>
  </w:num>
  <w:num w:numId="49" w16cid:durableId="2030636560">
    <w:abstractNumId w:val="66"/>
  </w:num>
  <w:num w:numId="50" w16cid:durableId="444808997">
    <w:abstractNumId w:val="53"/>
  </w:num>
  <w:num w:numId="51" w16cid:durableId="1745302270">
    <w:abstractNumId w:val="70"/>
  </w:num>
  <w:num w:numId="52" w16cid:durableId="44379288">
    <w:abstractNumId w:val="48"/>
  </w:num>
  <w:num w:numId="53" w16cid:durableId="712115494">
    <w:abstractNumId w:val="29"/>
  </w:num>
  <w:num w:numId="54" w16cid:durableId="1404789659">
    <w:abstractNumId w:val="25"/>
  </w:num>
  <w:num w:numId="55" w16cid:durableId="1962416375">
    <w:abstractNumId w:val="62"/>
  </w:num>
  <w:num w:numId="56" w16cid:durableId="863245288">
    <w:abstractNumId w:val="36"/>
  </w:num>
  <w:num w:numId="57" w16cid:durableId="1406804201">
    <w:abstractNumId w:val="23"/>
  </w:num>
  <w:num w:numId="58" w16cid:durableId="972099777">
    <w:abstractNumId w:val="15"/>
  </w:num>
  <w:num w:numId="59" w16cid:durableId="520513221">
    <w:abstractNumId w:val="35"/>
  </w:num>
  <w:num w:numId="60" w16cid:durableId="2109158742">
    <w:abstractNumId w:val="32"/>
  </w:num>
  <w:num w:numId="61" w16cid:durableId="259948487">
    <w:abstractNumId w:val="61"/>
  </w:num>
  <w:num w:numId="62" w16cid:durableId="1396270603">
    <w:abstractNumId w:val="31"/>
  </w:num>
  <w:num w:numId="63" w16cid:durableId="1196696700">
    <w:abstractNumId w:val="24"/>
  </w:num>
  <w:num w:numId="64" w16cid:durableId="1333410048">
    <w:abstractNumId w:val="40"/>
  </w:num>
  <w:num w:numId="65" w16cid:durableId="1964379012">
    <w:abstractNumId w:val="7"/>
  </w:num>
  <w:num w:numId="66" w16cid:durableId="126778707">
    <w:abstractNumId w:val="22"/>
  </w:num>
  <w:num w:numId="67" w16cid:durableId="1344699111">
    <w:abstractNumId w:val="27"/>
  </w:num>
  <w:num w:numId="68" w16cid:durableId="312488930">
    <w:abstractNumId w:val="58"/>
  </w:num>
  <w:num w:numId="69" w16cid:durableId="2018926743">
    <w:abstractNumId w:val="4"/>
  </w:num>
  <w:num w:numId="70" w16cid:durableId="1772436950">
    <w:abstractNumId w:val="12"/>
  </w:num>
  <w:num w:numId="71" w16cid:durableId="1605458567">
    <w:abstractNumId w:val="57"/>
  </w:num>
  <w:num w:numId="72" w16cid:durableId="339161618">
    <w:abstractNumId w:val="71"/>
  </w:num>
  <w:num w:numId="73" w16cid:durableId="1895694340">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38"/>
    <w:rsid w:val="00011073"/>
    <w:rsid w:val="0001215B"/>
    <w:rsid w:val="00012BA1"/>
    <w:rsid w:val="00015DB7"/>
    <w:rsid w:val="0001765B"/>
    <w:rsid w:val="00017B11"/>
    <w:rsid w:val="000260F2"/>
    <w:rsid w:val="00027895"/>
    <w:rsid w:val="000360A6"/>
    <w:rsid w:val="000408EF"/>
    <w:rsid w:val="00042F4F"/>
    <w:rsid w:val="000442B6"/>
    <w:rsid w:val="00050008"/>
    <w:rsid w:val="00050972"/>
    <w:rsid w:val="00051B31"/>
    <w:rsid w:val="0005226F"/>
    <w:rsid w:val="000570CA"/>
    <w:rsid w:val="000644C2"/>
    <w:rsid w:val="0006580C"/>
    <w:rsid w:val="0007478A"/>
    <w:rsid w:val="00084218"/>
    <w:rsid w:val="00086EDD"/>
    <w:rsid w:val="00092AD0"/>
    <w:rsid w:val="0009744B"/>
    <w:rsid w:val="00097AEB"/>
    <w:rsid w:val="000A141C"/>
    <w:rsid w:val="000A3A98"/>
    <w:rsid w:val="000B3746"/>
    <w:rsid w:val="000C4564"/>
    <w:rsid w:val="000C4F24"/>
    <w:rsid w:val="000C5981"/>
    <w:rsid w:val="000C5F15"/>
    <w:rsid w:val="000D2ECF"/>
    <w:rsid w:val="000D5F9E"/>
    <w:rsid w:val="000D6577"/>
    <w:rsid w:val="000D6926"/>
    <w:rsid w:val="000E33C7"/>
    <w:rsid w:val="000E539D"/>
    <w:rsid w:val="000F0066"/>
    <w:rsid w:val="000F31EF"/>
    <w:rsid w:val="00101947"/>
    <w:rsid w:val="001128EA"/>
    <w:rsid w:val="00122386"/>
    <w:rsid w:val="00137690"/>
    <w:rsid w:val="001557E0"/>
    <w:rsid w:val="001565D3"/>
    <w:rsid w:val="00160336"/>
    <w:rsid w:val="00163A82"/>
    <w:rsid w:val="0016481F"/>
    <w:rsid w:val="00165A5C"/>
    <w:rsid w:val="001708B9"/>
    <w:rsid w:val="0017193D"/>
    <w:rsid w:val="00180CAD"/>
    <w:rsid w:val="00183D62"/>
    <w:rsid w:val="0018526B"/>
    <w:rsid w:val="001900F5"/>
    <w:rsid w:val="001959EC"/>
    <w:rsid w:val="00195B1E"/>
    <w:rsid w:val="001B3B8E"/>
    <w:rsid w:val="001B7196"/>
    <w:rsid w:val="001D2B38"/>
    <w:rsid w:val="001F4597"/>
    <w:rsid w:val="001F7B19"/>
    <w:rsid w:val="00202108"/>
    <w:rsid w:val="00204DDA"/>
    <w:rsid w:val="00205343"/>
    <w:rsid w:val="00210011"/>
    <w:rsid w:val="00227EEA"/>
    <w:rsid w:val="00235AEC"/>
    <w:rsid w:val="0026287B"/>
    <w:rsid w:val="002647F8"/>
    <w:rsid w:val="00270924"/>
    <w:rsid w:val="00272219"/>
    <w:rsid w:val="00272AA7"/>
    <w:rsid w:val="002767EB"/>
    <w:rsid w:val="00276A7B"/>
    <w:rsid w:val="0029080E"/>
    <w:rsid w:val="00295332"/>
    <w:rsid w:val="002958FE"/>
    <w:rsid w:val="002A2220"/>
    <w:rsid w:val="002A5ABC"/>
    <w:rsid w:val="002D20A2"/>
    <w:rsid w:val="002D2409"/>
    <w:rsid w:val="002D44FC"/>
    <w:rsid w:val="002D5EEB"/>
    <w:rsid w:val="002D6A9E"/>
    <w:rsid w:val="002E2A5A"/>
    <w:rsid w:val="002F53DB"/>
    <w:rsid w:val="003005BC"/>
    <w:rsid w:val="00306877"/>
    <w:rsid w:val="00311AC6"/>
    <w:rsid w:val="00317C99"/>
    <w:rsid w:val="00336BD7"/>
    <w:rsid w:val="003510D8"/>
    <w:rsid w:val="003521E1"/>
    <w:rsid w:val="00352F84"/>
    <w:rsid w:val="00390639"/>
    <w:rsid w:val="00390955"/>
    <w:rsid w:val="00396076"/>
    <w:rsid w:val="003A2364"/>
    <w:rsid w:val="003B6B98"/>
    <w:rsid w:val="003C160F"/>
    <w:rsid w:val="003C5BA7"/>
    <w:rsid w:val="003D3D20"/>
    <w:rsid w:val="003E0DCA"/>
    <w:rsid w:val="003E4746"/>
    <w:rsid w:val="003F4463"/>
    <w:rsid w:val="003F5FA5"/>
    <w:rsid w:val="003F7C25"/>
    <w:rsid w:val="00404945"/>
    <w:rsid w:val="004144C5"/>
    <w:rsid w:val="00431C55"/>
    <w:rsid w:val="004368DF"/>
    <w:rsid w:val="00437302"/>
    <w:rsid w:val="00442978"/>
    <w:rsid w:val="00444FAF"/>
    <w:rsid w:val="00447F68"/>
    <w:rsid w:val="00454E62"/>
    <w:rsid w:val="0047049F"/>
    <w:rsid w:val="00471FFB"/>
    <w:rsid w:val="00472BC2"/>
    <w:rsid w:val="00477C3B"/>
    <w:rsid w:val="00490C97"/>
    <w:rsid w:val="00494843"/>
    <w:rsid w:val="004A3132"/>
    <w:rsid w:val="004B0AA9"/>
    <w:rsid w:val="004B3442"/>
    <w:rsid w:val="004D2724"/>
    <w:rsid w:val="004E64EC"/>
    <w:rsid w:val="004F6249"/>
    <w:rsid w:val="00503CA3"/>
    <w:rsid w:val="00504A0D"/>
    <w:rsid w:val="00507F04"/>
    <w:rsid w:val="00523285"/>
    <w:rsid w:val="005236FE"/>
    <w:rsid w:val="00526727"/>
    <w:rsid w:val="00554B1D"/>
    <w:rsid w:val="005644B3"/>
    <w:rsid w:val="00570A05"/>
    <w:rsid w:val="0058133D"/>
    <w:rsid w:val="00581A9A"/>
    <w:rsid w:val="00587BF5"/>
    <w:rsid w:val="00593DA0"/>
    <w:rsid w:val="00596472"/>
    <w:rsid w:val="005A1C67"/>
    <w:rsid w:val="005C1C46"/>
    <w:rsid w:val="005D19AF"/>
    <w:rsid w:val="005D39FF"/>
    <w:rsid w:val="005D59A8"/>
    <w:rsid w:val="005E511F"/>
    <w:rsid w:val="005F1D84"/>
    <w:rsid w:val="005F30B6"/>
    <w:rsid w:val="005F4385"/>
    <w:rsid w:val="005F4F4F"/>
    <w:rsid w:val="00610305"/>
    <w:rsid w:val="0061384F"/>
    <w:rsid w:val="00615733"/>
    <w:rsid w:val="00630E18"/>
    <w:rsid w:val="006350CC"/>
    <w:rsid w:val="00643D47"/>
    <w:rsid w:val="006626FF"/>
    <w:rsid w:val="006641CE"/>
    <w:rsid w:val="00673A3F"/>
    <w:rsid w:val="006746CA"/>
    <w:rsid w:val="006A60DC"/>
    <w:rsid w:val="006B0ECF"/>
    <w:rsid w:val="006B1D4F"/>
    <w:rsid w:val="006B7821"/>
    <w:rsid w:val="006B7E16"/>
    <w:rsid w:val="006C2971"/>
    <w:rsid w:val="006C32D3"/>
    <w:rsid w:val="006C5FF5"/>
    <w:rsid w:val="006C7507"/>
    <w:rsid w:val="006D3806"/>
    <w:rsid w:val="006E0C11"/>
    <w:rsid w:val="006E1764"/>
    <w:rsid w:val="006F3AA3"/>
    <w:rsid w:val="007067AD"/>
    <w:rsid w:val="00706A11"/>
    <w:rsid w:val="00732D00"/>
    <w:rsid w:val="00742CC3"/>
    <w:rsid w:val="00746389"/>
    <w:rsid w:val="00750433"/>
    <w:rsid w:val="007646DB"/>
    <w:rsid w:val="00783747"/>
    <w:rsid w:val="007A4A3C"/>
    <w:rsid w:val="007B22B4"/>
    <w:rsid w:val="007B3BE4"/>
    <w:rsid w:val="007C262B"/>
    <w:rsid w:val="007C755E"/>
    <w:rsid w:val="007D14D3"/>
    <w:rsid w:val="007D2C91"/>
    <w:rsid w:val="007E6091"/>
    <w:rsid w:val="007F0093"/>
    <w:rsid w:val="007F3F6A"/>
    <w:rsid w:val="00805F75"/>
    <w:rsid w:val="00825418"/>
    <w:rsid w:val="008308EE"/>
    <w:rsid w:val="008400C2"/>
    <w:rsid w:val="00842583"/>
    <w:rsid w:val="00857A72"/>
    <w:rsid w:val="00862883"/>
    <w:rsid w:val="00866792"/>
    <w:rsid w:val="00867ABC"/>
    <w:rsid w:val="0087769E"/>
    <w:rsid w:val="008776C5"/>
    <w:rsid w:val="008777AD"/>
    <w:rsid w:val="00892D91"/>
    <w:rsid w:val="008A295C"/>
    <w:rsid w:val="008A46E8"/>
    <w:rsid w:val="008A54C0"/>
    <w:rsid w:val="008A6740"/>
    <w:rsid w:val="008A7EC6"/>
    <w:rsid w:val="008C0015"/>
    <w:rsid w:val="008C1CFB"/>
    <w:rsid w:val="008C7612"/>
    <w:rsid w:val="008D0E2A"/>
    <w:rsid w:val="008D1B0E"/>
    <w:rsid w:val="008E62C3"/>
    <w:rsid w:val="008F6A4C"/>
    <w:rsid w:val="00900746"/>
    <w:rsid w:val="00901327"/>
    <w:rsid w:val="00903B84"/>
    <w:rsid w:val="0090552C"/>
    <w:rsid w:val="00907F7A"/>
    <w:rsid w:val="00911835"/>
    <w:rsid w:val="00913D90"/>
    <w:rsid w:val="00913FE2"/>
    <w:rsid w:val="00924B6F"/>
    <w:rsid w:val="00927F8C"/>
    <w:rsid w:val="00935572"/>
    <w:rsid w:val="00936F9B"/>
    <w:rsid w:val="00944F7C"/>
    <w:rsid w:val="009506F5"/>
    <w:rsid w:val="00962FF2"/>
    <w:rsid w:val="009659B9"/>
    <w:rsid w:val="0096739F"/>
    <w:rsid w:val="00976DD2"/>
    <w:rsid w:val="009800E3"/>
    <w:rsid w:val="009926C9"/>
    <w:rsid w:val="0099403E"/>
    <w:rsid w:val="009A1C6E"/>
    <w:rsid w:val="009B3FF3"/>
    <w:rsid w:val="009B5139"/>
    <w:rsid w:val="009D46A6"/>
    <w:rsid w:val="009D4A88"/>
    <w:rsid w:val="009E09AE"/>
    <w:rsid w:val="009E5E7C"/>
    <w:rsid w:val="009F13B9"/>
    <w:rsid w:val="009F4B04"/>
    <w:rsid w:val="00A0544A"/>
    <w:rsid w:val="00A10F09"/>
    <w:rsid w:val="00A13EA3"/>
    <w:rsid w:val="00A17DE3"/>
    <w:rsid w:val="00A20A46"/>
    <w:rsid w:val="00A3448A"/>
    <w:rsid w:val="00A5225B"/>
    <w:rsid w:val="00A61AE0"/>
    <w:rsid w:val="00A63015"/>
    <w:rsid w:val="00A84168"/>
    <w:rsid w:val="00A9061F"/>
    <w:rsid w:val="00A93A78"/>
    <w:rsid w:val="00A94C2A"/>
    <w:rsid w:val="00A95225"/>
    <w:rsid w:val="00AA3320"/>
    <w:rsid w:val="00AA76A6"/>
    <w:rsid w:val="00AB1CF6"/>
    <w:rsid w:val="00AB7E5A"/>
    <w:rsid w:val="00AC0EA0"/>
    <w:rsid w:val="00AC7083"/>
    <w:rsid w:val="00AD2FCF"/>
    <w:rsid w:val="00AE3F85"/>
    <w:rsid w:val="00AF192A"/>
    <w:rsid w:val="00AF5A94"/>
    <w:rsid w:val="00B00FD4"/>
    <w:rsid w:val="00B01DDD"/>
    <w:rsid w:val="00B0435D"/>
    <w:rsid w:val="00B04461"/>
    <w:rsid w:val="00B053F9"/>
    <w:rsid w:val="00B16E27"/>
    <w:rsid w:val="00B173BD"/>
    <w:rsid w:val="00B21022"/>
    <w:rsid w:val="00B261C2"/>
    <w:rsid w:val="00B414DE"/>
    <w:rsid w:val="00B47B59"/>
    <w:rsid w:val="00B52397"/>
    <w:rsid w:val="00B61EC7"/>
    <w:rsid w:val="00B648F3"/>
    <w:rsid w:val="00B71CB6"/>
    <w:rsid w:val="00B84A30"/>
    <w:rsid w:val="00B93F63"/>
    <w:rsid w:val="00B94DD8"/>
    <w:rsid w:val="00B953D9"/>
    <w:rsid w:val="00BA17F2"/>
    <w:rsid w:val="00BB3222"/>
    <w:rsid w:val="00BB397F"/>
    <w:rsid w:val="00BC365D"/>
    <w:rsid w:val="00BD0FD9"/>
    <w:rsid w:val="00BD3611"/>
    <w:rsid w:val="00BD365D"/>
    <w:rsid w:val="00BE2334"/>
    <w:rsid w:val="00BF23FA"/>
    <w:rsid w:val="00C00B49"/>
    <w:rsid w:val="00C169DA"/>
    <w:rsid w:val="00C24B9D"/>
    <w:rsid w:val="00C31F7E"/>
    <w:rsid w:val="00C40FB1"/>
    <w:rsid w:val="00C46BCB"/>
    <w:rsid w:val="00C47084"/>
    <w:rsid w:val="00C5547A"/>
    <w:rsid w:val="00C706B0"/>
    <w:rsid w:val="00C71E7C"/>
    <w:rsid w:val="00C720C9"/>
    <w:rsid w:val="00C736F2"/>
    <w:rsid w:val="00C77273"/>
    <w:rsid w:val="00C8309C"/>
    <w:rsid w:val="00CB309E"/>
    <w:rsid w:val="00CC4587"/>
    <w:rsid w:val="00CC5B82"/>
    <w:rsid w:val="00CC5DD7"/>
    <w:rsid w:val="00CD075A"/>
    <w:rsid w:val="00CD185F"/>
    <w:rsid w:val="00CE6BE5"/>
    <w:rsid w:val="00CF702D"/>
    <w:rsid w:val="00D005C0"/>
    <w:rsid w:val="00D06744"/>
    <w:rsid w:val="00D1777F"/>
    <w:rsid w:val="00D23E38"/>
    <w:rsid w:val="00D26D46"/>
    <w:rsid w:val="00D273EE"/>
    <w:rsid w:val="00D336A6"/>
    <w:rsid w:val="00D4663B"/>
    <w:rsid w:val="00D52713"/>
    <w:rsid w:val="00D535EE"/>
    <w:rsid w:val="00D55241"/>
    <w:rsid w:val="00D617CC"/>
    <w:rsid w:val="00D61E4B"/>
    <w:rsid w:val="00D62570"/>
    <w:rsid w:val="00D7347C"/>
    <w:rsid w:val="00D74159"/>
    <w:rsid w:val="00D774CF"/>
    <w:rsid w:val="00D82AB5"/>
    <w:rsid w:val="00D83A0B"/>
    <w:rsid w:val="00D94100"/>
    <w:rsid w:val="00D95D4A"/>
    <w:rsid w:val="00D961C4"/>
    <w:rsid w:val="00D970A5"/>
    <w:rsid w:val="00DA1EEE"/>
    <w:rsid w:val="00DB752B"/>
    <w:rsid w:val="00DD1847"/>
    <w:rsid w:val="00DD7FD0"/>
    <w:rsid w:val="00E26914"/>
    <w:rsid w:val="00E36BD1"/>
    <w:rsid w:val="00E37497"/>
    <w:rsid w:val="00E412FD"/>
    <w:rsid w:val="00E41801"/>
    <w:rsid w:val="00E425C5"/>
    <w:rsid w:val="00E520CB"/>
    <w:rsid w:val="00E53ED1"/>
    <w:rsid w:val="00E56BB1"/>
    <w:rsid w:val="00E61C7B"/>
    <w:rsid w:val="00E74304"/>
    <w:rsid w:val="00E922A6"/>
    <w:rsid w:val="00E9595C"/>
    <w:rsid w:val="00EB01D6"/>
    <w:rsid w:val="00EB41DE"/>
    <w:rsid w:val="00EC0A09"/>
    <w:rsid w:val="00ED5EF4"/>
    <w:rsid w:val="00ED77D7"/>
    <w:rsid w:val="00EE0868"/>
    <w:rsid w:val="00EE0DD9"/>
    <w:rsid w:val="00EE4E9D"/>
    <w:rsid w:val="00EF1D4D"/>
    <w:rsid w:val="00EF5CD7"/>
    <w:rsid w:val="00F04081"/>
    <w:rsid w:val="00F062CA"/>
    <w:rsid w:val="00F122FA"/>
    <w:rsid w:val="00F16AC8"/>
    <w:rsid w:val="00F1702C"/>
    <w:rsid w:val="00F20693"/>
    <w:rsid w:val="00F276DE"/>
    <w:rsid w:val="00F3211C"/>
    <w:rsid w:val="00F43843"/>
    <w:rsid w:val="00F54E94"/>
    <w:rsid w:val="00F55485"/>
    <w:rsid w:val="00F606D7"/>
    <w:rsid w:val="00F74CC2"/>
    <w:rsid w:val="00F85ACE"/>
    <w:rsid w:val="00F85DB4"/>
    <w:rsid w:val="00F86233"/>
    <w:rsid w:val="00F93BF6"/>
    <w:rsid w:val="00FB20E4"/>
    <w:rsid w:val="00FB552D"/>
    <w:rsid w:val="00FC06D7"/>
    <w:rsid w:val="00FC0DB0"/>
    <w:rsid w:val="00FC16CA"/>
    <w:rsid w:val="00FC65DB"/>
    <w:rsid w:val="00FC6769"/>
    <w:rsid w:val="00FD181C"/>
    <w:rsid w:val="00FD4BDA"/>
    <w:rsid w:val="00FD72A5"/>
    <w:rsid w:val="00FF3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4494"/>
  <w15:docId w15:val="{48FC9DB4-25F0-48E4-86DD-340545FB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92" w:hanging="313"/>
      <w:outlineLvl w:val="0"/>
    </w:pPr>
    <w:rPr>
      <w:rFonts w:ascii="Calibri Light" w:eastAsia="Calibri Light" w:hAnsi="Calibri Light" w:cs="Calibri Light"/>
      <w:sz w:val="32"/>
      <w:szCs w:val="32"/>
    </w:rPr>
  </w:style>
  <w:style w:type="paragraph" w:styleId="Heading2">
    <w:name w:val="heading 2"/>
    <w:basedOn w:val="Normal"/>
    <w:uiPriority w:val="9"/>
    <w:unhideWhenUsed/>
    <w:qFormat/>
    <w:rsid w:val="00643D47"/>
    <w:pPr>
      <w:ind w:left="180" w:hanging="385"/>
      <w:outlineLvl w:val="1"/>
    </w:pPr>
    <w:rPr>
      <w:rFonts w:asciiTheme="minorHAnsi" w:eastAsia="Calibri Light" w:hAnsiTheme="minorHAnsi" w:cs="Calibri Light"/>
      <w:b/>
      <w:szCs w:val="26"/>
    </w:rPr>
  </w:style>
  <w:style w:type="paragraph" w:styleId="Heading3">
    <w:name w:val="heading 3"/>
    <w:basedOn w:val="Normal"/>
    <w:uiPriority w:val="9"/>
    <w:unhideWhenUsed/>
    <w:qFormat/>
    <w:pPr>
      <w:spacing w:before="52"/>
      <w:ind w:left="422" w:hanging="243"/>
      <w:outlineLvl w:val="2"/>
    </w:pPr>
    <w:rPr>
      <w:b/>
      <w:bCs/>
      <w:sz w:val="24"/>
      <w:szCs w:val="24"/>
    </w:rPr>
  </w:style>
  <w:style w:type="paragraph" w:styleId="Heading4">
    <w:name w:val="heading 4"/>
    <w:basedOn w:val="Normal"/>
    <w:uiPriority w:val="9"/>
    <w:unhideWhenUsed/>
    <w:qFormat/>
    <w:pPr>
      <w:ind w:left="180"/>
      <w:outlineLvl w:val="3"/>
    </w:pPr>
    <w:rPr>
      <w:b/>
      <w:bCs/>
      <w:i/>
      <w:iCs/>
      <w:sz w:val="24"/>
      <w:szCs w:val="24"/>
    </w:rPr>
  </w:style>
  <w:style w:type="paragraph" w:styleId="Heading5">
    <w:name w:val="heading 5"/>
    <w:basedOn w:val="Normal"/>
    <w:uiPriority w:val="9"/>
    <w:unhideWhenUsed/>
    <w:qFormat/>
    <w:pPr>
      <w:ind w:left="180"/>
      <w:outlineLvl w:val="4"/>
    </w:pPr>
    <w:rPr>
      <w:b/>
      <w:bCs/>
    </w:rPr>
  </w:style>
  <w:style w:type="paragraph" w:styleId="Heading6">
    <w:name w:val="heading 6"/>
    <w:basedOn w:val="Normal"/>
    <w:uiPriority w:val="9"/>
    <w:unhideWhenUsed/>
    <w:qFormat/>
    <w:pPr>
      <w:spacing w:line="245" w:lineRule="exact"/>
      <w:ind w:left="2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98" w:hanging="219"/>
    </w:pPr>
  </w:style>
  <w:style w:type="paragraph" w:styleId="TOC2">
    <w:name w:val="toc 2"/>
    <w:basedOn w:val="Normal"/>
    <w:uiPriority w:val="39"/>
    <w:qFormat/>
    <w:pPr>
      <w:spacing w:before="120"/>
      <w:ind w:left="731" w:hanging="331"/>
    </w:pPr>
  </w:style>
  <w:style w:type="paragraph" w:styleId="BodyText">
    <w:name w:val="Body Text"/>
    <w:basedOn w:val="Normal"/>
    <w:uiPriority w:val="1"/>
    <w:qFormat/>
  </w:style>
  <w:style w:type="paragraph" w:styleId="Title">
    <w:name w:val="Title"/>
    <w:basedOn w:val="Normal"/>
    <w:uiPriority w:val="10"/>
    <w:qFormat/>
    <w:pPr>
      <w:ind w:left="180"/>
    </w:pPr>
    <w:rPr>
      <w:b/>
      <w:bCs/>
      <w:sz w:val="40"/>
      <w:szCs w:val="40"/>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ind w:left="469"/>
    </w:pPr>
  </w:style>
  <w:style w:type="paragraph" w:styleId="Header">
    <w:name w:val="header"/>
    <w:basedOn w:val="Normal"/>
    <w:link w:val="HeaderChar"/>
    <w:uiPriority w:val="99"/>
    <w:unhideWhenUsed/>
    <w:rsid w:val="00C71E7C"/>
    <w:pPr>
      <w:tabs>
        <w:tab w:val="center" w:pos="4680"/>
        <w:tab w:val="right" w:pos="9360"/>
      </w:tabs>
    </w:pPr>
  </w:style>
  <w:style w:type="character" w:customStyle="1" w:styleId="HeaderChar">
    <w:name w:val="Header Char"/>
    <w:basedOn w:val="DefaultParagraphFont"/>
    <w:link w:val="Header"/>
    <w:uiPriority w:val="99"/>
    <w:rsid w:val="00C71E7C"/>
    <w:rPr>
      <w:rFonts w:ascii="Calibri" w:eastAsia="Calibri" w:hAnsi="Calibri" w:cs="Calibri"/>
    </w:rPr>
  </w:style>
  <w:style w:type="paragraph" w:styleId="Footer">
    <w:name w:val="footer"/>
    <w:basedOn w:val="Normal"/>
    <w:link w:val="FooterChar"/>
    <w:uiPriority w:val="99"/>
    <w:unhideWhenUsed/>
    <w:rsid w:val="00C71E7C"/>
    <w:pPr>
      <w:tabs>
        <w:tab w:val="center" w:pos="4680"/>
        <w:tab w:val="right" w:pos="9360"/>
      </w:tabs>
    </w:pPr>
  </w:style>
  <w:style w:type="character" w:customStyle="1" w:styleId="FooterChar">
    <w:name w:val="Footer Char"/>
    <w:basedOn w:val="DefaultParagraphFont"/>
    <w:link w:val="Footer"/>
    <w:uiPriority w:val="99"/>
    <w:rsid w:val="00C71E7C"/>
    <w:rPr>
      <w:rFonts w:ascii="Calibri" w:eastAsia="Calibri" w:hAnsi="Calibri" w:cs="Calibri"/>
    </w:rPr>
  </w:style>
  <w:style w:type="character" w:styleId="CommentReference">
    <w:name w:val="annotation reference"/>
    <w:basedOn w:val="DefaultParagraphFont"/>
    <w:uiPriority w:val="99"/>
    <w:semiHidden/>
    <w:unhideWhenUsed/>
    <w:rsid w:val="000B3746"/>
    <w:rPr>
      <w:sz w:val="16"/>
      <w:szCs w:val="16"/>
    </w:rPr>
  </w:style>
  <w:style w:type="paragraph" w:styleId="CommentText">
    <w:name w:val="annotation text"/>
    <w:basedOn w:val="Normal"/>
    <w:link w:val="CommentTextChar"/>
    <w:uiPriority w:val="99"/>
    <w:unhideWhenUsed/>
    <w:rsid w:val="000B3746"/>
    <w:rPr>
      <w:sz w:val="20"/>
      <w:szCs w:val="20"/>
    </w:rPr>
  </w:style>
  <w:style w:type="character" w:customStyle="1" w:styleId="CommentTextChar">
    <w:name w:val="Comment Text Char"/>
    <w:basedOn w:val="DefaultParagraphFont"/>
    <w:link w:val="CommentText"/>
    <w:uiPriority w:val="99"/>
    <w:rsid w:val="000B37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746"/>
    <w:rPr>
      <w:b/>
      <w:bCs/>
    </w:rPr>
  </w:style>
  <w:style w:type="character" w:customStyle="1" w:styleId="CommentSubjectChar">
    <w:name w:val="Comment Subject Char"/>
    <w:basedOn w:val="CommentTextChar"/>
    <w:link w:val="CommentSubject"/>
    <w:uiPriority w:val="99"/>
    <w:semiHidden/>
    <w:rsid w:val="000B3746"/>
    <w:rPr>
      <w:rFonts w:ascii="Calibri" w:eastAsia="Calibri" w:hAnsi="Calibri" w:cs="Calibri"/>
      <w:b/>
      <w:bCs/>
      <w:sz w:val="20"/>
      <w:szCs w:val="20"/>
    </w:rPr>
  </w:style>
  <w:style w:type="paragraph" w:customStyle="1" w:styleId="H23">
    <w:name w:val="_ H_2/3"/>
    <w:basedOn w:val="Normal"/>
    <w:next w:val="Normal"/>
    <w:rsid w:val="00C706B0"/>
    <w:pPr>
      <w:widowControl/>
      <w:suppressAutoHyphens/>
      <w:autoSpaceDE/>
      <w:autoSpaceDN/>
      <w:spacing w:line="240" w:lineRule="exact"/>
      <w:outlineLvl w:val="1"/>
    </w:pPr>
    <w:rPr>
      <w:rFonts w:ascii="Times New Roman" w:eastAsiaTheme="minorHAnsi" w:hAnsi="Times New Roman" w:cs="Times New Roman"/>
      <w:b/>
      <w:spacing w:val="4"/>
      <w:w w:val="103"/>
      <w:kern w:val="14"/>
      <w:sz w:val="20"/>
      <w:szCs w:val="20"/>
    </w:rPr>
  </w:style>
  <w:style w:type="paragraph" w:styleId="BalloonText">
    <w:name w:val="Balloon Text"/>
    <w:basedOn w:val="Normal"/>
    <w:link w:val="BalloonTextChar"/>
    <w:uiPriority w:val="99"/>
    <w:semiHidden/>
    <w:unhideWhenUsed/>
    <w:rsid w:val="00F16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C8"/>
    <w:rPr>
      <w:rFonts w:ascii="Segoe UI" w:eastAsia="Calibri" w:hAnsi="Segoe UI" w:cs="Segoe UI"/>
      <w:sz w:val="18"/>
      <w:szCs w:val="18"/>
    </w:rPr>
  </w:style>
  <w:style w:type="character" w:styleId="PlaceholderText">
    <w:name w:val="Placeholder Text"/>
    <w:basedOn w:val="DefaultParagraphFont"/>
    <w:uiPriority w:val="99"/>
    <w:semiHidden/>
    <w:rsid w:val="00AF5A94"/>
    <w:rPr>
      <w:color w:val="808080"/>
    </w:rPr>
  </w:style>
  <w:style w:type="paragraph" w:styleId="Revision">
    <w:name w:val="Revision"/>
    <w:hidden/>
    <w:uiPriority w:val="99"/>
    <w:semiHidden/>
    <w:rsid w:val="000A141C"/>
    <w:pPr>
      <w:widowControl/>
      <w:autoSpaceDE/>
      <w:autoSpaceDN/>
    </w:pPr>
    <w:rPr>
      <w:rFonts w:ascii="Calibri" w:eastAsia="Calibri" w:hAnsi="Calibri" w:cs="Calibri"/>
    </w:rPr>
  </w:style>
  <w:style w:type="character" w:styleId="Hyperlink">
    <w:name w:val="Hyperlink"/>
    <w:basedOn w:val="DefaultParagraphFont"/>
    <w:uiPriority w:val="99"/>
    <w:unhideWhenUsed/>
    <w:rsid w:val="00FC16CA"/>
    <w:rPr>
      <w:color w:val="0000FF" w:themeColor="hyperlink"/>
      <w:u w:val="single"/>
    </w:rPr>
  </w:style>
  <w:style w:type="paragraph" w:styleId="FootnoteText">
    <w:name w:val="footnote text"/>
    <w:basedOn w:val="Normal"/>
    <w:link w:val="FootnoteTextChar"/>
    <w:uiPriority w:val="99"/>
    <w:semiHidden/>
    <w:unhideWhenUsed/>
    <w:rsid w:val="00D83A0B"/>
    <w:rPr>
      <w:sz w:val="20"/>
      <w:szCs w:val="20"/>
    </w:rPr>
  </w:style>
  <w:style w:type="character" w:customStyle="1" w:styleId="FootnoteTextChar">
    <w:name w:val="Footnote Text Char"/>
    <w:basedOn w:val="DefaultParagraphFont"/>
    <w:link w:val="FootnoteText"/>
    <w:uiPriority w:val="99"/>
    <w:semiHidden/>
    <w:rsid w:val="00D83A0B"/>
    <w:rPr>
      <w:rFonts w:ascii="Calibri" w:eastAsia="Calibri" w:hAnsi="Calibri" w:cs="Calibri"/>
      <w:sz w:val="20"/>
      <w:szCs w:val="20"/>
    </w:rPr>
  </w:style>
  <w:style w:type="character" w:styleId="FootnoteReference">
    <w:name w:val="footnote reference"/>
    <w:basedOn w:val="DefaultParagraphFont"/>
    <w:uiPriority w:val="99"/>
    <w:semiHidden/>
    <w:unhideWhenUsed/>
    <w:rsid w:val="00D83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492">
      <w:bodyDiv w:val="1"/>
      <w:marLeft w:val="0"/>
      <w:marRight w:val="0"/>
      <w:marTop w:val="0"/>
      <w:marBottom w:val="0"/>
      <w:divBdr>
        <w:top w:val="none" w:sz="0" w:space="0" w:color="auto"/>
        <w:left w:val="none" w:sz="0" w:space="0" w:color="auto"/>
        <w:bottom w:val="none" w:sz="0" w:space="0" w:color="auto"/>
        <w:right w:val="none" w:sz="0" w:space="0" w:color="auto"/>
      </w:divBdr>
      <w:divsChild>
        <w:div w:id="1815559926">
          <w:marLeft w:val="0"/>
          <w:marRight w:val="0"/>
          <w:marTop w:val="0"/>
          <w:marBottom w:val="0"/>
          <w:divBdr>
            <w:top w:val="none" w:sz="0" w:space="0" w:color="auto"/>
            <w:left w:val="none" w:sz="0" w:space="0" w:color="auto"/>
            <w:bottom w:val="none" w:sz="0" w:space="0" w:color="auto"/>
            <w:right w:val="none" w:sz="0" w:space="0" w:color="auto"/>
          </w:divBdr>
        </w:div>
      </w:divsChild>
    </w:div>
    <w:div w:id="28265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96F65C2BD4181B19A340AA34E6526"/>
        <w:category>
          <w:name w:val="General"/>
          <w:gallery w:val="placeholder"/>
        </w:category>
        <w:types>
          <w:type w:val="bbPlcHdr"/>
        </w:types>
        <w:behaviors>
          <w:behavior w:val="content"/>
        </w:behaviors>
        <w:guid w:val="{C4EAC3D1-5C6B-4288-B494-61C47F549066}"/>
      </w:docPartPr>
      <w:docPartBody>
        <w:p w:rsidR="000905A0" w:rsidRDefault="000D4CC6" w:rsidP="000D4CC6">
          <w:pPr>
            <w:pStyle w:val="FCB96F65C2BD4181B19A340AA34E6526"/>
          </w:pPr>
          <w:r>
            <w:rPr>
              <w:lang w:bidi="es-ES"/>
            </w:rPr>
            <w:t>[Escribir aquí]</w:t>
          </w:r>
        </w:p>
      </w:docPartBody>
    </w:docPart>
    <w:docPart>
      <w:docPartPr>
        <w:name w:val="F9B8CB8585834FCE8D514E5A20C5DF46"/>
        <w:category>
          <w:name w:val="General"/>
          <w:gallery w:val="placeholder"/>
        </w:category>
        <w:types>
          <w:type w:val="bbPlcHdr"/>
        </w:types>
        <w:behaviors>
          <w:behavior w:val="content"/>
        </w:behaviors>
        <w:guid w:val="{34782060-2807-4522-BDAF-D8B2BC60431D}"/>
      </w:docPartPr>
      <w:docPartBody>
        <w:p w:rsidR="0056223E" w:rsidRDefault="00BE2372" w:rsidP="00BE2372">
          <w:pPr>
            <w:pStyle w:val="F9B8CB8585834FCE8D514E5A20C5DF46"/>
          </w:pPr>
          <w:r w:rsidRPr="00A422F1">
            <w:rPr>
              <w:rStyle w:val="PlaceholderText"/>
              <w:lang w:bidi="es-ES"/>
            </w:rPr>
            <w:t>[Etiqueta]</w:t>
          </w:r>
        </w:p>
      </w:docPartBody>
    </w:docPart>
    <w:docPart>
      <w:docPartPr>
        <w:name w:val="DE4DEA8FBDFD421088CF5D73194605DF"/>
        <w:category>
          <w:name w:val="General"/>
          <w:gallery w:val="placeholder"/>
        </w:category>
        <w:types>
          <w:type w:val="bbPlcHdr"/>
        </w:types>
        <w:behaviors>
          <w:behavior w:val="content"/>
        </w:behaviors>
        <w:guid w:val="{6EC5E8AA-D417-4C54-B536-EF0320FE515D}"/>
      </w:docPartPr>
      <w:docPartBody>
        <w:p w:rsidR="0056223E" w:rsidRDefault="00BE2372" w:rsidP="00BE2372">
          <w:pPr>
            <w:pStyle w:val="DE4DEA8FBDFD421088CF5D73194605DF"/>
          </w:pPr>
          <w:r w:rsidRPr="0028031D">
            <w:rPr>
              <w:rStyle w:val="PlaceholderText"/>
              <w:lang w:bidi="es-ES"/>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C6"/>
    <w:rsid w:val="000905A0"/>
    <w:rsid w:val="000D4CC6"/>
    <w:rsid w:val="001102CE"/>
    <w:rsid w:val="001333DE"/>
    <w:rsid w:val="00231166"/>
    <w:rsid w:val="00277D98"/>
    <w:rsid w:val="003346BE"/>
    <w:rsid w:val="00365B62"/>
    <w:rsid w:val="003662D5"/>
    <w:rsid w:val="0056223E"/>
    <w:rsid w:val="00584759"/>
    <w:rsid w:val="005D009D"/>
    <w:rsid w:val="00730851"/>
    <w:rsid w:val="008749AC"/>
    <w:rsid w:val="008C3316"/>
    <w:rsid w:val="008D46AB"/>
    <w:rsid w:val="009574F2"/>
    <w:rsid w:val="00B87958"/>
    <w:rsid w:val="00BE2372"/>
    <w:rsid w:val="00EE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96F65C2BD4181B19A340AA34E6526">
    <w:name w:val="FCB96F65C2BD4181B19A340AA34E6526"/>
    <w:rsid w:val="000D4CC6"/>
  </w:style>
  <w:style w:type="character" w:styleId="PlaceholderText">
    <w:name w:val="Placeholder Text"/>
    <w:basedOn w:val="DefaultParagraphFont"/>
    <w:uiPriority w:val="99"/>
    <w:semiHidden/>
    <w:rsid w:val="003662D5"/>
    <w:rPr>
      <w:color w:val="808080"/>
    </w:rPr>
  </w:style>
  <w:style w:type="paragraph" w:customStyle="1" w:styleId="F9B8CB8585834FCE8D514E5A20C5DF46">
    <w:name w:val="F9B8CB8585834FCE8D514E5A20C5DF46"/>
    <w:rsid w:val="00BE2372"/>
    <w:rPr>
      <w:kern w:val="2"/>
      <w14:ligatures w14:val="standardContextual"/>
    </w:rPr>
  </w:style>
  <w:style w:type="paragraph" w:customStyle="1" w:styleId="DE4DEA8FBDFD421088CF5D73194605DF">
    <w:name w:val="DE4DEA8FBDFD421088CF5D73194605DF"/>
    <w:rsid w:val="00BE23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Internal Control Framework Policy for UNDP</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2024-12-31T23:00:00+00:00</UNDP_POPP_PLANNED_REVIEWDATE>
    <UNDP_POPP_LASTMODIFIED xmlns="8264c5cc-ec60-4b56-8111-ce635d3d139a" xsi:nil="true"/>
    <UNDP_POPP_REJECT_COMMENTS xmlns="8264c5cc-ec60-4b56-8111-ce635d3d139a" xsi:nil="true"/>
    <UNDP_POPP_EFFECTIVEDATE xmlns="8264c5cc-ec60-4b56-8111-ce635d3d139a">2021-12-31T18:00:00</UNDP_POPP_EFFECTIVEDATE>
    <DLCPolicyLabelLock xmlns="e560140e-7b2f-4392-90df-e7567e3021a3" xsi:nil="true"/>
    <DLCPolicyLabelClientValue xmlns="e560140e-7b2f-4392-90df-e7567e3021a3">Effective Date: 12/31/2021                                                Version #: 7.0</DLCPolicyLabelClientValue>
    <UNDP_POPP_BUSINESSUNITID_HIDDEN xmlns="8264c5cc-ec60-4b56-8111-ce635d3d139a" xsi:nil="true"/>
    <_dlc_DocId xmlns="8264c5cc-ec60-4b56-8111-ce635d3d139a">POPP-156211042-1098</_dlc_DocId>
    <_dlc_DocIdUrl xmlns="8264c5cc-ec60-4b56-8111-ce635d3d139a">
      <Url>https://popp.undp.org/_layouts/15/DocIdRedir.aspx?ID=POPP-156211042-1098</Url>
      <Description>POPP-156211042-1098</Description>
    </_dlc_DocIdUrl>
    <DLCPolicyLabelValue xmlns="e560140e-7b2f-4392-90df-e7567e3021a3">Effective Date: 12/31/2021                                                Version #: 7.0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8CD6D-31A8-4FCA-B527-383D8A10B45A}">
  <ds:schemaRefs>
    <ds:schemaRef ds:uri="8264c5cc-ec60-4b56-8111-ce635d3d139a"/>
    <ds:schemaRef ds:uri="http://purl.org/dc/terms/"/>
    <ds:schemaRef ds:uri="e560140e-7b2f-4392-90df-e7567e3021a3"/>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1BA3FC9-ED35-4666-97CD-663DD03C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C705E-40F5-4AE0-8725-241FFFE2C69E}">
  <ds:schemaRefs>
    <ds:schemaRef ds:uri="office.server.policy"/>
  </ds:schemaRefs>
</ds:datastoreItem>
</file>

<file path=customXml/itemProps4.xml><?xml version="1.0" encoding="utf-8"?>
<ds:datastoreItem xmlns:ds="http://schemas.openxmlformats.org/officeDocument/2006/customXml" ds:itemID="{DF80761C-4D05-465B-BC35-A078A336D963}">
  <ds:schemaRefs>
    <ds:schemaRef ds:uri="http://schemas.microsoft.com/sharepoint/v3/contenttype/forms"/>
  </ds:schemaRefs>
</ds:datastoreItem>
</file>

<file path=customXml/itemProps5.xml><?xml version="1.0" encoding="utf-8"?>
<ds:datastoreItem xmlns:ds="http://schemas.openxmlformats.org/officeDocument/2006/customXml" ds:itemID="{746FA075-23E1-46ED-908C-38C52CAC3C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15090</Words>
  <Characters>86018</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100907</CharactersWithSpaces>
  <SharedDoc>false</SharedDoc>
  <HLinks>
    <vt:vector size="96" baseType="variant">
      <vt:variant>
        <vt:i4>2293841</vt:i4>
      </vt:variant>
      <vt:variant>
        <vt:i4>47</vt:i4>
      </vt:variant>
      <vt:variant>
        <vt:i4>0</vt:i4>
      </vt:variant>
      <vt:variant>
        <vt:i4>5</vt:i4>
      </vt:variant>
      <vt:variant>
        <vt:lpwstr/>
      </vt:variant>
      <vt:variant>
        <vt:lpwstr>_bookmark15</vt:lpwstr>
      </vt:variant>
      <vt:variant>
        <vt:i4>2293841</vt:i4>
      </vt:variant>
      <vt:variant>
        <vt:i4>44</vt:i4>
      </vt:variant>
      <vt:variant>
        <vt:i4>0</vt:i4>
      </vt:variant>
      <vt:variant>
        <vt:i4>5</vt:i4>
      </vt:variant>
      <vt:variant>
        <vt:lpwstr/>
      </vt:variant>
      <vt:variant>
        <vt:lpwstr>_bookmark14</vt:lpwstr>
      </vt: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Emiliana Zhivkova</cp:lastModifiedBy>
  <cp:revision>24</cp:revision>
  <dcterms:created xsi:type="dcterms:W3CDTF">2024-02-28T23:43:00Z</dcterms:created>
  <dcterms:modified xsi:type="dcterms:W3CDTF">2024-02-29T17:36:00Z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Location">
    <vt:lpwstr>Public</vt:lpwstr>
  </property>
  <property fmtid="{D5CDD505-2E9C-101B-9397-08002B2CF9AE}" pid="6" name="UNDP_POPP_BUSINESSUNIT">
    <vt:lpwstr>356;#Accountability|5b42d95a-f181-4192-a566-012e3d461a46</vt:lpwstr>
  </property>
  <property fmtid="{D5CDD505-2E9C-101B-9397-08002B2CF9AE}" pid="7" name="POPPBusinessProcess">
    <vt:lpwstr/>
  </property>
  <property fmtid="{D5CDD505-2E9C-101B-9397-08002B2CF9AE}" pid="8" name="_dlc_DocIdItemGuid">
    <vt:lpwstr>1ef08e63-7e65-4e0f-98b4-f21cb79a9d2e</vt:lpwstr>
  </property>
</Properties>
</file>