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1DCD" w14:textId="77777777" w:rsidR="00D2069C" w:rsidRPr="00E529EB" w:rsidRDefault="00D2069C" w:rsidP="00D2069C">
      <w:pPr>
        <w:spacing w:line="259" w:lineRule="auto"/>
        <w:jc w:val="center"/>
        <w:rPr>
          <w:rFonts w:ascii="Calibri" w:eastAsia="Calibri" w:hAnsi="Calibri" w:cs="Calibri"/>
          <w:b/>
          <w:iCs/>
          <w:kern w:val="0"/>
          <w:sz w:val="28"/>
          <w:szCs w:val="28"/>
          <w14:ligatures w14:val="none"/>
        </w:rPr>
      </w:pPr>
      <w:r w:rsidRPr="00E529EB">
        <w:rPr>
          <w:rFonts w:ascii="Calibri" w:eastAsia="Calibri" w:hAnsi="Calibri" w:cs="Calibri"/>
          <w:b/>
          <w:iCs/>
          <w:kern w:val="0"/>
          <w:sz w:val="28"/>
          <w:szCs w:val="28"/>
          <w14:ligatures w14:val="none"/>
        </w:rPr>
        <w:t xml:space="preserve">Guidelines for Project Budgeting and Costing </w:t>
      </w:r>
    </w:p>
    <w:p w14:paraId="418621FB" w14:textId="77777777" w:rsidR="00D2069C" w:rsidRPr="00E529EB" w:rsidRDefault="00D2069C" w:rsidP="00D2069C">
      <w:pPr>
        <w:spacing w:line="259" w:lineRule="auto"/>
        <w:jc w:val="center"/>
        <w:rPr>
          <w:rFonts w:ascii="Calibri" w:eastAsia="Calibri" w:hAnsi="Calibri" w:cs="Calibri"/>
          <w:b/>
          <w:iCs/>
          <w:kern w:val="0"/>
          <w:sz w:val="28"/>
          <w:szCs w:val="28"/>
          <w14:ligatures w14:val="none"/>
        </w:rPr>
      </w:pPr>
      <w:r w:rsidRPr="00E529EB">
        <w:rPr>
          <w:rFonts w:ascii="Calibri" w:eastAsia="Calibri" w:hAnsi="Calibri" w:cs="Calibri"/>
          <w:b/>
          <w:iCs/>
          <w:kern w:val="0"/>
          <w:sz w:val="28"/>
          <w:szCs w:val="28"/>
          <w14:ligatures w14:val="none"/>
        </w:rPr>
        <w:t>Funding from the European Union</w:t>
      </w:r>
    </w:p>
    <w:p w14:paraId="51D27239" w14:textId="77777777" w:rsidR="00D2069C" w:rsidRPr="00E529EB" w:rsidRDefault="00D2069C" w:rsidP="00D2069C">
      <w:pPr>
        <w:spacing w:line="259" w:lineRule="auto"/>
        <w:jc w:val="both"/>
        <w:rPr>
          <w:rFonts w:ascii="Calibri" w:eastAsia="Calibri" w:hAnsi="Calibri" w:cs="Calibri"/>
          <w:kern w:val="0"/>
          <w:lang w:val="en-GB" w:eastAsia="en-GB"/>
          <w14:ligatures w14:val="none"/>
        </w:rPr>
      </w:pPr>
      <w:r w:rsidRPr="00E529EB">
        <w:rPr>
          <w:rFonts w:ascii="Calibri" w:eastAsia="Calibri" w:hAnsi="Calibri" w:cs="Calibri"/>
          <w:b/>
          <w:i/>
          <w:iCs/>
          <w:color w:val="4472C4"/>
          <w:kern w:val="0"/>
          <w:sz w:val="22"/>
          <w:szCs w:val="22"/>
          <w14:ligatures w14:val="none"/>
        </w:rPr>
        <w:t xml:space="preserve">Background </w:t>
      </w:r>
    </w:p>
    <w:p w14:paraId="1174DEF5"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The European Union (EU) is among UNDP’s major (non-core) funding partners. Its priorities strongly align with those of UNDP, both programmatically and policy-wise</w:t>
      </w:r>
      <w:r w:rsidRPr="00E529EB">
        <w:rPr>
          <w:rFonts w:ascii="Calibri" w:eastAsia="Calibri" w:hAnsi="Calibri" w:cs="Calibri"/>
          <w:kern w:val="0"/>
          <w:sz w:val="22"/>
          <w:szCs w:val="22"/>
          <w:vertAlign w:val="superscript"/>
          <w:lang w:val="en-GB" w:eastAsia="en-GB"/>
          <w14:ligatures w14:val="none"/>
        </w:rPr>
        <w:footnoteReference w:id="1"/>
      </w:r>
      <w:r w:rsidRPr="00E529EB">
        <w:rPr>
          <w:rFonts w:ascii="Calibri" w:eastAsia="Calibri" w:hAnsi="Calibri" w:cs="Calibri"/>
          <w:kern w:val="0"/>
          <w:sz w:val="22"/>
          <w:szCs w:val="22"/>
          <w:lang w:val="en-GB" w:eastAsia="en-GB"/>
          <w14:ligatures w14:val="none"/>
        </w:rPr>
        <w:t xml:space="preserve">. </w:t>
      </w:r>
    </w:p>
    <w:p w14:paraId="4B9A2635"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 </w:t>
      </w:r>
    </w:p>
    <w:p w14:paraId="73B8AAD9"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EU contributions are earmarked to clearly defined “Actions” which can be fully funded by the EU or co-funded by other core and non-core resources. The EU has a direct corporate arrangement with the UN Secretariat, so the 1% coordination levy need not be budgeted. </w:t>
      </w:r>
    </w:p>
    <w:p w14:paraId="0E7F40BE"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42E380E1"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Each EU contribution comes with a specific agreement, laying out the eligibility conditions. EU contractual terms have evolved in recent years. Conditions vary depending on the type of financial instrument (humanitarian streams versus development), and when the agreement was signed. To ensure that a project proposal’s design and budget are acceptable to the EU, please contact UNDP’s Brussels Helpdesk at </w:t>
      </w:r>
      <w:hyperlink r:id="rId7" w:history="1">
        <w:r w:rsidRPr="00E529EB">
          <w:rPr>
            <w:rFonts w:ascii="Calibri" w:eastAsia="Calibri" w:hAnsi="Calibri" w:cs="Calibri"/>
            <w:b/>
            <w:color w:val="0070C0"/>
            <w:kern w:val="0"/>
            <w:sz w:val="22"/>
            <w:szCs w:val="22"/>
            <w:lang w:val="en-GB" w:eastAsia="en-GB"/>
            <w14:ligatures w14:val="none"/>
          </w:rPr>
          <w:t>ecsupport@undp.org</w:t>
        </w:r>
      </w:hyperlink>
      <w:r w:rsidRPr="00E529EB">
        <w:rPr>
          <w:rFonts w:ascii="Calibri" w:eastAsia="Calibri" w:hAnsi="Calibri" w:cs="Calibri"/>
          <w:kern w:val="0"/>
          <w:sz w:val="22"/>
          <w:szCs w:val="22"/>
          <w:lang w:val="en-GB" w:eastAsia="en-GB"/>
          <w14:ligatures w14:val="none"/>
        </w:rPr>
        <w:t xml:space="preserve">. </w:t>
      </w:r>
    </w:p>
    <w:p w14:paraId="2CD418FF"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5FCFBFA2"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This document focuses on the contractual setup for new EU contributions called the “</w:t>
      </w:r>
      <w:r w:rsidRPr="00E529EB">
        <w:rPr>
          <w:rFonts w:ascii="Calibri" w:eastAsia="Calibri" w:hAnsi="Calibri" w:cs="Calibri"/>
          <w:b/>
          <w:kern w:val="0"/>
          <w:sz w:val="22"/>
          <w:szCs w:val="22"/>
          <w:lang w:val="en-GB" w:eastAsia="en-GB"/>
          <w14:ligatures w14:val="none"/>
        </w:rPr>
        <w:t>Contribution Agreement</w:t>
      </w:r>
      <w:r w:rsidRPr="00E529EB">
        <w:rPr>
          <w:rFonts w:ascii="Calibri" w:eastAsia="Calibri" w:hAnsi="Calibri" w:cs="Calibri"/>
          <w:kern w:val="0"/>
          <w:sz w:val="22"/>
          <w:szCs w:val="22"/>
          <w:lang w:val="en-GB" w:eastAsia="en-GB"/>
          <w14:ligatures w14:val="none"/>
        </w:rPr>
        <w:t>”</w:t>
      </w:r>
      <w:r w:rsidRPr="00E529EB">
        <w:rPr>
          <w:rFonts w:ascii="Calibri" w:eastAsia="Calibri" w:hAnsi="Calibri" w:cs="Calibri"/>
          <w:kern w:val="0"/>
          <w:sz w:val="22"/>
          <w:szCs w:val="22"/>
          <w:vertAlign w:val="superscript"/>
          <w:lang w:val="en-GB" w:eastAsia="en-GB"/>
          <w14:ligatures w14:val="none"/>
        </w:rPr>
        <w:footnoteReference w:id="2"/>
      </w:r>
      <w:r w:rsidRPr="00E529EB">
        <w:rPr>
          <w:rFonts w:ascii="Calibri" w:eastAsia="Calibri" w:hAnsi="Calibri" w:cs="Calibri"/>
          <w:kern w:val="0"/>
          <w:sz w:val="22"/>
          <w:szCs w:val="22"/>
          <w:lang w:val="en-GB" w:eastAsia="en-GB"/>
          <w14:ligatures w14:val="none"/>
        </w:rPr>
        <w:t>. It replaced the 2016-18 PAGODA-2 agreement</w:t>
      </w:r>
      <w:r w:rsidRPr="00E529EB">
        <w:rPr>
          <w:rFonts w:ascii="Calibri" w:eastAsia="Calibri" w:hAnsi="Calibri" w:cs="Calibri"/>
          <w:kern w:val="0"/>
          <w:sz w:val="22"/>
          <w:szCs w:val="22"/>
          <w:vertAlign w:val="superscript"/>
          <w:lang w:val="en-GB" w:eastAsia="en-GB"/>
          <w14:ligatures w14:val="none"/>
        </w:rPr>
        <w:footnoteReference w:id="3"/>
      </w:r>
      <w:r w:rsidRPr="00E529EB">
        <w:rPr>
          <w:rFonts w:ascii="Calibri" w:eastAsia="Calibri" w:hAnsi="Calibri" w:cs="Calibri"/>
          <w:kern w:val="0"/>
          <w:sz w:val="22"/>
          <w:szCs w:val="22"/>
          <w:lang w:val="en-GB" w:eastAsia="en-GB"/>
          <w14:ligatures w14:val="none"/>
        </w:rPr>
        <w:t xml:space="preserve"> and applies to all EU development assistance funds</w:t>
      </w:r>
      <w:r w:rsidRPr="00E529EB">
        <w:rPr>
          <w:rFonts w:ascii="Calibri" w:eastAsia="Calibri" w:hAnsi="Calibri" w:cs="Calibri"/>
          <w:kern w:val="0"/>
          <w:sz w:val="22"/>
          <w:szCs w:val="22"/>
          <w:vertAlign w:val="superscript"/>
          <w:lang w:val="en-GB" w:eastAsia="en-GB"/>
          <w14:ligatures w14:val="none"/>
        </w:rPr>
        <w:footnoteReference w:id="4"/>
      </w:r>
      <w:r w:rsidRPr="00E529EB">
        <w:rPr>
          <w:rFonts w:ascii="Calibri" w:eastAsia="Calibri" w:hAnsi="Calibri" w:cs="Calibri"/>
          <w:kern w:val="0"/>
          <w:sz w:val="22"/>
          <w:szCs w:val="22"/>
          <w:lang w:val="en-GB" w:eastAsia="en-GB"/>
          <w14:ligatures w14:val="none"/>
        </w:rPr>
        <w:t xml:space="preserve">. </w:t>
      </w:r>
    </w:p>
    <w:p w14:paraId="3FF79141"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178C3791"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UNDP offices must assess and describe managerial and/or administrative costs in the “</w:t>
      </w:r>
      <w:r w:rsidRPr="00E529EB">
        <w:rPr>
          <w:rFonts w:ascii="Calibri" w:eastAsia="Calibri" w:hAnsi="Calibri" w:cs="Calibri"/>
          <w:b/>
          <w:kern w:val="0"/>
          <w:sz w:val="22"/>
          <w:szCs w:val="22"/>
          <w:lang w:val="en-GB" w:eastAsia="en-GB"/>
          <w14:ligatures w14:val="none"/>
        </w:rPr>
        <w:t>Project Office</w:t>
      </w:r>
      <w:r w:rsidRPr="00E529EB">
        <w:rPr>
          <w:rFonts w:ascii="Calibri" w:eastAsia="Calibri" w:hAnsi="Calibri" w:cs="Calibri"/>
          <w:kern w:val="0"/>
          <w:sz w:val="22"/>
          <w:szCs w:val="22"/>
          <w:lang w:val="en-GB" w:eastAsia="en-GB"/>
          <w14:ligatures w14:val="none"/>
        </w:rPr>
        <w:t xml:space="preserve">” section of Annex 1, as described in paragraph 6 below.  </w:t>
      </w:r>
    </w:p>
    <w:p w14:paraId="793C7E0E"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20BCCAC3"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EU Contribution Agreements consist of</w:t>
      </w:r>
      <w:r w:rsidRPr="00E529EB">
        <w:rPr>
          <w:rFonts w:ascii="Calibri" w:eastAsia="Calibri" w:hAnsi="Calibri" w:cs="Calibri"/>
          <w:kern w:val="0"/>
          <w:sz w:val="22"/>
          <w:szCs w:val="22"/>
          <w:lang w:val="en-GB" w:eastAsia="en-GB"/>
          <w14:ligatures w14:val="none"/>
        </w:rPr>
        <w:t xml:space="preserve"> </w:t>
      </w:r>
      <w:r w:rsidRPr="00E529EB">
        <w:rPr>
          <w:rFonts w:ascii="Calibri" w:eastAsia="Calibri" w:hAnsi="Calibri" w:cs="Calibri"/>
          <w:b/>
          <w:kern w:val="0"/>
          <w:sz w:val="22"/>
          <w:szCs w:val="22"/>
          <w:lang w:val="en-GB" w:eastAsia="en-GB"/>
          <w14:ligatures w14:val="none"/>
        </w:rPr>
        <w:t>Special Conditions and 7 Annexes</w:t>
      </w:r>
      <w:r w:rsidRPr="00E529EB">
        <w:rPr>
          <w:rFonts w:ascii="Calibri" w:eastAsia="Calibri" w:hAnsi="Calibri" w:cs="Calibri"/>
          <w:kern w:val="0"/>
          <w:sz w:val="22"/>
          <w:szCs w:val="22"/>
          <w:lang w:val="en-GB" w:eastAsia="en-GB"/>
          <w14:ligatures w14:val="none"/>
        </w:rPr>
        <w:t>:</w:t>
      </w:r>
    </w:p>
    <w:p w14:paraId="05BB4F12" w14:textId="77777777" w:rsidR="00D2069C" w:rsidRPr="00E529EB" w:rsidRDefault="00D2069C" w:rsidP="00D2069C">
      <w:pPr>
        <w:numPr>
          <w:ilvl w:val="0"/>
          <w:numId w:val="14"/>
        </w:numPr>
        <w:tabs>
          <w:tab w:val="left" w:pos="54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Annex I – Description of the Action</w:t>
      </w:r>
    </w:p>
    <w:p w14:paraId="7DD509CD" w14:textId="77777777" w:rsidR="00D2069C" w:rsidRPr="00E529EB" w:rsidRDefault="00D2069C" w:rsidP="00D2069C">
      <w:pPr>
        <w:numPr>
          <w:ilvl w:val="0"/>
          <w:numId w:val="14"/>
        </w:numPr>
        <w:tabs>
          <w:tab w:val="left" w:pos="54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Annex II </w:t>
      </w:r>
      <w:proofErr w:type="gramStart"/>
      <w:r w:rsidRPr="00E529EB">
        <w:rPr>
          <w:rFonts w:ascii="Calibri" w:eastAsia="Calibri" w:hAnsi="Calibri" w:cs="Calibri"/>
          <w:kern w:val="0"/>
          <w:sz w:val="22"/>
          <w:szCs w:val="22"/>
          <w:lang w:val="en-GB" w:eastAsia="en-GB"/>
          <w14:ligatures w14:val="none"/>
        </w:rPr>
        <w:t>–  General</w:t>
      </w:r>
      <w:proofErr w:type="gramEnd"/>
      <w:r w:rsidRPr="00E529EB">
        <w:rPr>
          <w:rFonts w:ascii="Calibri" w:eastAsia="Calibri" w:hAnsi="Calibri" w:cs="Calibri"/>
          <w:kern w:val="0"/>
          <w:sz w:val="22"/>
          <w:szCs w:val="22"/>
          <w:lang w:val="en-GB" w:eastAsia="en-GB"/>
          <w14:ligatures w14:val="none"/>
        </w:rPr>
        <w:t xml:space="preserve"> Conditions</w:t>
      </w:r>
    </w:p>
    <w:p w14:paraId="70E5FA60" w14:textId="77777777" w:rsidR="00D2069C" w:rsidRPr="00E529EB" w:rsidRDefault="00D2069C" w:rsidP="00D2069C">
      <w:pPr>
        <w:numPr>
          <w:ilvl w:val="0"/>
          <w:numId w:val="14"/>
        </w:numPr>
        <w:tabs>
          <w:tab w:val="left" w:pos="54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Annex III </w:t>
      </w:r>
      <w:proofErr w:type="gramStart"/>
      <w:r w:rsidRPr="00E529EB">
        <w:rPr>
          <w:rFonts w:ascii="Calibri" w:eastAsia="Calibri" w:hAnsi="Calibri" w:cs="Calibri"/>
          <w:kern w:val="0"/>
          <w:sz w:val="22"/>
          <w:szCs w:val="22"/>
          <w:lang w:val="en-GB" w:eastAsia="en-GB"/>
          <w14:ligatures w14:val="none"/>
        </w:rPr>
        <w:t>–  Budget</w:t>
      </w:r>
      <w:proofErr w:type="gramEnd"/>
      <w:r w:rsidRPr="00E529EB">
        <w:rPr>
          <w:rFonts w:ascii="Calibri" w:eastAsia="Calibri" w:hAnsi="Calibri" w:cs="Calibri"/>
          <w:kern w:val="0"/>
          <w:sz w:val="22"/>
          <w:szCs w:val="22"/>
          <w:lang w:val="en-GB" w:eastAsia="en-GB"/>
          <w14:ligatures w14:val="none"/>
        </w:rPr>
        <w:t xml:space="preserve"> of the Action</w:t>
      </w:r>
    </w:p>
    <w:p w14:paraId="41C32D49" w14:textId="77777777" w:rsidR="00D2069C" w:rsidRPr="00E529EB" w:rsidRDefault="00D2069C" w:rsidP="00D2069C">
      <w:pPr>
        <w:numPr>
          <w:ilvl w:val="0"/>
          <w:numId w:val="14"/>
        </w:numPr>
        <w:tabs>
          <w:tab w:val="left" w:pos="54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Annex IV – Financial Identification Form</w:t>
      </w:r>
    </w:p>
    <w:p w14:paraId="77AD1F76" w14:textId="77777777" w:rsidR="00D2069C" w:rsidRPr="00E529EB" w:rsidRDefault="00D2069C" w:rsidP="00D2069C">
      <w:pPr>
        <w:numPr>
          <w:ilvl w:val="0"/>
          <w:numId w:val="14"/>
        </w:numPr>
        <w:tabs>
          <w:tab w:val="left" w:pos="54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Annex V – Request for Payment</w:t>
      </w:r>
    </w:p>
    <w:p w14:paraId="479CD8D2" w14:textId="77777777" w:rsidR="00D2069C" w:rsidRPr="00E529EB" w:rsidRDefault="00D2069C" w:rsidP="00D2069C">
      <w:pPr>
        <w:numPr>
          <w:ilvl w:val="0"/>
          <w:numId w:val="14"/>
        </w:numPr>
        <w:tabs>
          <w:tab w:val="left" w:pos="54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Annex VI – Communication &amp; Visibility Plan</w:t>
      </w:r>
    </w:p>
    <w:p w14:paraId="6736B9F1" w14:textId="77777777" w:rsidR="00D2069C" w:rsidRPr="00E529EB" w:rsidRDefault="00D2069C" w:rsidP="00D2069C">
      <w:pPr>
        <w:numPr>
          <w:ilvl w:val="0"/>
          <w:numId w:val="14"/>
        </w:numPr>
        <w:tabs>
          <w:tab w:val="left" w:pos="54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Annex VII – Management Declaration</w:t>
      </w:r>
    </w:p>
    <w:p w14:paraId="39884198" w14:textId="77777777" w:rsidR="00D2069C" w:rsidRPr="00E529EB" w:rsidRDefault="00D2069C" w:rsidP="00D2069C">
      <w:pPr>
        <w:tabs>
          <w:tab w:val="left" w:pos="540"/>
        </w:tabs>
        <w:spacing w:after="0" w:line="240" w:lineRule="auto"/>
        <w:ind w:left="1267"/>
        <w:jc w:val="both"/>
        <w:rPr>
          <w:rFonts w:ascii="Calibri" w:eastAsia="Calibri" w:hAnsi="Calibri" w:cs="Calibri"/>
          <w:kern w:val="0"/>
          <w:sz w:val="22"/>
          <w:szCs w:val="22"/>
          <w:lang w:val="en-GB" w:eastAsia="en-GB"/>
          <w14:ligatures w14:val="none"/>
        </w:rPr>
      </w:pPr>
    </w:p>
    <w:p w14:paraId="3B494567"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The Agreement is legally binding and must be cleared as per specific procedures prior to signature. </w:t>
      </w:r>
    </w:p>
    <w:p w14:paraId="04F84A73"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444CE2F0" w14:textId="77777777" w:rsidR="00D2069C" w:rsidRPr="00E529EB" w:rsidRDefault="00D2069C" w:rsidP="00D2069C">
      <w:pPr>
        <w:spacing w:line="259" w:lineRule="auto"/>
        <w:jc w:val="both"/>
        <w:rPr>
          <w:rFonts w:ascii="Calibri" w:eastAsia="Calibri" w:hAnsi="Calibri" w:cs="Calibri"/>
          <w:b/>
          <w:i/>
          <w:color w:val="4472C4"/>
          <w:kern w:val="0"/>
          <w:sz w:val="22"/>
          <w:szCs w:val="22"/>
          <w14:ligatures w14:val="none"/>
        </w:rPr>
      </w:pPr>
      <w:r w:rsidRPr="00E529EB">
        <w:rPr>
          <w:rFonts w:ascii="Calibri" w:eastAsia="Calibri" w:hAnsi="Calibri" w:cs="Calibri"/>
          <w:b/>
          <w:i/>
          <w:color w:val="4472C4"/>
          <w:kern w:val="0"/>
          <w:sz w:val="22"/>
          <w:szCs w:val="22"/>
          <w14:ligatures w14:val="none"/>
        </w:rPr>
        <w:t>EU Eligibility Requirements for Project Expenses</w:t>
      </w:r>
    </w:p>
    <w:p w14:paraId="54AADDC3"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EU eligibility requirements for project expenses are defined in the Contribution Agreement’s </w:t>
      </w:r>
      <w:r w:rsidRPr="00E529EB">
        <w:rPr>
          <w:rFonts w:ascii="Calibri" w:eastAsia="Calibri" w:hAnsi="Calibri" w:cs="Calibri"/>
          <w:b/>
          <w:kern w:val="0"/>
          <w:sz w:val="22"/>
          <w:szCs w:val="22"/>
          <w:lang w:val="en-GB" w:eastAsia="en-GB"/>
          <w14:ligatures w14:val="none"/>
        </w:rPr>
        <w:t>General Conditions</w:t>
      </w:r>
      <w:r w:rsidRPr="00E529EB">
        <w:rPr>
          <w:rFonts w:ascii="Calibri" w:eastAsia="Calibri" w:hAnsi="Calibri" w:cs="Calibri"/>
          <w:kern w:val="0"/>
          <w:sz w:val="22"/>
          <w:szCs w:val="22"/>
          <w:lang w:val="en-GB" w:eastAsia="en-GB"/>
          <w14:ligatures w14:val="none"/>
        </w:rPr>
        <w:t xml:space="preserve"> (Annex II). This critical annex defines </w:t>
      </w:r>
      <w:r w:rsidRPr="00E529EB">
        <w:rPr>
          <w:rFonts w:ascii="Calibri" w:eastAsia="Calibri" w:hAnsi="Calibri" w:cs="Calibri"/>
          <w:b/>
          <w:kern w:val="0"/>
          <w:sz w:val="22"/>
          <w:szCs w:val="22"/>
          <w:lang w:val="en-GB" w:eastAsia="en-GB"/>
          <w14:ligatures w14:val="none"/>
        </w:rPr>
        <w:t>general managerial, financial, reporting,</w:t>
      </w:r>
      <w:r w:rsidRPr="00E529EB">
        <w:rPr>
          <w:rFonts w:ascii="Calibri" w:eastAsia="Calibri" w:hAnsi="Calibri" w:cs="Calibri"/>
          <w:kern w:val="0"/>
          <w:sz w:val="22"/>
          <w:szCs w:val="22"/>
          <w:lang w:val="en-GB" w:eastAsia="en-GB"/>
          <w14:ligatures w14:val="none"/>
        </w:rPr>
        <w:t xml:space="preserve"> and other </w:t>
      </w:r>
      <w:r w:rsidRPr="00E529EB">
        <w:rPr>
          <w:rFonts w:ascii="Calibri" w:eastAsia="Calibri" w:hAnsi="Calibri" w:cs="Calibri"/>
          <w:b/>
          <w:kern w:val="0"/>
          <w:sz w:val="22"/>
          <w:szCs w:val="22"/>
          <w:lang w:val="en-GB" w:eastAsia="en-GB"/>
          <w14:ligatures w14:val="none"/>
        </w:rPr>
        <w:t>requirements to which UNDP, and in some cases, its partners, grant recipients, and/or contractors, must adhere</w:t>
      </w:r>
      <w:r w:rsidRPr="00E529EB">
        <w:rPr>
          <w:rFonts w:ascii="Calibri" w:eastAsia="Calibri" w:hAnsi="Calibri" w:cs="Calibri"/>
          <w:kern w:val="0"/>
          <w:sz w:val="22"/>
          <w:szCs w:val="22"/>
          <w:lang w:val="en-GB" w:eastAsia="en-GB"/>
          <w14:ligatures w14:val="none"/>
        </w:rPr>
        <w:t xml:space="preserve">. Review of the General Conditions is therefore crucial prior to designing a project/programme. Given </w:t>
      </w:r>
      <w:r w:rsidRPr="00E529EB">
        <w:rPr>
          <w:rFonts w:ascii="Calibri" w:eastAsia="Calibri" w:hAnsi="Calibri" w:cs="Calibri"/>
          <w:kern w:val="0"/>
          <w:sz w:val="22"/>
          <w:szCs w:val="22"/>
          <w:lang w:val="en-GB" w:eastAsia="en-GB"/>
          <w14:ligatures w14:val="none"/>
        </w:rPr>
        <w:lastRenderedPageBreak/>
        <w:t>this complexity, EU-funded activities should be implemented under DIM or full Country Office Support to NIM modalities.</w:t>
      </w:r>
    </w:p>
    <w:p w14:paraId="3A0A741B"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3E1509B9"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Non-compliance (perceived or real) with the General Conditions may lead the EU to declare underlying costs ineligible, and claim repayment (e.g. offset against any other EU-funded project under UNDP implementation). </w:t>
      </w:r>
    </w:p>
    <w:p w14:paraId="4822D6D9"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7B991819"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The EU recognizes two types of eligible expenses: </w:t>
      </w:r>
      <w:r w:rsidRPr="00E529EB">
        <w:rPr>
          <w:rFonts w:ascii="Calibri" w:eastAsia="Calibri" w:hAnsi="Calibri" w:cs="Calibri"/>
          <w:b/>
          <w:kern w:val="0"/>
          <w:sz w:val="22"/>
          <w:szCs w:val="22"/>
          <w:lang w:val="en-GB" w:eastAsia="en-GB"/>
          <w14:ligatures w14:val="none"/>
        </w:rPr>
        <w:t>direct</w:t>
      </w:r>
      <w:r w:rsidRPr="00E529EB">
        <w:rPr>
          <w:rFonts w:ascii="Calibri" w:eastAsia="Calibri" w:hAnsi="Calibri" w:cs="Calibri"/>
          <w:kern w:val="0"/>
          <w:sz w:val="22"/>
          <w:szCs w:val="22"/>
          <w:lang w:val="en-GB" w:eastAsia="en-GB"/>
          <w14:ligatures w14:val="none"/>
        </w:rPr>
        <w:t xml:space="preserve"> costs and </w:t>
      </w:r>
      <w:r w:rsidRPr="00E529EB">
        <w:rPr>
          <w:rFonts w:ascii="Calibri" w:eastAsia="Calibri" w:hAnsi="Calibri" w:cs="Calibri"/>
          <w:b/>
          <w:kern w:val="0"/>
          <w:sz w:val="22"/>
          <w:szCs w:val="22"/>
          <w:lang w:val="en-GB" w:eastAsia="en-GB"/>
          <w14:ligatures w14:val="none"/>
        </w:rPr>
        <w:t>indirect</w:t>
      </w:r>
      <w:r w:rsidRPr="00E529EB">
        <w:rPr>
          <w:rFonts w:ascii="Calibri" w:eastAsia="Calibri" w:hAnsi="Calibri" w:cs="Calibri"/>
          <w:kern w:val="0"/>
          <w:sz w:val="22"/>
          <w:szCs w:val="22"/>
          <w:lang w:val="en-GB" w:eastAsia="en-GB"/>
          <w14:ligatures w14:val="none"/>
        </w:rPr>
        <w:t xml:space="preserve"> costs.</w:t>
      </w:r>
    </w:p>
    <w:p w14:paraId="3B3E6C0C"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64C3D0AA"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Indirect</w:t>
      </w:r>
      <w:r w:rsidRPr="00E529EB">
        <w:rPr>
          <w:rFonts w:ascii="Calibri" w:eastAsia="Calibri" w:hAnsi="Calibri" w:cs="Calibri"/>
          <w:kern w:val="0"/>
          <w:sz w:val="22"/>
          <w:szCs w:val="22"/>
          <w:lang w:val="en-GB" w:eastAsia="en-GB"/>
          <w14:ligatures w14:val="none"/>
        </w:rPr>
        <w:t xml:space="preserve"> costs (called “remuneration” in the Contribution Agreement) equal 7% of the value of the direct costs. This corresponds to UNDP’s GMS charges in the project budget (as per the current corporate arrangement). </w:t>
      </w:r>
    </w:p>
    <w:p w14:paraId="4728EE76"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08510381"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Direct</w:t>
      </w:r>
      <w:r w:rsidRPr="00E529EB">
        <w:rPr>
          <w:rFonts w:ascii="Calibri" w:eastAsia="Calibri" w:hAnsi="Calibri" w:cs="Calibri"/>
          <w:kern w:val="0"/>
          <w:sz w:val="22"/>
          <w:szCs w:val="22"/>
          <w:lang w:val="en-GB" w:eastAsia="en-GB"/>
          <w14:ligatures w14:val="none"/>
        </w:rPr>
        <w:t xml:space="preserve"> costs can be any type of expense necessary for the implementation of the Action, </w:t>
      </w:r>
      <w:proofErr w:type="gramStart"/>
      <w:r w:rsidRPr="00E529EB">
        <w:rPr>
          <w:rFonts w:ascii="Calibri" w:eastAsia="Calibri" w:hAnsi="Calibri" w:cs="Calibri"/>
          <w:kern w:val="0"/>
          <w:sz w:val="22"/>
          <w:szCs w:val="22"/>
          <w:lang w:val="en-GB" w:eastAsia="en-GB"/>
          <w14:ligatures w14:val="none"/>
        </w:rPr>
        <w:t>as long as</w:t>
      </w:r>
      <w:proofErr w:type="gramEnd"/>
      <w:r w:rsidRPr="00E529EB">
        <w:rPr>
          <w:rFonts w:ascii="Calibri" w:eastAsia="Calibri" w:hAnsi="Calibri" w:cs="Calibri"/>
          <w:kern w:val="0"/>
          <w:sz w:val="22"/>
          <w:szCs w:val="22"/>
          <w:lang w:val="en-GB" w:eastAsia="en-GB"/>
          <w14:ligatures w14:val="none"/>
        </w:rPr>
        <w:t xml:space="preserve"> the EU’s cumulative eligibility criteria established in the General Conditions of the Contribution Agreement (Article 18.1) are met. Eligible direct costs must be:</w:t>
      </w:r>
    </w:p>
    <w:p w14:paraId="27002F27"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Necessary</w:t>
      </w:r>
      <w:r w:rsidRPr="00E529EB">
        <w:rPr>
          <w:rFonts w:ascii="Calibri" w:eastAsia="Calibri" w:hAnsi="Calibri" w:cs="Calibri"/>
          <w:kern w:val="0"/>
          <w:sz w:val="22"/>
          <w:szCs w:val="22"/>
          <w:lang w:val="en-GB" w:eastAsia="en-GB"/>
          <w14:ligatures w14:val="none"/>
        </w:rPr>
        <w:t xml:space="preserve"> to carry out the Action, </w:t>
      </w:r>
      <w:r w:rsidRPr="00E529EB">
        <w:rPr>
          <w:rFonts w:ascii="Calibri" w:eastAsia="Calibri" w:hAnsi="Calibri" w:cs="Calibri"/>
          <w:b/>
          <w:kern w:val="0"/>
          <w:sz w:val="22"/>
          <w:szCs w:val="22"/>
          <w:lang w:val="en-GB" w:eastAsia="en-GB"/>
          <w14:ligatures w14:val="none"/>
        </w:rPr>
        <w:t>directly</w:t>
      </w:r>
      <w:r w:rsidRPr="00E529EB">
        <w:rPr>
          <w:rFonts w:ascii="Calibri" w:eastAsia="Calibri" w:hAnsi="Calibri" w:cs="Calibri"/>
          <w:kern w:val="0"/>
          <w:sz w:val="22"/>
          <w:szCs w:val="22"/>
          <w:lang w:val="en-GB" w:eastAsia="en-GB"/>
          <w14:ligatures w14:val="none"/>
        </w:rPr>
        <w:t xml:space="preserve"> </w:t>
      </w:r>
      <w:r w:rsidRPr="00E529EB">
        <w:rPr>
          <w:rFonts w:ascii="Calibri" w:eastAsia="Calibri" w:hAnsi="Calibri" w:cs="Calibri"/>
          <w:b/>
          <w:kern w:val="0"/>
          <w:sz w:val="22"/>
          <w:szCs w:val="22"/>
          <w:lang w:val="en-GB" w:eastAsia="en-GB"/>
          <w14:ligatures w14:val="none"/>
        </w:rPr>
        <w:t>attributable</w:t>
      </w:r>
      <w:r w:rsidRPr="00E529EB">
        <w:rPr>
          <w:rFonts w:ascii="Calibri" w:eastAsia="Calibri" w:hAnsi="Calibri" w:cs="Calibri"/>
          <w:kern w:val="0"/>
          <w:sz w:val="22"/>
          <w:szCs w:val="22"/>
          <w:lang w:val="en-GB" w:eastAsia="en-GB"/>
          <w14:ligatures w14:val="none"/>
        </w:rPr>
        <w:t xml:space="preserve"> to it, </w:t>
      </w:r>
      <w:r w:rsidRPr="00E529EB">
        <w:rPr>
          <w:rFonts w:ascii="Calibri" w:eastAsia="Calibri" w:hAnsi="Calibri" w:cs="Calibri"/>
          <w:b/>
          <w:kern w:val="0"/>
          <w:sz w:val="22"/>
          <w:szCs w:val="22"/>
          <w:lang w:val="en-GB" w:eastAsia="en-GB"/>
          <w14:ligatures w14:val="none"/>
        </w:rPr>
        <w:t>arising</w:t>
      </w:r>
      <w:r w:rsidRPr="00E529EB">
        <w:rPr>
          <w:rFonts w:ascii="Calibri" w:eastAsia="Calibri" w:hAnsi="Calibri" w:cs="Calibri"/>
          <w:kern w:val="0"/>
          <w:sz w:val="22"/>
          <w:szCs w:val="22"/>
          <w:lang w:val="en-GB" w:eastAsia="en-GB"/>
          <w14:ligatures w14:val="none"/>
        </w:rPr>
        <w:t xml:space="preserve"> </w:t>
      </w:r>
      <w:r w:rsidRPr="00E529EB">
        <w:rPr>
          <w:rFonts w:ascii="Calibri" w:eastAsia="Calibri" w:hAnsi="Calibri" w:cs="Calibri"/>
          <w:b/>
          <w:kern w:val="0"/>
          <w:sz w:val="22"/>
          <w:szCs w:val="22"/>
          <w:lang w:val="en-GB" w:eastAsia="en-GB"/>
          <w14:ligatures w14:val="none"/>
        </w:rPr>
        <w:t>directly</w:t>
      </w:r>
      <w:r w:rsidRPr="00E529EB">
        <w:rPr>
          <w:rFonts w:ascii="Calibri" w:eastAsia="Calibri" w:hAnsi="Calibri" w:cs="Calibri"/>
          <w:kern w:val="0"/>
          <w:sz w:val="22"/>
          <w:szCs w:val="22"/>
          <w:lang w:val="en-GB" w:eastAsia="en-GB"/>
          <w14:ligatures w14:val="none"/>
        </w:rPr>
        <w:t xml:space="preserve"> from its implementation, and </w:t>
      </w:r>
      <w:r w:rsidRPr="00E529EB">
        <w:rPr>
          <w:rFonts w:ascii="Calibri" w:eastAsia="Calibri" w:hAnsi="Calibri" w:cs="Calibri"/>
          <w:b/>
          <w:kern w:val="0"/>
          <w:sz w:val="22"/>
          <w:szCs w:val="22"/>
          <w:lang w:val="en-GB" w:eastAsia="en-GB"/>
          <w14:ligatures w14:val="none"/>
        </w:rPr>
        <w:t>charged proportionally to actual use</w:t>
      </w:r>
      <w:r w:rsidRPr="00E529EB">
        <w:rPr>
          <w:rFonts w:ascii="Calibri" w:eastAsia="Calibri" w:hAnsi="Calibri" w:cs="Calibri"/>
          <w:kern w:val="0"/>
          <w:sz w:val="22"/>
          <w:szCs w:val="22"/>
          <w:lang w:val="en-GB" w:eastAsia="en-GB"/>
          <w14:ligatures w14:val="none"/>
        </w:rPr>
        <w:t>;</w:t>
      </w:r>
    </w:p>
    <w:p w14:paraId="4D1DA2FD"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Incurred in accordance with the provisions of the (EU-UNDP) Agreement;</w:t>
      </w:r>
    </w:p>
    <w:p w14:paraId="0502AA1E"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Incurred</w:t>
      </w:r>
      <w:r w:rsidRPr="00E529EB">
        <w:rPr>
          <w:rFonts w:ascii="Calibri" w:eastAsia="Calibri" w:hAnsi="Calibri" w:cs="Calibri"/>
          <w:kern w:val="0"/>
          <w:sz w:val="22"/>
          <w:szCs w:val="22"/>
          <w:lang w:val="en-GB" w:eastAsia="en-GB"/>
          <w14:ligatures w14:val="none"/>
        </w:rPr>
        <w:t xml:space="preserve"> by the organization, e.g. represent real expenditure borne by the UNDP;</w:t>
      </w:r>
    </w:p>
    <w:p w14:paraId="5244EB15"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Reasonable, justified, and in compliance with the principle of sound financial management</w:t>
      </w:r>
      <w:r w:rsidRPr="00E529EB">
        <w:rPr>
          <w:rFonts w:ascii="Calibri" w:eastAsia="Calibri" w:hAnsi="Calibri" w:cs="Calibri"/>
          <w:kern w:val="0"/>
          <w:sz w:val="22"/>
          <w:szCs w:val="22"/>
          <w:lang w:val="en-GB" w:eastAsia="en-GB"/>
          <w14:ligatures w14:val="none"/>
        </w:rPr>
        <w:t xml:space="preserve"> e.g. UNDP’s </w:t>
      </w:r>
      <w:hyperlink r:id="rId8" w:history="1">
        <w:r w:rsidRPr="00E529EB">
          <w:rPr>
            <w:rFonts w:ascii="Calibri" w:eastAsia="Calibri" w:hAnsi="Calibri" w:cs="Calibri"/>
            <w:kern w:val="0"/>
            <w:sz w:val="22"/>
            <w:szCs w:val="22"/>
            <w:lang w:val="en-GB" w:eastAsia="en-GB"/>
            <w14:ligatures w14:val="none"/>
          </w:rPr>
          <w:t>POPP Programme and Project Management</w:t>
        </w:r>
      </w:hyperlink>
      <w:r w:rsidRPr="00E529EB">
        <w:rPr>
          <w:rFonts w:ascii="Calibri" w:eastAsia="Calibri" w:hAnsi="Calibri" w:cs="Calibri"/>
          <w:kern w:val="0"/>
          <w:sz w:val="22"/>
          <w:szCs w:val="22"/>
          <w:lang w:val="en-GB" w:eastAsia="en-GB"/>
          <w14:ligatures w14:val="none"/>
        </w:rPr>
        <w:t xml:space="preserve"> policy; </w:t>
      </w:r>
    </w:p>
    <w:p w14:paraId="38FB6896"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Incurred during the Implementation Period</w:t>
      </w:r>
      <w:r w:rsidRPr="00E529EB">
        <w:rPr>
          <w:rFonts w:ascii="Calibri" w:eastAsia="Calibri" w:hAnsi="Calibri" w:cs="Calibri"/>
          <w:kern w:val="0"/>
          <w:sz w:val="22"/>
          <w:szCs w:val="22"/>
          <w:lang w:val="en-GB" w:eastAsia="en-GB"/>
          <w14:ligatures w14:val="none"/>
        </w:rPr>
        <w:t xml:space="preserve"> specified in the Special Conditions of the Agreement, except for costs related to final report, final evaluation, audit, and other costs linked to Action closure;</w:t>
      </w:r>
    </w:p>
    <w:p w14:paraId="1FE801CF"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Identifiable and backed by supporting documents</w:t>
      </w:r>
      <w:r w:rsidRPr="00E529EB">
        <w:rPr>
          <w:rFonts w:ascii="Calibri" w:eastAsia="Calibri" w:hAnsi="Calibri" w:cs="Calibri"/>
          <w:kern w:val="0"/>
          <w:sz w:val="22"/>
          <w:szCs w:val="22"/>
          <w:lang w:val="en-GB" w:eastAsia="en-GB"/>
          <w14:ligatures w14:val="none"/>
        </w:rPr>
        <w:t xml:space="preserve">, notably determined and recorded in accordance with UNDP’s </w:t>
      </w:r>
      <w:hyperlink r:id="rId9" w:history="1">
        <w:r w:rsidRPr="00E529EB">
          <w:rPr>
            <w:rFonts w:ascii="Calibri" w:eastAsia="Calibri" w:hAnsi="Calibri" w:cs="Calibri"/>
            <w:kern w:val="0"/>
            <w:sz w:val="22"/>
            <w:szCs w:val="22"/>
            <w:lang w:val="en-GB" w:eastAsia="en-GB"/>
            <w14:ligatures w14:val="none"/>
          </w:rPr>
          <w:t>POPP Financial Accountability and Internal Controls</w:t>
        </w:r>
      </w:hyperlink>
      <w:r w:rsidRPr="00E529EB">
        <w:rPr>
          <w:rFonts w:ascii="Calibri" w:eastAsia="Calibri" w:hAnsi="Calibri" w:cs="Calibri"/>
          <w:kern w:val="0"/>
          <w:sz w:val="22"/>
          <w:szCs w:val="22"/>
          <w:lang w:val="en-GB" w:eastAsia="en-GB"/>
          <w14:ligatures w14:val="none"/>
        </w:rPr>
        <w:t>;</w:t>
      </w:r>
    </w:p>
    <w:p w14:paraId="229A2856"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Covered by one of the estimated budget sub-headings (Annex III) and by activities described in Annex I</w:t>
      </w:r>
      <w:r w:rsidRPr="00E529EB">
        <w:rPr>
          <w:rFonts w:ascii="Calibri" w:eastAsia="Calibri" w:hAnsi="Calibri" w:cs="Calibri"/>
          <w:kern w:val="0"/>
          <w:sz w:val="22"/>
          <w:szCs w:val="22"/>
          <w:lang w:val="en-GB" w:eastAsia="en-GB"/>
          <w14:ligatures w14:val="none"/>
        </w:rPr>
        <w:t>; and</w:t>
      </w:r>
    </w:p>
    <w:p w14:paraId="0F0A1F52"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In compliance with the applicable tax and social legislation, in consideration of the organization's privileges and immunities.</w:t>
      </w:r>
    </w:p>
    <w:p w14:paraId="1260497C"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12EFD279"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Direct support costs</w:t>
      </w:r>
      <w:r w:rsidRPr="00E529EB">
        <w:rPr>
          <w:rFonts w:ascii="Calibri" w:eastAsia="Calibri" w:hAnsi="Calibri" w:cs="Calibri"/>
          <w:kern w:val="0"/>
          <w:sz w:val="22"/>
          <w:szCs w:val="22"/>
          <w:lang w:val="en-GB" w:eastAsia="en-GB"/>
          <w14:ligatures w14:val="none"/>
        </w:rPr>
        <w:t xml:space="preserve"> (e.g. managerial and/or administrative in nature) can be eligible direct costs provided that the following conditions are met:</w:t>
      </w:r>
    </w:p>
    <w:p w14:paraId="156A16D2" w14:textId="77777777" w:rsidR="00D2069C" w:rsidRPr="00E529EB" w:rsidRDefault="00D2069C" w:rsidP="00D2069C">
      <w:pPr>
        <w:numPr>
          <w:ilvl w:val="0"/>
          <w:numId w:val="15"/>
        </w:numPr>
        <w:spacing w:after="0" w:line="240" w:lineRule="auto"/>
        <w:rPr>
          <w:rFonts w:ascii="Calibri" w:eastAsia="Calibri" w:hAnsi="Calibri" w:cs="Calibri"/>
          <w:b/>
          <w:iCs/>
          <w:kern w:val="0"/>
          <w:lang w:val="en-GB" w:eastAsia="en-GB"/>
          <w14:ligatures w14:val="none"/>
        </w:rPr>
      </w:pPr>
      <w:r w:rsidRPr="00E529EB">
        <w:rPr>
          <w:rFonts w:ascii="Calibri" w:eastAsia="Calibri" w:hAnsi="Calibri" w:cs="Calibri"/>
          <w:b/>
          <w:iCs/>
          <w:kern w:val="0"/>
          <w:sz w:val="22"/>
          <w:szCs w:val="22"/>
          <w:lang w:val="en-GB" w:eastAsia="en-GB"/>
          <w14:ligatures w14:val="none"/>
        </w:rPr>
        <w:t>The costs are justified and described in the</w:t>
      </w:r>
      <w:r w:rsidRPr="00E529EB">
        <w:rPr>
          <w:rFonts w:ascii="Calibri" w:eastAsia="Calibri" w:hAnsi="Calibri" w:cs="Calibri"/>
          <w:b/>
          <w:i/>
          <w:kern w:val="0"/>
          <w:sz w:val="22"/>
          <w:szCs w:val="22"/>
          <w:lang w:val="en-GB" w:eastAsia="en-GB"/>
          <w14:ligatures w14:val="none"/>
        </w:rPr>
        <w:t xml:space="preserve"> </w:t>
      </w:r>
      <w:r w:rsidRPr="00E529EB">
        <w:rPr>
          <w:rFonts w:ascii="Calibri" w:eastAsia="Calibri" w:hAnsi="Calibri" w:cs="Calibri"/>
          <w:b/>
          <w:iCs/>
          <w:kern w:val="0"/>
          <w:sz w:val="22"/>
          <w:szCs w:val="22"/>
          <w:lang w:val="en-GB" w:eastAsia="en-GB"/>
          <w14:ligatures w14:val="none"/>
        </w:rPr>
        <w:t>“Project Office”</w:t>
      </w:r>
      <w:r w:rsidRPr="00E529EB">
        <w:rPr>
          <w:rFonts w:ascii="Calibri" w:eastAsia="Calibri" w:hAnsi="Calibri" w:cs="Calibri"/>
          <w:b/>
          <w:i/>
          <w:kern w:val="0"/>
          <w:sz w:val="22"/>
          <w:szCs w:val="22"/>
          <w:lang w:val="en-GB" w:eastAsia="en-GB"/>
          <w14:ligatures w14:val="none"/>
        </w:rPr>
        <w:t xml:space="preserve"> </w:t>
      </w:r>
      <w:r w:rsidRPr="00E529EB">
        <w:rPr>
          <w:rFonts w:ascii="Calibri" w:eastAsia="Calibri" w:hAnsi="Calibri" w:cs="Calibri"/>
          <w:b/>
          <w:iCs/>
          <w:kern w:val="0"/>
          <w:sz w:val="22"/>
          <w:szCs w:val="22"/>
          <w:lang w:val="en-GB" w:eastAsia="en-GB"/>
          <w14:ligatures w14:val="none"/>
        </w:rPr>
        <w:t>section of Annex I; and</w:t>
      </w:r>
    </w:p>
    <w:p w14:paraId="21FA25DF" w14:textId="77777777" w:rsidR="00D2069C" w:rsidRPr="00E529EB" w:rsidRDefault="00D2069C" w:rsidP="00D2069C">
      <w:pPr>
        <w:numPr>
          <w:ilvl w:val="0"/>
          <w:numId w:val="15"/>
        </w:numPr>
        <w:tabs>
          <w:tab w:val="left" w:pos="540"/>
        </w:tabs>
        <w:spacing w:after="0" w:line="240" w:lineRule="auto"/>
        <w:jc w:val="both"/>
        <w:rPr>
          <w:rFonts w:ascii="Calibri" w:eastAsia="Calibri" w:hAnsi="Calibri" w:cs="Calibri"/>
          <w:iCs/>
          <w:kern w:val="0"/>
          <w:sz w:val="22"/>
          <w:szCs w:val="22"/>
          <w:lang w:val="en-GB" w:eastAsia="en-GB"/>
          <w14:ligatures w14:val="none"/>
        </w:rPr>
      </w:pPr>
      <w:r w:rsidRPr="00E529EB">
        <w:rPr>
          <w:rFonts w:ascii="Calibri" w:eastAsia="Calibri" w:hAnsi="Calibri" w:cs="Calibri"/>
          <w:b/>
          <w:iCs/>
          <w:kern w:val="0"/>
          <w:sz w:val="22"/>
          <w:szCs w:val="22"/>
          <w:lang w:val="en-GB" w:eastAsia="en-GB"/>
          <w14:ligatures w14:val="none"/>
        </w:rPr>
        <w:t>The costs meet the cumulative eligibility requirements for all direct costs noted in</w:t>
      </w:r>
      <w:r w:rsidRPr="00E529EB">
        <w:rPr>
          <w:rFonts w:ascii="Calibri" w:eastAsia="Calibri" w:hAnsi="Calibri" w:cs="Calibri"/>
          <w:b/>
          <w:i/>
          <w:kern w:val="0"/>
          <w:sz w:val="22"/>
          <w:szCs w:val="22"/>
          <w:lang w:val="en-GB" w:eastAsia="en-GB"/>
          <w14:ligatures w14:val="none"/>
        </w:rPr>
        <w:t xml:space="preserve"> Art. 18.1 General Conditions </w:t>
      </w:r>
      <w:r w:rsidRPr="00E529EB">
        <w:rPr>
          <w:rFonts w:ascii="Calibri" w:eastAsia="Calibri" w:hAnsi="Calibri" w:cs="Calibri"/>
          <w:b/>
          <w:iCs/>
          <w:kern w:val="0"/>
          <w:sz w:val="22"/>
          <w:szCs w:val="22"/>
          <w:lang w:val="en-GB" w:eastAsia="en-GB"/>
          <w14:ligatures w14:val="none"/>
        </w:rPr>
        <w:t>as per paragraph 7 above</w:t>
      </w:r>
      <w:r w:rsidRPr="00E529EB">
        <w:rPr>
          <w:rFonts w:ascii="Calibri" w:eastAsia="Calibri" w:hAnsi="Calibri" w:cs="Calibri"/>
          <w:iCs/>
          <w:kern w:val="0"/>
          <w:sz w:val="22"/>
          <w:szCs w:val="22"/>
          <w:lang w:val="en-GB" w:eastAsia="en-GB"/>
          <w14:ligatures w14:val="none"/>
        </w:rPr>
        <w:t xml:space="preserve">. </w:t>
      </w:r>
    </w:p>
    <w:p w14:paraId="148B9C9A"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4B038973"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w:t>
      </w:r>
      <w:r w:rsidRPr="00E529EB">
        <w:rPr>
          <w:rFonts w:ascii="Calibri" w:eastAsia="Calibri" w:hAnsi="Calibri" w:cs="Calibri"/>
          <w:b/>
          <w:kern w:val="0"/>
          <w:sz w:val="22"/>
          <w:szCs w:val="22"/>
          <w:lang w:val="en-GB" w:eastAsia="en-GB"/>
          <w14:ligatures w14:val="none"/>
        </w:rPr>
        <w:t>Project Office</w:t>
      </w:r>
      <w:r w:rsidRPr="00E529EB">
        <w:rPr>
          <w:rFonts w:ascii="Calibri" w:eastAsia="Calibri" w:hAnsi="Calibri" w:cs="Calibri"/>
          <w:kern w:val="0"/>
          <w:sz w:val="22"/>
          <w:szCs w:val="22"/>
          <w:lang w:val="en-GB" w:eastAsia="en-GB"/>
          <w14:ligatures w14:val="none"/>
        </w:rPr>
        <w:t xml:space="preserve">” can include any or </w:t>
      </w:r>
      <w:proofErr w:type="gramStart"/>
      <w:r w:rsidRPr="00E529EB">
        <w:rPr>
          <w:rFonts w:ascii="Calibri" w:eastAsia="Calibri" w:hAnsi="Calibri" w:cs="Calibri"/>
          <w:kern w:val="0"/>
          <w:sz w:val="22"/>
          <w:szCs w:val="22"/>
          <w:lang w:val="en-GB" w:eastAsia="en-GB"/>
          <w14:ligatures w14:val="none"/>
        </w:rPr>
        <w:t>all of</w:t>
      </w:r>
      <w:proofErr w:type="gramEnd"/>
      <w:r w:rsidRPr="00E529EB">
        <w:rPr>
          <w:rFonts w:ascii="Calibri" w:eastAsia="Calibri" w:hAnsi="Calibri" w:cs="Calibri"/>
          <w:kern w:val="0"/>
          <w:sz w:val="22"/>
          <w:szCs w:val="22"/>
          <w:lang w:val="en-GB" w:eastAsia="en-GB"/>
          <w14:ligatures w14:val="none"/>
        </w:rPr>
        <w:t xml:space="preserve"> the following expenses</w:t>
      </w:r>
      <w:r w:rsidRPr="00E529EB">
        <w:rPr>
          <w:rFonts w:ascii="Calibri" w:eastAsia="Calibri" w:hAnsi="Calibri" w:cs="Calibri"/>
          <w:kern w:val="0"/>
          <w:sz w:val="22"/>
          <w:szCs w:val="22"/>
          <w:vertAlign w:val="superscript"/>
          <w:lang w:val="en-GB" w:eastAsia="en-GB"/>
          <w14:ligatures w14:val="none"/>
        </w:rPr>
        <w:footnoteReference w:id="5"/>
      </w:r>
      <w:r w:rsidRPr="00E529EB">
        <w:rPr>
          <w:rFonts w:ascii="Calibri" w:eastAsia="Calibri" w:hAnsi="Calibri" w:cs="Calibri"/>
          <w:kern w:val="0"/>
          <w:sz w:val="22"/>
          <w:szCs w:val="22"/>
          <w:vertAlign w:val="superscript"/>
          <w:lang w:val="en-GB" w:eastAsia="en-GB"/>
          <w14:ligatures w14:val="none"/>
        </w:rPr>
        <w:t>:</w:t>
      </w:r>
    </w:p>
    <w:p w14:paraId="61BCE1E2"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bCs/>
          <w:kern w:val="0"/>
          <w:sz w:val="22"/>
          <w:szCs w:val="22"/>
          <w:lang w:val="en-GB" w:eastAsia="en-GB"/>
          <w14:ligatures w14:val="none"/>
        </w:rPr>
        <w:t>Project Implementation / Management</w:t>
      </w:r>
      <w:r w:rsidRPr="00E529EB">
        <w:rPr>
          <w:rFonts w:ascii="Calibri" w:eastAsia="Calibri" w:hAnsi="Calibri" w:cs="Calibri"/>
          <w:kern w:val="0"/>
          <w:sz w:val="22"/>
          <w:szCs w:val="22"/>
          <w:lang w:val="en-GB" w:eastAsia="en-GB"/>
          <w14:ligatures w14:val="none"/>
        </w:rPr>
        <w:t xml:space="preserve"> – </w:t>
      </w:r>
      <w:r w:rsidRPr="00E529EB">
        <w:rPr>
          <w:rFonts w:ascii="Calibri" w:eastAsia="Calibri" w:hAnsi="Calibri" w:cs="Calibri"/>
          <w:bCs/>
          <w:kern w:val="0"/>
          <w:sz w:val="22"/>
          <w:szCs w:val="22"/>
          <w:lang w:val="en-GB" w:eastAsia="en-GB"/>
          <w14:ligatures w14:val="none"/>
        </w:rPr>
        <w:t>Staff costs, including administration and management, directly assigned to the operations of the project office.</w:t>
      </w:r>
      <w:r w:rsidRPr="00E529EB">
        <w:rPr>
          <w:rFonts w:ascii="Calibri" w:eastAsia="Calibri" w:hAnsi="Calibri" w:cs="Calibri"/>
          <w:kern w:val="0"/>
          <w:sz w:val="22"/>
          <w:szCs w:val="22"/>
          <w:lang w:val="en-GB" w:eastAsia="en-GB"/>
          <w14:ligatures w14:val="none"/>
        </w:rPr>
        <w:t xml:space="preserve"> The tasks listed in the Description of the Action (Annex I) assigned to project office staff must be directly attributable to Action implementation;</w:t>
      </w:r>
    </w:p>
    <w:p w14:paraId="26328487"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bCs/>
          <w:kern w:val="0"/>
          <w:sz w:val="22"/>
          <w:szCs w:val="22"/>
          <w:lang w:val="en-GB" w:eastAsia="en-GB"/>
          <w14:ligatures w14:val="none"/>
        </w:rPr>
        <w:t>Official Travel and Transportation</w:t>
      </w:r>
      <w:r w:rsidRPr="00E529EB">
        <w:rPr>
          <w:rFonts w:ascii="Calibri" w:eastAsia="Calibri" w:hAnsi="Calibri" w:cs="Calibri"/>
          <w:kern w:val="0"/>
          <w:sz w:val="22"/>
          <w:szCs w:val="22"/>
          <w:lang w:val="en-GB" w:eastAsia="en-GB"/>
          <w14:ligatures w14:val="none"/>
        </w:rPr>
        <w:t xml:space="preserve"> – </w:t>
      </w:r>
      <w:r w:rsidRPr="00E529EB">
        <w:rPr>
          <w:rFonts w:ascii="Calibri" w:eastAsia="Calibri" w:hAnsi="Calibri" w:cs="Calibri"/>
          <w:bCs/>
          <w:kern w:val="0"/>
          <w:sz w:val="22"/>
          <w:szCs w:val="22"/>
          <w:lang w:val="en-GB" w:eastAsia="en-GB"/>
          <w14:ligatures w14:val="none"/>
        </w:rPr>
        <w:t>Travel and subsistence costs for staff and other persons directly assigned to the operations of the project office;</w:t>
      </w:r>
    </w:p>
    <w:p w14:paraId="7B12F852"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bCs/>
          <w:kern w:val="0"/>
          <w:sz w:val="22"/>
          <w:szCs w:val="22"/>
          <w:lang w:val="en-GB" w:eastAsia="en-GB"/>
          <w14:ligatures w14:val="none"/>
        </w:rPr>
        <w:t>Rent, Utilities and Premise Maintenance</w:t>
      </w:r>
      <w:r w:rsidRPr="00E529EB">
        <w:rPr>
          <w:rFonts w:ascii="Calibri" w:eastAsia="Calibri" w:hAnsi="Calibri" w:cs="Calibri"/>
          <w:kern w:val="0"/>
          <w:sz w:val="22"/>
          <w:szCs w:val="22"/>
          <w:lang w:val="en-GB" w:eastAsia="en-GB"/>
          <w14:ligatures w14:val="none"/>
        </w:rPr>
        <w:t xml:space="preserve"> – </w:t>
      </w:r>
      <w:r w:rsidRPr="00E529EB">
        <w:rPr>
          <w:rFonts w:ascii="Calibri" w:eastAsia="Calibri" w:hAnsi="Calibri" w:cs="Calibri"/>
          <w:bCs/>
          <w:kern w:val="0"/>
          <w:sz w:val="22"/>
          <w:szCs w:val="22"/>
          <w:lang w:val="en-GB" w:eastAsia="en-GB"/>
          <w14:ligatures w14:val="none"/>
        </w:rPr>
        <w:t>Rental costs, or lease of equipment and assets composing the project office; maintenance and repair costs for project office operations;</w:t>
      </w:r>
    </w:p>
    <w:p w14:paraId="21CD545B"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bCs/>
          <w:kern w:val="0"/>
          <w:sz w:val="22"/>
          <w:szCs w:val="22"/>
          <w:lang w:val="en-GB" w:eastAsia="en-GB"/>
          <w14:ligatures w14:val="none"/>
        </w:rPr>
        <w:t>Materials and Office Supplies</w:t>
      </w:r>
      <w:r w:rsidRPr="00E529EB">
        <w:rPr>
          <w:rFonts w:ascii="Calibri" w:eastAsia="Calibri" w:hAnsi="Calibri" w:cs="Calibri"/>
          <w:kern w:val="0"/>
          <w:sz w:val="22"/>
          <w:szCs w:val="22"/>
          <w:lang w:val="en-GB" w:eastAsia="en-GB"/>
          <w14:ligatures w14:val="none"/>
        </w:rPr>
        <w:t xml:space="preserve"> – </w:t>
      </w:r>
      <w:r w:rsidRPr="00E529EB">
        <w:rPr>
          <w:rFonts w:ascii="Calibri" w:eastAsia="Calibri" w:hAnsi="Calibri" w:cs="Calibri"/>
          <w:bCs/>
          <w:kern w:val="0"/>
          <w:sz w:val="22"/>
          <w:szCs w:val="22"/>
          <w:lang w:val="en-GB" w:eastAsia="en-GB"/>
          <w14:ligatures w14:val="none"/>
        </w:rPr>
        <w:t>Consumables and supply costs purchased for project office operations;</w:t>
      </w:r>
    </w:p>
    <w:p w14:paraId="5D29F68E" w14:textId="77777777" w:rsidR="00D2069C" w:rsidRPr="00E529EB" w:rsidRDefault="00D2069C" w:rsidP="00D2069C">
      <w:pPr>
        <w:numPr>
          <w:ilvl w:val="1"/>
          <w:numId w:val="1"/>
        </w:numPr>
        <w:tabs>
          <w:tab w:val="left" w:pos="540"/>
        </w:tabs>
        <w:spacing w:after="0" w:line="240" w:lineRule="auto"/>
        <w:ind w:left="993"/>
        <w:jc w:val="both"/>
        <w:rPr>
          <w:rFonts w:ascii="Calibri" w:eastAsia="Calibri" w:hAnsi="Calibri" w:cs="Calibri"/>
          <w:kern w:val="0"/>
          <w:sz w:val="22"/>
          <w:szCs w:val="22"/>
          <w:lang w:val="en-GB" w:eastAsia="en-GB"/>
          <w14:ligatures w14:val="none"/>
        </w:rPr>
      </w:pPr>
      <w:r w:rsidRPr="00E529EB">
        <w:rPr>
          <w:rFonts w:ascii="Calibri" w:eastAsia="Calibri" w:hAnsi="Calibri" w:cs="Calibri"/>
          <w:b/>
          <w:bCs/>
          <w:kern w:val="0"/>
          <w:sz w:val="22"/>
          <w:szCs w:val="22"/>
          <w:lang w:val="en-GB" w:eastAsia="en-GB"/>
          <w14:ligatures w14:val="none"/>
        </w:rPr>
        <w:lastRenderedPageBreak/>
        <w:t>Other Action-Specific or Shared Cost Contributions (IT, Communications, Security and Medical Services)</w:t>
      </w:r>
      <w:r w:rsidRPr="00E529EB">
        <w:rPr>
          <w:rFonts w:ascii="Calibri" w:eastAsia="Calibri" w:hAnsi="Calibri" w:cs="Calibri"/>
          <w:kern w:val="0"/>
          <w:sz w:val="22"/>
          <w:szCs w:val="22"/>
          <w:lang w:val="en-GB" w:eastAsia="en-GB"/>
          <w14:ligatures w14:val="none"/>
        </w:rPr>
        <w:t xml:space="preserve"> – Facility management contracts, including security fees and insurance costs awarded for project office operations; energy and water, telecommunication services purchased for project office operations.</w:t>
      </w:r>
    </w:p>
    <w:p w14:paraId="2DE49B13"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361DFA8D"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Some projects, such as </w:t>
      </w:r>
      <w:r w:rsidRPr="00E529EB">
        <w:rPr>
          <w:rFonts w:ascii="Calibri" w:eastAsia="Calibri" w:hAnsi="Calibri" w:cs="Calibri"/>
          <w:b/>
          <w:kern w:val="0"/>
          <w:sz w:val="22"/>
          <w:szCs w:val="22"/>
          <w:lang w:val="en-GB" w:eastAsia="en-GB"/>
          <w14:ligatures w14:val="none"/>
        </w:rPr>
        <w:t>multi-country</w:t>
      </w:r>
      <w:r w:rsidRPr="00E529EB">
        <w:rPr>
          <w:rFonts w:ascii="Calibri" w:eastAsia="Calibri" w:hAnsi="Calibri" w:cs="Calibri"/>
          <w:kern w:val="0"/>
          <w:sz w:val="22"/>
          <w:szCs w:val="22"/>
          <w:lang w:val="en-GB" w:eastAsia="en-GB"/>
          <w14:ligatures w14:val="none"/>
        </w:rPr>
        <w:t xml:space="preserve"> projects, or projects implemented across a vast geographical area, require </w:t>
      </w:r>
      <w:r w:rsidRPr="00E529EB">
        <w:rPr>
          <w:rFonts w:ascii="Calibri" w:eastAsia="Calibri" w:hAnsi="Calibri" w:cs="Calibri"/>
          <w:b/>
          <w:kern w:val="0"/>
          <w:sz w:val="22"/>
          <w:szCs w:val="22"/>
          <w:lang w:val="en-GB" w:eastAsia="en-GB"/>
          <w14:ligatures w14:val="none"/>
        </w:rPr>
        <w:t>several Project Offices</w:t>
      </w:r>
      <w:r w:rsidRPr="00E529EB">
        <w:rPr>
          <w:rFonts w:ascii="Calibri" w:eastAsia="Calibri" w:hAnsi="Calibri" w:cs="Calibri"/>
          <w:kern w:val="0"/>
          <w:sz w:val="22"/>
          <w:szCs w:val="22"/>
          <w:lang w:val="en-GB" w:eastAsia="en-GB"/>
          <w14:ligatures w14:val="none"/>
        </w:rPr>
        <w:t>. This is acceptable if the conditions listed in paragraph 11 above are fulfilled.</w:t>
      </w:r>
    </w:p>
    <w:p w14:paraId="3721B41D"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23077B8D"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Project office costs </w:t>
      </w:r>
      <w:r w:rsidRPr="00E529EB">
        <w:rPr>
          <w:rFonts w:ascii="Calibri" w:eastAsia="Calibri" w:hAnsi="Calibri" w:cs="Calibri"/>
          <w:b/>
          <w:kern w:val="0"/>
          <w:sz w:val="22"/>
          <w:szCs w:val="22"/>
          <w:lang w:val="en-GB" w:eastAsia="en-GB"/>
          <w14:ligatures w14:val="none"/>
        </w:rPr>
        <w:t>must be actual costs</w:t>
      </w:r>
      <w:r w:rsidRPr="00E529EB">
        <w:rPr>
          <w:rFonts w:ascii="Calibri" w:eastAsia="Calibri" w:hAnsi="Calibri" w:cs="Calibri"/>
          <w:kern w:val="0"/>
          <w:sz w:val="22"/>
          <w:szCs w:val="22"/>
          <w:lang w:val="en-GB" w:eastAsia="en-GB"/>
          <w14:ligatures w14:val="none"/>
        </w:rPr>
        <w:t xml:space="preserve">. To be eligible, the project office(s)-related charges must refer only to the </w:t>
      </w:r>
      <w:r w:rsidRPr="00E529EB">
        <w:rPr>
          <w:rFonts w:ascii="Calibri" w:eastAsia="Calibri" w:hAnsi="Calibri" w:cs="Calibri"/>
          <w:b/>
          <w:i/>
          <w:kern w:val="0"/>
          <w:sz w:val="22"/>
          <w:szCs w:val="22"/>
          <w:lang w:val="en-GB" w:eastAsia="en-GB"/>
          <w14:ligatures w14:val="none"/>
        </w:rPr>
        <w:t>capitalized and operating costs</w:t>
      </w:r>
      <w:r w:rsidRPr="00E529EB">
        <w:rPr>
          <w:rFonts w:ascii="Calibri" w:eastAsia="Calibri" w:hAnsi="Calibri" w:cs="Calibri"/>
          <w:kern w:val="0"/>
          <w:sz w:val="22"/>
          <w:szCs w:val="22"/>
          <w:lang w:val="en-GB" w:eastAsia="en-GB"/>
          <w14:ligatures w14:val="none"/>
        </w:rPr>
        <w:t xml:space="preserve"> of the project office during the Action and the </w:t>
      </w:r>
      <w:r w:rsidRPr="00E529EB">
        <w:rPr>
          <w:rFonts w:ascii="Calibri" w:eastAsia="Calibri" w:hAnsi="Calibri" w:cs="Calibri"/>
          <w:b/>
          <w:i/>
          <w:kern w:val="0"/>
          <w:sz w:val="22"/>
          <w:szCs w:val="22"/>
          <w:lang w:val="en-GB" w:eastAsia="en-GB"/>
          <w14:ligatures w14:val="none"/>
        </w:rPr>
        <w:t>rate of actual use</w:t>
      </w:r>
      <w:r w:rsidRPr="00E529EB">
        <w:rPr>
          <w:rFonts w:ascii="Calibri" w:eastAsia="Calibri" w:hAnsi="Calibri" w:cs="Calibri"/>
          <w:kern w:val="0"/>
          <w:sz w:val="22"/>
          <w:szCs w:val="22"/>
          <w:lang w:val="en-GB" w:eastAsia="en-GB"/>
          <w14:ligatures w14:val="none"/>
        </w:rPr>
        <w:t xml:space="preserve"> for the Action. UNDP must explain the methodology applied when the Budget of the Action was prepared. Moreover, UNDP must maintain all relevant financial and accounting records to demonstrate the eligibility of direct costs claimed for five years after the financial closure of the Agreement (to verify the mission’s purpose). </w:t>
      </w:r>
    </w:p>
    <w:p w14:paraId="711BA0D8"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4BF66964"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Ineligible expenses</w:t>
      </w:r>
      <w:r w:rsidRPr="00E529EB">
        <w:rPr>
          <w:rFonts w:ascii="Calibri" w:eastAsia="Calibri" w:hAnsi="Calibri" w:cs="Calibri"/>
          <w:kern w:val="0"/>
          <w:sz w:val="22"/>
          <w:szCs w:val="22"/>
          <w:lang w:val="en-GB" w:eastAsia="en-GB"/>
          <w14:ligatures w14:val="none"/>
        </w:rPr>
        <w:t xml:space="preserve"> (e.g. costs which the EU will not consider eligible as direct costs) are:</w:t>
      </w:r>
    </w:p>
    <w:p w14:paraId="473602F6"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Bonuses, provisions, reserves, or non-remuneration-related costs. Employers' contributions to pension or other organization insurance funds may be ineligible if they do not exceed the actual payments made to these schemes, and the amount provisioned does not exceed the contribution that could have been made to an external fund;</w:t>
      </w:r>
    </w:p>
    <w:p w14:paraId="7E1C64D7"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Full-purchase cost of equipment and assets, unless the asset or equipment is specifically purchased for the Action and ownership is transferred in accordance with the Agreement;</w:t>
      </w:r>
    </w:p>
    <w:p w14:paraId="22558544"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Duties, taxes and charges, including VAT, that are recoverable/deductible by the organization;</w:t>
      </w:r>
    </w:p>
    <w:p w14:paraId="45E6509A"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Return of capital;</w:t>
      </w:r>
    </w:p>
    <w:p w14:paraId="2FAF080D"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Debts and debt service charges;</w:t>
      </w:r>
    </w:p>
    <w:p w14:paraId="68D4A7F9"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Provision for losses, debts or potential future liabilities;</w:t>
      </w:r>
    </w:p>
    <w:p w14:paraId="413CDFB6"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Banking charges for transfers to and from the EU;</w:t>
      </w:r>
    </w:p>
    <w:p w14:paraId="575F244E"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Costs incurred during the suspension of the Agreement, except minimum costs agreed explicitly by the EU when the suspension was enforced;</w:t>
      </w:r>
    </w:p>
    <w:p w14:paraId="7800A058"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Costs declared by the organization under another agreement financed by the European Union budget (including through the European Development Fund);</w:t>
      </w:r>
    </w:p>
    <w:p w14:paraId="4B145245"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In-kind contributions. The cost of staff assigned to the Action and actually incurred by the organization is not considered an in-kind contribution and may be declared as a direct eligible cost if it complies with the conditions; and</w:t>
      </w:r>
    </w:p>
    <w:p w14:paraId="65A4F61C" w14:textId="77777777" w:rsidR="00D2069C" w:rsidRPr="00E529EB" w:rsidRDefault="00D2069C" w:rsidP="00D2069C">
      <w:pPr>
        <w:numPr>
          <w:ilvl w:val="1"/>
          <w:numId w:val="7"/>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Costs of land or buildings purchased, unless specified otherwise in the Special Conditions.</w:t>
      </w:r>
    </w:p>
    <w:p w14:paraId="0482703C" w14:textId="77777777" w:rsidR="00D2069C" w:rsidRPr="00E529EB" w:rsidRDefault="00D2069C" w:rsidP="00D2069C">
      <w:pPr>
        <w:spacing w:after="0" w:line="240" w:lineRule="auto"/>
        <w:ind w:left="567" w:hanging="720"/>
        <w:jc w:val="both"/>
        <w:rPr>
          <w:rFonts w:ascii="Calibri" w:eastAsia="Calibri" w:hAnsi="Calibri" w:cs="Calibri"/>
          <w:kern w:val="0"/>
          <w:sz w:val="22"/>
          <w:szCs w:val="22"/>
          <w:lang w:val="en-GB"/>
          <w14:ligatures w14:val="none"/>
        </w:rPr>
      </w:pPr>
    </w:p>
    <w:p w14:paraId="1B185C08" w14:textId="22291C5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EU eligibility requirements are important for all phases of the project lifecycle – design, implementation and closure. The EU can request verification (as per the EU-UN </w:t>
      </w:r>
      <w:hyperlink r:id="rId10" w:history="1">
        <w:r w:rsidRPr="00E529EB">
          <w:rPr>
            <w:rFonts w:ascii="Calibri" w:eastAsia="Calibri" w:hAnsi="Calibri" w:cs="Calibri"/>
            <w:color w:val="0070C0"/>
            <w:kern w:val="0"/>
            <w:sz w:val="22"/>
            <w:szCs w:val="22"/>
            <w:lang w:val="en-GB" w:eastAsia="en-GB"/>
            <w14:ligatures w14:val="none"/>
          </w:rPr>
          <w:t>Financial and Administrative Framework Agreement</w:t>
        </w:r>
      </w:hyperlink>
      <w:r w:rsidRPr="00E529EB">
        <w:rPr>
          <w:rFonts w:ascii="Calibri" w:eastAsia="Calibri" w:hAnsi="Calibri" w:cs="Calibri"/>
          <w:kern w:val="0"/>
          <w:sz w:val="22"/>
          <w:szCs w:val="22"/>
          <w:lang w:val="en-GB" w:eastAsia="en-GB"/>
          <w14:ligatures w14:val="none"/>
        </w:rPr>
        <w:t>) of UNDP-implemented projects at any stage of implementation, even after closure.</w:t>
      </w:r>
    </w:p>
    <w:p w14:paraId="108F5528" w14:textId="77777777" w:rsidR="00D2069C" w:rsidRPr="00E529EB" w:rsidRDefault="00D2069C" w:rsidP="00D2069C">
      <w:pPr>
        <w:spacing w:after="0" w:line="240" w:lineRule="auto"/>
        <w:jc w:val="both"/>
        <w:rPr>
          <w:rFonts w:ascii="Calibri" w:eastAsia="Calibri" w:hAnsi="Calibri" w:cs="Calibri"/>
          <w:kern w:val="0"/>
          <w:sz w:val="22"/>
          <w:szCs w:val="22"/>
          <w:lang w:val="en-GB"/>
          <w14:ligatures w14:val="none"/>
        </w:rPr>
      </w:pPr>
    </w:p>
    <w:p w14:paraId="65C2A67D" w14:textId="77777777" w:rsidR="00D2069C" w:rsidRPr="00E529EB" w:rsidRDefault="00D2069C" w:rsidP="00D2069C">
      <w:pPr>
        <w:spacing w:line="259" w:lineRule="auto"/>
        <w:jc w:val="both"/>
        <w:rPr>
          <w:rFonts w:ascii="Calibri" w:eastAsia="Calibri" w:hAnsi="Calibri" w:cs="Calibri"/>
          <w:kern w:val="0"/>
          <w:sz w:val="22"/>
          <w:szCs w:val="22"/>
          <w14:ligatures w14:val="none"/>
        </w:rPr>
      </w:pPr>
      <w:r w:rsidRPr="00E529EB">
        <w:rPr>
          <w:rFonts w:ascii="Calibri" w:eastAsia="Calibri" w:hAnsi="Calibri" w:cs="Calibri"/>
          <w:b/>
          <w:i/>
          <w:color w:val="4472C4"/>
          <w:kern w:val="0"/>
          <w:sz w:val="22"/>
          <w:szCs w:val="22"/>
          <w14:ligatures w14:val="none"/>
        </w:rPr>
        <w:t>Design Phase</w:t>
      </w:r>
    </w:p>
    <w:p w14:paraId="7779E3C5"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Annex III, “Budget of the action”, must include </w:t>
      </w:r>
      <w:r w:rsidRPr="00E529EB">
        <w:rPr>
          <w:rFonts w:ascii="Calibri" w:eastAsia="Calibri" w:hAnsi="Calibri" w:cs="Calibri"/>
          <w:b/>
          <w:kern w:val="0"/>
          <w:sz w:val="22"/>
          <w:szCs w:val="22"/>
          <w:lang w:val="en-GB" w:eastAsia="en-GB"/>
          <w14:ligatures w14:val="none"/>
        </w:rPr>
        <w:t>all direct and indirect costs</w:t>
      </w:r>
      <w:r w:rsidRPr="00E529EB">
        <w:rPr>
          <w:rFonts w:ascii="Calibri" w:eastAsia="Calibri" w:hAnsi="Calibri" w:cs="Calibri"/>
          <w:kern w:val="0"/>
          <w:sz w:val="22"/>
          <w:szCs w:val="22"/>
          <w:lang w:val="en-GB" w:eastAsia="en-GB"/>
          <w14:ligatures w14:val="none"/>
        </w:rPr>
        <w:t xml:space="preserve"> associated with the programmatic and operational costs presented in Annex I, “Description of the Action”.  Both documents are legally binding and, where applicable, must align with the UNDP Project Document. </w:t>
      </w:r>
    </w:p>
    <w:p w14:paraId="1A23FF05"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71FB1F6E"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As defined in the General Conditions, Annex III will determine the detail level and structure of financial reports. Annex I sets the narrative reporting format. Therefore, Annexes I and III should reflect consistency. Further, Atlas budgets should mirror Annex III to facilitate expense monitoring, spending limits, reports, audit, and verification.</w:t>
      </w:r>
    </w:p>
    <w:p w14:paraId="49F1BD24" w14:textId="77777777" w:rsidR="00D2069C" w:rsidRPr="00E529EB" w:rsidRDefault="00D2069C" w:rsidP="00D2069C">
      <w:pPr>
        <w:spacing w:after="0" w:line="240" w:lineRule="auto"/>
        <w:ind w:left="720"/>
        <w:rPr>
          <w:rFonts w:ascii="Calibri" w:eastAsia="Calibri" w:hAnsi="Calibri" w:cs="Calibri"/>
          <w:kern w:val="0"/>
          <w:sz w:val="22"/>
          <w:szCs w:val="22"/>
          <w:lang w:val="en-GB" w:eastAsia="en-GB"/>
          <w14:ligatures w14:val="none"/>
        </w:rPr>
      </w:pPr>
    </w:p>
    <w:p w14:paraId="59F1E36C"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lastRenderedPageBreak/>
        <w:t>Annex III should present estimated expenses such that the EU can assess the direct or indirect nature of the costs vis-a-vis EU eligibility requirements. Avoid using accounting jargon</w:t>
      </w:r>
      <w:r w:rsidRPr="00E529EB">
        <w:rPr>
          <w:rFonts w:ascii="Calibri" w:eastAsia="Calibri" w:hAnsi="Calibri" w:cs="Calibri"/>
          <w:kern w:val="0"/>
          <w:sz w:val="22"/>
          <w:szCs w:val="22"/>
          <w:vertAlign w:val="superscript"/>
          <w:lang w:val="en-GB" w:eastAsia="en-GB"/>
          <w14:ligatures w14:val="none"/>
        </w:rPr>
        <w:footnoteReference w:id="6"/>
      </w:r>
      <w:r w:rsidRPr="00E529EB">
        <w:rPr>
          <w:rFonts w:ascii="Calibri" w:eastAsia="Calibri" w:hAnsi="Calibri" w:cs="Calibri"/>
          <w:kern w:val="0"/>
          <w:sz w:val="22"/>
          <w:szCs w:val="22"/>
          <w:lang w:val="en-GB" w:eastAsia="en-GB"/>
          <w14:ligatures w14:val="none"/>
        </w:rPr>
        <w:t xml:space="preserve"> and acronyms. Explain costs in simple terms</w:t>
      </w:r>
      <w:r w:rsidRPr="00E529EB">
        <w:rPr>
          <w:rFonts w:ascii="Calibri" w:eastAsia="Calibri" w:hAnsi="Calibri" w:cs="Calibri"/>
          <w:kern w:val="0"/>
          <w:sz w:val="22"/>
          <w:szCs w:val="22"/>
          <w:vertAlign w:val="superscript"/>
          <w:lang w:val="en-GB" w:eastAsia="en-GB"/>
          <w14:ligatures w14:val="none"/>
        </w:rPr>
        <w:footnoteReference w:id="7"/>
      </w:r>
      <w:r w:rsidRPr="00E529EB">
        <w:rPr>
          <w:rFonts w:ascii="Calibri" w:eastAsia="Calibri" w:hAnsi="Calibri" w:cs="Calibri"/>
          <w:kern w:val="0"/>
          <w:sz w:val="22"/>
          <w:szCs w:val="22"/>
          <w:lang w:val="en-GB" w:eastAsia="en-GB"/>
          <w14:ligatures w14:val="none"/>
        </w:rPr>
        <w:t>. To facilitate internal UNDP monitoring and management, Annex III can contain relevant Atlas account codes.</w:t>
      </w:r>
    </w:p>
    <w:p w14:paraId="2FAE7BCE" w14:textId="77777777" w:rsidR="00D2069C" w:rsidRPr="00E529EB" w:rsidRDefault="00D2069C" w:rsidP="00D2069C">
      <w:pPr>
        <w:spacing w:after="0" w:line="240" w:lineRule="auto"/>
        <w:ind w:left="1080"/>
        <w:jc w:val="both"/>
        <w:rPr>
          <w:rFonts w:ascii="Calibri" w:eastAsia="Calibri" w:hAnsi="Calibri" w:cs="Calibri"/>
          <w:kern w:val="0"/>
          <w:sz w:val="22"/>
          <w:szCs w:val="22"/>
          <w:lang w:val="en-GB" w:eastAsia="en-GB"/>
          <w14:ligatures w14:val="none"/>
        </w:rPr>
      </w:pPr>
    </w:p>
    <w:p w14:paraId="53D051F2"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Document the rationale and design process</w:t>
      </w:r>
      <w:r w:rsidRPr="00E529EB">
        <w:rPr>
          <w:rFonts w:ascii="Calibri" w:eastAsia="Calibri" w:hAnsi="Calibri" w:cs="Calibri"/>
          <w:kern w:val="0"/>
          <w:sz w:val="22"/>
          <w:szCs w:val="22"/>
          <w:lang w:val="en-GB" w:eastAsia="en-GB"/>
          <w14:ligatures w14:val="none"/>
        </w:rPr>
        <w:t xml:space="preserve"> of Annex III for each cost, especially those incurred by the Project Office. The EU often questions the costs shared or apportioned to the Action (e.g. if UNDP claims that 20% of a staff member’s time is required for the Action, the office must explain why and what directly results from the Action implemented).</w:t>
      </w:r>
    </w:p>
    <w:p w14:paraId="79E48F05"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504FB86A"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Do not use lumpsums and </w:t>
      </w:r>
      <w:proofErr w:type="gramStart"/>
      <w:r w:rsidRPr="00E529EB">
        <w:rPr>
          <w:rFonts w:ascii="Calibri" w:eastAsia="Calibri" w:hAnsi="Calibri" w:cs="Calibri"/>
          <w:kern w:val="0"/>
          <w:sz w:val="22"/>
          <w:szCs w:val="22"/>
          <w:lang w:val="en-GB" w:eastAsia="en-GB"/>
          <w14:ligatures w14:val="none"/>
        </w:rPr>
        <w:t>flat-rates</w:t>
      </w:r>
      <w:proofErr w:type="gramEnd"/>
      <w:r w:rsidRPr="00E529EB">
        <w:rPr>
          <w:rFonts w:ascii="Calibri" w:eastAsia="Calibri" w:hAnsi="Calibri" w:cs="Calibri"/>
          <w:kern w:val="0"/>
          <w:sz w:val="22"/>
          <w:szCs w:val="22"/>
          <w:lang w:val="en-GB" w:eastAsia="en-GB"/>
          <w14:ligatures w14:val="none"/>
        </w:rPr>
        <w:t xml:space="preserve"> (e.g. UPL charges, 3% DPC, 4% procurement fee), as EU Delegations often question these. The EU has not validated UNDP’s simplified cost options. Therefore, Annex III must describe actual costs and demonstrate best value for money.</w:t>
      </w:r>
    </w:p>
    <w:p w14:paraId="1D628F41" w14:textId="77777777" w:rsidR="00D2069C" w:rsidRPr="00E529EB" w:rsidRDefault="00D2069C" w:rsidP="00D2069C">
      <w:pPr>
        <w:spacing w:after="0" w:line="240" w:lineRule="auto"/>
        <w:ind w:left="720"/>
        <w:rPr>
          <w:rFonts w:ascii="Calibri" w:eastAsia="Calibri" w:hAnsi="Calibri" w:cs="Calibri"/>
          <w:kern w:val="0"/>
          <w:sz w:val="22"/>
          <w:szCs w:val="22"/>
          <w:lang w:val="en-GB" w:eastAsia="en-GB"/>
          <w14:ligatures w14:val="none"/>
        </w:rPr>
      </w:pPr>
    </w:p>
    <w:p w14:paraId="691E74CC" w14:textId="77777777" w:rsidR="00D2069C" w:rsidRPr="00E529EB" w:rsidRDefault="00D2069C" w:rsidP="00D2069C">
      <w:pPr>
        <w:numPr>
          <w:ilvl w:val="0"/>
          <w:numId w:val="1"/>
        </w:numPr>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During the design phase, the developer must consider the following direct eligible costs of project offices:</w:t>
      </w:r>
    </w:p>
    <w:p w14:paraId="50739B30" w14:textId="77777777" w:rsidR="00D2069C" w:rsidRPr="00E529EB" w:rsidRDefault="00D2069C" w:rsidP="00D2069C">
      <w:pPr>
        <w:spacing w:after="0" w:line="240" w:lineRule="auto"/>
        <w:ind w:left="720"/>
        <w:rPr>
          <w:rFonts w:ascii="Calibri" w:eastAsia="Calibri" w:hAnsi="Calibri" w:cs="Calibri"/>
          <w:kern w:val="0"/>
          <w:sz w:val="22"/>
          <w:szCs w:val="22"/>
          <w:lang w:val="en-GB" w:eastAsia="en-GB"/>
          <w14:ligatures w14:val="none"/>
        </w:rPr>
      </w:pPr>
    </w:p>
    <w:p w14:paraId="7E155B8C" w14:textId="77777777" w:rsidR="00D2069C" w:rsidRPr="00E529EB" w:rsidRDefault="00D2069C" w:rsidP="00D2069C">
      <w:pPr>
        <w:numPr>
          <w:ilvl w:val="0"/>
          <w:numId w:val="3"/>
        </w:numPr>
        <w:tabs>
          <w:tab w:val="left" w:pos="1800"/>
        </w:tabs>
        <w:spacing w:after="0" w:line="240" w:lineRule="auto"/>
        <w:ind w:left="108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Estimate costs to be incurred by Implementing or Responsible Parties, listing by activity and nature</w:t>
      </w:r>
      <w:r w:rsidRPr="00E529EB">
        <w:rPr>
          <w:rFonts w:ascii="Calibri" w:eastAsia="Calibri" w:hAnsi="Calibri" w:cs="Calibri"/>
          <w:kern w:val="0"/>
          <w:sz w:val="22"/>
          <w:szCs w:val="22"/>
          <w:lang w:val="en-GB" w:eastAsia="en-GB"/>
          <w14:ligatures w14:val="none"/>
        </w:rPr>
        <w:t>:</w:t>
      </w:r>
    </w:p>
    <w:p w14:paraId="14660545" w14:textId="77777777" w:rsidR="00D2069C" w:rsidRPr="00E529EB" w:rsidRDefault="00D2069C" w:rsidP="00D2069C">
      <w:pPr>
        <w:numPr>
          <w:ilvl w:val="0"/>
          <w:numId w:val="5"/>
        </w:numPr>
        <w:tabs>
          <w:tab w:val="left" w:pos="1800"/>
        </w:tabs>
        <w:spacing w:after="0" w:line="240" w:lineRule="auto"/>
        <w:ind w:left="1800" w:hanging="72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Project staff (local, international staff)</w:t>
      </w:r>
    </w:p>
    <w:p w14:paraId="28E4E1D6" w14:textId="77777777" w:rsidR="00D2069C" w:rsidRPr="00E529EB" w:rsidRDefault="00D2069C" w:rsidP="00D2069C">
      <w:pPr>
        <w:numPr>
          <w:ilvl w:val="0"/>
          <w:numId w:val="6"/>
        </w:numPr>
        <w:tabs>
          <w:tab w:val="left" w:pos="180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Project personnel (service contract holders, UNVs)</w:t>
      </w:r>
    </w:p>
    <w:p w14:paraId="6FB8AA4D" w14:textId="77777777" w:rsidR="00D2069C" w:rsidRPr="00E529EB" w:rsidRDefault="00D2069C" w:rsidP="00D2069C">
      <w:pPr>
        <w:numPr>
          <w:ilvl w:val="0"/>
          <w:numId w:val="6"/>
        </w:numPr>
        <w:tabs>
          <w:tab w:val="left" w:pos="180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Contractual services (individual or company)</w:t>
      </w:r>
    </w:p>
    <w:p w14:paraId="1A6A4AD4" w14:textId="77777777" w:rsidR="00D2069C" w:rsidRPr="00E529EB" w:rsidRDefault="00D2069C" w:rsidP="00D2069C">
      <w:pPr>
        <w:numPr>
          <w:ilvl w:val="0"/>
          <w:numId w:val="6"/>
        </w:numPr>
        <w:tabs>
          <w:tab w:val="left" w:pos="180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Travel and mission costs</w:t>
      </w:r>
    </w:p>
    <w:p w14:paraId="7AC56E6B" w14:textId="77777777" w:rsidR="00D2069C" w:rsidRPr="00E529EB" w:rsidRDefault="00D2069C" w:rsidP="00D2069C">
      <w:pPr>
        <w:numPr>
          <w:ilvl w:val="0"/>
          <w:numId w:val="6"/>
        </w:numPr>
        <w:tabs>
          <w:tab w:val="left" w:pos="180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Equipment, vehicle, and furniture, including depreciation</w:t>
      </w:r>
    </w:p>
    <w:p w14:paraId="032A030C" w14:textId="77777777" w:rsidR="00D2069C" w:rsidRPr="00E529EB" w:rsidRDefault="00D2069C" w:rsidP="00D2069C">
      <w:pPr>
        <w:numPr>
          <w:ilvl w:val="0"/>
          <w:numId w:val="6"/>
        </w:numPr>
        <w:tabs>
          <w:tab w:val="left" w:pos="180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Transfers and grants, counterparts</w:t>
      </w:r>
    </w:p>
    <w:p w14:paraId="7DC3A6B7" w14:textId="77777777" w:rsidR="00D2069C" w:rsidRPr="00E529EB" w:rsidRDefault="00D2069C" w:rsidP="00D2069C">
      <w:pPr>
        <w:numPr>
          <w:ilvl w:val="0"/>
          <w:numId w:val="6"/>
        </w:numPr>
        <w:tabs>
          <w:tab w:val="left" w:pos="180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Supplies, commodities, and materials</w:t>
      </w:r>
    </w:p>
    <w:p w14:paraId="55DFC600" w14:textId="77777777" w:rsidR="00D2069C" w:rsidRPr="00E529EB" w:rsidRDefault="00D2069C" w:rsidP="00D2069C">
      <w:pPr>
        <w:numPr>
          <w:ilvl w:val="0"/>
          <w:numId w:val="6"/>
        </w:numPr>
        <w:tabs>
          <w:tab w:val="left" w:pos="1800"/>
        </w:tabs>
        <w:spacing w:after="0" w:line="240" w:lineRule="auto"/>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General operating and other direct costs</w:t>
      </w:r>
    </w:p>
    <w:p w14:paraId="04BBC0CD" w14:textId="77777777" w:rsidR="00D2069C" w:rsidRPr="00E529EB" w:rsidRDefault="00D2069C" w:rsidP="00D2069C">
      <w:pPr>
        <w:tabs>
          <w:tab w:val="left" w:pos="1440"/>
        </w:tabs>
        <w:spacing w:after="0" w:line="240" w:lineRule="auto"/>
        <w:ind w:left="1080" w:hanging="360"/>
        <w:jc w:val="both"/>
        <w:rPr>
          <w:rFonts w:ascii="Calibri" w:eastAsia="Calibri" w:hAnsi="Calibri" w:cs="Calibri"/>
          <w:kern w:val="0"/>
          <w:sz w:val="22"/>
          <w:szCs w:val="22"/>
          <w:lang w:val="en-GB" w:eastAsia="en-GB"/>
          <w14:ligatures w14:val="none"/>
        </w:rPr>
      </w:pPr>
    </w:p>
    <w:p w14:paraId="31E020EF" w14:textId="77777777" w:rsidR="00D2069C" w:rsidRPr="00E529EB" w:rsidRDefault="00D2069C" w:rsidP="00D2069C">
      <w:pPr>
        <w:numPr>
          <w:ilvl w:val="0"/>
          <w:numId w:val="3"/>
        </w:numPr>
        <w:tabs>
          <w:tab w:val="left" w:pos="1800"/>
        </w:tabs>
        <w:spacing w:after="0" w:line="240" w:lineRule="auto"/>
        <w:ind w:left="108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 xml:space="preserve">Estimate costs to be incurred by UNDP </w:t>
      </w:r>
      <w:r w:rsidRPr="00E529EB">
        <w:rPr>
          <w:rFonts w:ascii="Calibri" w:eastAsia="Calibri" w:hAnsi="Calibri" w:cs="Calibri"/>
          <w:kern w:val="0"/>
          <w:sz w:val="22"/>
          <w:szCs w:val="22"/>
          <w:lang w:val="en-GB" w:eastAsia="en-GB"/>
          <w14:ligatures w14:val="none"/>
        </w:rPr>
        <w:t>during project implementation:</w:t>
      </w:r>
    </w:p>
    <w:p w14:paraId="7E5C4DF5" w14:textId="77777777" w:rsidR="00D2069C" w:rsidRPr="00E529EB" w:rsidRDefault="00D2069C" w:rsidP="00D2069C">
      <w:pPr>
        <w:numPr>
          <w:ilvl w:val="0"/>
          <w:numId w:val="4"/>
        </w:numPr>
        <w:tabs>
          <w:tab w:val="left" w:pos="2160"/>
        </w:tabs>
        <w:spacing w:after="0" w:line="240" w:lineRule="auto"/>
        <w:ind w:hanging="72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Administrative and logistics services  </w:t>
      </w:r>
    </w:p>
    <w:p w14:paraId="3627A7BE" w14:textId="77777777" w:rsidR="00D2069C" w:rsidRPr="00E529EB" w:rsidRDefault="00D2069C" w:rsidP="00D2069C">
      <w:pPr>
        <w:numPr>
          <w:ilvl w:val="0"/>
          <w:numId w:val="4"/>
        </w:numPr>
        <w:tabs>
          <w:tab w:val="left" w:pos="2160"/>
        </w:tabs>
        <w:spacing w:after="0" w:line="240" w:lineRule="auto"/>
        <w:ind w:hanging="720"/>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Programmatic support, monitoring and evaluation activities:</w:t>
      </w:r>
    </w:p>
    <w:p w14:paraId="2A5AE1B1" w14:textId="77777777" w:rsidR="00D2069C" w:rsidRPr="00E529EB" w:rsidRDefault="00D2069C" w:rsidP="00D2069C">
      <w:pPr>
        <w:numPr>
          <w:ilvl w:val="0"/>
          <w:numId w:val="2"/>
        </w:numPr>
        <w:tabs>
          <w:tab w:val="left" w:pos="2520"/>
        </w:tabs>
        <w:spacing w:after="0" w:line="240" w:lineRule="auto"/>
        <w:ind w:left="216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Review project documents, workplans, budgets </w:t>
      </w:r>
    </w:p>
    <w:p w14:paraId="7B910995" w14:textId="77777777" w:rsidR="00D2069C" w:rsidRPr="00E529EB" w:rsidRDefault="00D2069C" w:rsidP="00D2069C">
      <w:pPr>
        <w:numPr>
          <w:ilvl w:val="0"/>
          <w:numId w:val="2"/>
        </w:numPr>
        <w:tabs>
          <w:tab w:val="left" w:pos="2520"/>
        </w:tabs>
        <w:spacing w:after="0" w:line="240" w:lineRule="auto"/>
        <w:ind w:left="216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Establish internal control frameworks for project</w:t>
      </w:r>
    </w:p>
    <w:p w14:paraId="06298182" w14:textId="77777777" w:rsidR="00D2069C" w:rsidRPr="00E529EB" w:rsidRDefault="00D2069C" w:rsidP="00D2069C">
      <w:pPr>
        <w:numPr>
          <w:ilvl w:val="0"/>
          <w:numId w:val="2"/>
        </w:numPr>
        <w:tabs>
          <w:tab w:val="left" w:pos="2520"/>
        </w:tabs>
        <w:spacing w:after="0" w:line="240" w:lineRule="auto"/>
        <w:ind w:left="216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Review performance targets and assessments</w:t>
      </w:r>
    </w:p>
    <w:p w14:paraId="015A0CC1" w14:textId="77777777" w:rsidR="00D2069C" w:rsidRPr="00E529EB" w:rsidRDefault="00D2069C" w:rsidP="00D2069C">
      <w:pPr>
        <w:numPr>
          <w:ilvl w:val="0"/>
          <w:numId w:val="2"/>
        </w:numPr>
        <w:tabs>
          <w:tab w:val="left" w:pos="2520"/>
        </w:tabs>
        <w:spacing w:after="0" w:line="240" w:lineRule="auto"/>
        <w:ind w:left="216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Review and approve project budgets, vouchers, and purchase orders</w:t>
      </w:r>
    </w:p>
    <w:p w14:paraId="76A80840" w14:textId="77777777" w:rsidR="00D2069C" w:rsidRPr="00E529EB" w:rsidRDefault="00D2069C" w:rsidP="00D2069C">
      <w:pPr>
        <w:numPr>
          <w:ilvl w:val="0"/>
          <w:numId w:val="2"/>
        </w:numPr>
        <w:tabs>
          <w:tab w:val="left" w:pos="2520"/>
        </w:tabs>
        <w:spacing w:after="0" w:line="240" w:lineRule="auto"/>
        <w:ind w:left="216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Prepare or review terms of references or major service requirements</w:t>
      </w:r>
    </w:p>
    <w:p w14:paraId="27516BAD" w14:textId="77777777" w:rsidR="00D2069C" w:rsidRPr="00E529EB" w:rsidRDefault="00D2069C" w:rsidP="00D2069C">
      <w:pPr>
        <w:numPr>
          <w:ilvl w:val="0"/>
          <w:numId w:val="2"/>
        </w:numPr>
        <w:tabs>
          <w:tab w:val="left" w:pos="2520"/>
        </w:tabs>
        <w:spacing w:after="0" w:line="240" w:lineRule="auto"/>
        <w:ind w:left="2160"/>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Monitor and evaluate substantive and financials</w:t>
      </w:r>
    </w:p>
    <w:p w14:paraId="799C8491" w14:textId="77777777" w:rsidR="00D2069C" w:rsidRPr="00E529EB" w:rsidRDefault="00D2069C" w:rsidP="00D2069C">
      <w:pPr>
        <w:numPr>
          <w:ilvl w:val="0"/>
          <w:numId w:val="2"/>
        </w:numPr>
        <w:tabs>
          <w:tab w:val="left" w:pos="2520"/>
        </w:tabs>
        <w:spacing w:after="0" w:line="240" w:lineRule="auto"/>
        <w:ind w:left="2160"/>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Prepare project briefs and technical guidance for project stakeholders</w:t>
      </w:r>
    </w:p>
    <w:p w14:paraId="04969BC6" w14:textId="77777777" w:rsidR="00D2069C" w:rsidRPr="00E529EB" w:rsidRDefault="00D2069C" w:rsidP="00D2069C">
      <w:pPr>
        <w:numPr>
          <w:ilvl w:val="0"/>
          <w:numId w:val="2"/>
        </w:numPr>
        <w:tabs>
          <w:tab w:val="left" w:pos="2520"/>
        </w:tabs>
        <w:spacing w:after="0" w:line="240" w:lineRule="auto"/>
        <w:ind w:left="2160"/>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Coordinate project meetings, reporting, and project closure </w:t>
      </w:r>
    </w:p>
    <w:p w14:paraId="20E2C064" w14:textId="77777777" w:rsidR="00D2069C" w:rsidRPr="00E529EB" w:rsidRDefault="00D2069C" w:rsidP="00D2069C">
      <w:pPr>
        <w:numPr>
          <w:ilvl w:val="0"/>
          <w:numId w:val="2"/>
        </w:numPr>
        <w:tabs>
          <w:tab w:val="left" w:pos="2520"/>
        </w:tabs>
        <w:spacing w:after="0" w:line="240" w:lineRule="auto"/>
        <w:ind w:left="2160"/>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Share best practices with project stakeholders</w:t>
      </w:r>
    </w:p>
    <w:p w14:paraId="35FB7E6A" w14:textId="77777777" w:rsidR="00D2069C" w:rsidRPr="00E529EB" w:rsidRDefault="00D2069C" w:rsidP="00D2069C">
      <w:pPr>
        <w:numPr>
          <w:ilvl w:val="0"/>
          <w:numId w:val="2"/>
        </w:numPr>
        <w:tabs>
          <w:tab w:val="left" w:pos="2520"/>
        </w:tabs>
        <w:spacing w:after="0" w:line="240" w:lineRule="auto"/>
        <w:ind w:left="216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Support project advocacy networks</w:t>
      </w:r>
    </w:p>
    <w:p w14:paraId="0C2D8A4B" w14:textId="77777777" w:rsidR="00D2069C" w:rsidRPr="00E529EB" w:rsidRDefault="00D2069C" w:rsidP="00D2069C">
      <w:pPr>
        <w:numPr>
          <w:ilvl w:val="0"/>
          <w:numId w:val="2"/>
        </w:numPr>
        <w:tabs>
          <w:tab w:val="left" w:pos="2520"/>
        </w:tabs>
        <w:spacing w:after="0" w:line="240" w:lineRule="auto"/>
        <w:ind w:left="216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Communicate project effectiveness externally</w:t>
      </w:r>
    </w:p>
    <w:p w14:paraId="4A1F144C" w14:textId="77777777" w:rsidR="00D2069C" w:rsidRPr="00E529EB" w:rsidRDefault="00D2069C" w:rsidP="00D2069C">
      <w:pPr>
        <w:tabs>
          <w:tab w:val="left" w:pos="2520"/>
        </w:tabs>
        <w:spacing w:after="0" w:line="240" w:lineRule="auto"/>
        <w:ind w:left="2160"/>
        <w:jc w:val="both"/>
        <w:rPr>
          <w:rFonts w:ascii="Calibri" w:eastAsia="Calibri" w:hAnsi="Calibri" w:cs="Calibri"/>
          <w:kern w:val="0"/>
          <w:sz w:val="22"/>
          <w:szCs w:val="22"/>
          <w:lang w:val="en-GB" w:eastAsia="en-GB"/>
          <w14:ligatures w14:val="none"/>
        </w:rPr>
      </w:pPr>
    </w:p>
    <w:p w14:paraId="255A722A" w14:textId="77777777" w:rsidR="00D2069C" w:rsidRPr="00E529EB" w:rsidRDefault="00D2069C" w:rsidP="00D2069C">
      <w:pPr>
        <w:numPr>
          <w:ilvl w:val="0"/>
          <w:numId w:val="3"/>
        </w:numPr>
        <w:spacing w:after="0" w:line="240" w:lineRule="auto"/>
        <w:ind w:left="108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Estimate the amount of time UNDP staff will require to support the project directly</w:t>
      </w:r>
      <w:r w:rsidRPr="00E529EB">
        <w:rPr>
          <w:rFonts w:ascii="Calibri" w:eastAsia="Calibri" w:hAnsi="Calibri" w:cs="Calibri"/>
          <w:kern w:val="0"/>
          <w:sz w:val="22"/>
          <w:szCs w:val="22"/>
          <w:lang w:val="en-GB" w:eastAsia="en-GB"/>
          <w14:ligatures w14:val="none"/>
        </w:rPr>
        <w:t>. This includes programme team, operations, and monitoring and evaluation support. The calculation can be based on the number of hours rendered daily/weekly/</w:t>
      </w:r>
      <w:proofErr w:type="gramStart"/>
      <w:r w:rsidRPr="00E529EB">
        <w:rPr>
          <w:rFonts w:ascii="Calibri" w:eastAsia="Calibri" w:hAnsi="Calibri" w:cs="Calibri"/>
          <w:kern w:val="0"/>
          <w:sz w:val="22"/>
          <w:szCs w:val="22"/>
          <w:lang w:val="en-GB" w:eastAsia="en-GB"/>
          <w14:ligatures w14:val="none"/>
        </w:rPr>
        <w:t>monthly, and</w:t>
      </w:r>
      <w:proofErr w:type="gramEnd"/>
      <w:r w:rsidRPr="00E529EB">
        <w:rPr>
          <w:rFonts w:ascii="Calibri" w:eastAsia="Calibri" w:hAnsi="Calibri" w:cs="Calibri"/>
          <w:kern w:val="0"/>
          <w:sz w:val="22"/>
          <w:szCs w:val="22"/>
          <w:lang w:val="en-GB" w:eastAsia="en-GB"/>
          <w14:ligatures w14:val="none"/>
        </w:rPr>
        <w:t xml:space="preserve"> then expressed as a percentage of the staff pro forma costs, plus fair share of operating expenses. Clearly indicate UNDP personnel, justified with </w:t>
      </w:r>
      <w:r w:rsidRPr="00E529EB">
        <w:rPr>
          <w:rFonts w:ascii="Calibri" w:eastAsia="Calibri" w:hAnsi="Calibri" w:cs="Calibri"/>
          <w:kern w:val="0"/>
          <w:sz w:val="22"/>
          <w:szCs w:val="22"/>
          <w:lang w:val="en-GB" w:eastAsia="en-GB"/>
          <w14:ligatures w14:val="none"/>
        </w:rPr>
        <w:lastRenderedPageBreak/>
        <w:t>project-related activities or deliverables. The calculation should be maintained in a file and made available if requested during a verification mission. See example below:</w:t>
      </w:r>
    </w:p>
    <w:p w14:paraId="19DA84D6" w14:textId="77777777" w:rsidR="00D2069C" w:rsidRPr="00E529EB" w:rsidRDefault="00D2069C" w:rsidP="00D2069C">
      <w:pPr>
        <w:spacing w:after="0" w:line="240" w:lineRule="auto"/>
        <w:ind w:left="540"/>
        <w:jc w:val="both"/>
        <w:rPr>
          <w:rFonts w:ascii="Calibri" w:eastAsia="Calibri" w:hAnsi="Calibri" w:cs="Calibri"/>
          <w:kern w:val="0"/>
          <w:sz w:val="22"/>
          <w:szCs w:val="22"/>
          <w:lang w:val="en-GB" w:eastAsia="en-GB"/>
          <w14:ligatures w14:val="none"/>
        </w:rPr>
      </w:pPr>
      <w:r w:rsidRPr="00E529EB">
        <w:rPr>
          <w:rFonts w:ascii="Calibri" w:eastAsia="Calibri" w:hAnsi="Calibri" w:cs="Calibri"/>
          <w:noProof/>
          <w:kern w:val="0"/>
          <w:lang w:val="en-GB" w:eastAsia="en-GB"/>
          <w14:ligatures w14:val="none"/>
        </w:rPr>
        <w:drawing>
          <wp:anchor distT="0" distB="0" distL="114300" distR="114300" simplePos="0" relativeHeight="251659264" behindDoc="0" locked="0" layoutInCell="1" allowOverlap="1" wp14:anchorId="39AC79D7" wp14:editId="28CAF1BE">
            <wp:simplePos x="0" y="0"/>
            <wp:positionH relativeFrom="column">
              <wp:posOffset>723900</wp:posOffset>
            </wp:positionH>
            <wp:positionV relativeFrom="paragraph">
              <wp:posOffset>228600</wp:posOffset>
            </wp:positionV>
            <wp:extent cx="5774055" cy="2632075"/>
            <wp:effectExtent l="19050" t="19050" r="17145" b="1587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74055" cy="2632075"/>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6F26B578" w14:textId="77777777" w:rsidR="00D2069C" w:rsidRPr="00E529EB" w:rsidRDefault="00D2069C" w:rsidP="00D2069C">
      <w:pPr>
        <w:spacing w:line="259" w:lineRule="auto"/>
        <w:ind w:firstLine="450"/>
        <w:jc w:val="both"/>
        <w:rPr>
          <w:rFonts w:ascii="Calibri" w:eastAsia="Calibri" w:hAnsi="Calibri" w:cs="Calibri"/>
          <w:kern w:val="0"/>
          <w:sz w:val="22"/>
          <w:szCs w:val="22"/>
          <w14:ligatures w14:val="none"/>
        </w:rPr>
      </w:pPr>
    </w:p>
    <w:p w14:paraId="3B0CB17C" w14:textId="77777777" w:rsidR="00D2069C" w:rsidRPr="00E529EB" w:rsidRDefault="00D2069C" w:rsidP="00D2069C">
      <w:pPr>
        <w:spacing w:line="259" w:lineRule="auto"/>
        <w:ind w:firstLine="450"/>
        <w:jc w:val="both"/>
        <w:rPr>
          <w:rFonts w:ascii="Calibri" w:eastAsia="Calibri" w:hAnsi="Calibri" w:cs="Calibri"/>
          <w:kern w:val="0"/>
          <w:sz w:val="22"/>
          <w:szCs w:val="22"/>
          <w14:ligatures w14:val="none"/>
        </w:rPr>
      </w:pPr>
      <w:r w:rsidRPr="00E529EB">
        <w:rPr>
          <w:rFonts w:ascii="Calibri" w:eastAsia="Calibri" w:hAnsi="Calibri" w:cs="Calibri"/>
          <w:noProof/>
          <w:kern w:val="0"/>
          <w:sz w:val="22"/>
          <w:szCs w:val="22"/>
          <w14:ligatures w14:val="none"/>
        </w:rPr>
        <w:drawing>
          <wp:anchor distT="0" distB="0" distL="114300" distR="114300" simplePos="0" relativeHeight="251660288" behindDoc="0" locked="0" layoutInCell="1" allowOverlap="1" wp14:anchorId="0CA8C830" wp14:editId="42149BD3">
            <wp:simplePos x="0" y="0"/>
            <wp:positionH relativeFrom="column">
              <wp:posOffset>700568</wp:posOffset>
            </wp:positionH>
            <wp:positionV relativeFrom="paragraph">
              <wp:posOffset>20955</wp:posOffset>
            </wp:positionV>
            <wp:extent cx="5853649" cy="3799840"/>
            <wp:effectExtent l="19050" t="19050" r="13970" b="10160"/>
            <wp:wrapThrough wrapText="bothSides">
              <wp:wrapPolygon edited="0">
                <wp:start x="-70" y="-108"/>
                <wp:lineTo x="-70" y="21549"/>
                <wp:lineTo x="21581" y="21549"/>
                <wp:lineTo x="21581" y="-108"/>
                <wp:lineTo x="-70" y="-108"/>
              </wp:wrapPolygon>
            </wp:wrapThrough>
            <wp:docPr id="7" name="Picture 7" descr="cid:image001.png@01D500D0.20DC3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png@01D500D0.20DC3E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853649" cy="3799840"/>
                    </a:xfrm>
                    <a:prstGeom prst="rect">
                      <a:avLst/>
                    </a:prstGeom>
                    <a:noFill/>
                    <a:ln w="19050">
                      <a:solidFill>
                        <a:sysClr val="windowText" lastClr="000000"/>
                      </a:solidFill>
                    </a:ln>
                  </pic:spPr>
                </pic:pic>
              </a:graphicData>
            </a:graphic>
            <wp14:sizeRelH relativeFrom="page">
              <wp14:pctWidth>0</wp14:pctWidth>
            </wp14:sizeRelH>
            <wp14:sizeRelV relativeFrom="page">
              <wp14:pctHeight>0</wp14:pctHeight>
            </wp14:sizeRelV>
          </wp:anchor>
        </w:drawing>
      </w:r>
    </w:p>
    <w:p w14:paraId="7101A34F"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66E2EF8E"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2B0CFD1E"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2C573C45"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29AFEAC6"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5CCE8140"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79414D7D"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59469B10"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04B788F6"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100DF82C"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02F6694F"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4232AD74"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2D3505FF"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6633E3B9"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6FB4131C"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6A4E1061"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4FD75924"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1383963E"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3A278C09"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1A340200"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583D6D79"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479DB2FE" w14:textId="77777777" w:rsidR="00D2069C" w:rsidRPr="00E529EB" w:rsidRDefault="00D2069C" w:rsidP="00D2069C">
      <w:pPr>
        <w:spacing w:after="0" w:line="240" w:lineRule="auto"/>
        <w:ind w:left="720"/>
        <w:jc w:val="both"/>
        <w:rPr>
          <w:rFonts w:ascii="Calibri" w:eastAsia="Calibri" w:hAnsi="Calibri" w:cs="Calibri"/>
          <w:kern w:val="0"/>
          <w:sz w:val="22"/>
          <w:szCs w:val="22"/>
          <w:lang w:eastAsia="en-GB"/>
          <w14:ligatures w14:val="none"/>
        </w:rPr>
      </w:pPr>
    </w:p>
    <w:p w14:paraId="07E893AB"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Assess whether the implementation of the Action requires administrative and logistics services from UNDP</w:t>
      </w:r>
      <w:r w:rsidRPr="00E529EB">
        <w:rPr>
          <w:rFonts w:ascii="Calibri" w:eastAsia="Calibri" w:hAnsi="Calibri" w:cs="Calibri"/>
          <w:kern w:val="0"/>
          <w:sz w:val="22"/>
          <w:szCs w:val="22"/>
          <w:lang w:val="en-GB" w:eastAsia="en-GB"/>
          <w14:ligatures w14:val="none"/>
        </w:rPr>
        <w:t>: These include recruitment, administration of staff benefits and entitlements, procurement of assets/equipment/services, or administrative logistics support.  The following services could be required from the Country Office (CO):</w:t>
      </w:r>
    </w:p>
    <w:p w14:paraId="0075AEFD" w14:textId="77777777" w:rsidR="00D2069C" w:rsidRPr="00E529EB" w:rsidRDefault="00D2069C" w:rsidP="00D2069C">
      <w:pPr>
        <w:numPr>
          <w:ilvl w:val="1"/>
          <w:numId w:val="1"/>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lastRenderedPageBreak/>
        <w:t>Financial services: Processing revenue, budget, expenses and project reporting at country level, based on requests from projects;</w:t>
      </w:r>
    </w:p>
    <w:p w14:paraId="3DC6C54D" w14:textId="77777777" w:rsidR="00D2069C" w:rsidRPr="00E529EB" w:rsidRDefault="00D2069C" w:rsidP="00D2069C">
      <w:pPr>
        <w:numPr>
          <w:ilvl w:val="1"/>
          <w:numId w:val="1"/>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Procurement services: Purchasing assets, plant, equipment, or services for projects; </w:t>
      </w:r>
    </w:p>
    <w:p w14:paraId="0D8BE6F4" w14:textId="77777777" w:rsidR="00D2069C" w:rsidRPr="00E529EB" w:rsidRDefault="00D2069C" w:rsidP="00D2069C">
      <w:pPr>
        <w:numPr>
          <w:ilvl w:val="1"/>
          <w:numId w:val="1"/>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Human Resources: Recruitment and management of project personnel, including HR, security and general administration;</w:t>
      </w:r>
    </w:p>
    <w:p w14:paraId="4B27E4A0" w14:textId="77777777" w:rsidR="00D2069C" w:rsidRPr="00E529EB" w:rsidRDefault="00D2069C" w:rsidP="00D2069C">
      <w:pPr>
        <w:numPr>
          <w:ilvl w:val="1"/>
          <w:numId w:val="1"/>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Project management, reporting, and other guidelines;</w:t>
      </w:r>
    </w:p>
    <w:p w14:paraId="547A9AA0" w14:textId="77777777" w:rsidR="00D2069C" w:rsidRPr="00E529EB" w:rsidRDefault="00D2069C" w:rsidP="00D2069C">
      <w:pPr>
        <w:numPr>
          <w:ilvl w:val="1"/>
          <w:numId w:val="1"/>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Logistics support: Travel, project staff and activity event management;</w:t>
      </w:r>
    </w:p>
    <w:p w14:paraId="7E8AD76B" w14:textId="77777777" w:rsidR="00D2069C" w:rsidRPr="00E529EB" w:rsidRDefault="00D2069C" w:rsidP="00D2069C">
      <w:pPr>
        <w:numPr>
          <w:ilvl w:val="1"/>
          <w:numId w:val="1"/>
        </w:numPr>
        <w:tabs>
          <w:tab w:val="left" w:pos="540"/>
        </w:tabs>
        <w:spacing w:after="0" w:line="240" w:lineRule="auto"/>
        <w:ind w:left="851"/>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Equipment and asset management: Technology maintenance, licenses, and project team and activity support.</w:t>
      </w:r>
    </w:p>
    <w:p w14:paraId="2F772845"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0950B769"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Staff time can be justified and expressed as a percentage of UNDP staff/personnel engagement. The following example is for a project that deeply requires procurement services for successful implementation of the Action. CO staff time required for these functions is planned in the human resources section of the EU budget (see new budget template). </w:t>
      </w:r>
    </w:p>
    <w:p w14:paraId="7898F089" w14:textId="77777777" w:rsidR="00D2069C" w:rsidRPr="00E529EB" w:rsidRDefault="00D2069C" w:rsidP="00D2069C">
      <w:pPr>
        <w:spacing w:after="0" w:line="240" w:lineRule="auto"/>
        <w:ind w:left="1800" w:hanging="720"/>
        <w:jc w:val="both"/>
        <w:rPr>
          <w:rFonts w:ascii="Calibri" w:eastAsia="Calibri" w:hAnsi="Calibri" w:cs="Calibri"/>
          <w:kern w:val="0"/>
          <w:sz w:val="22"/>
          <w:szCs w:val="22"/>
          <w:lang w:val="en-GB"/>
          <w14:ligatures w14:val="none"/>
        </w:rPr>
      </w:pPr>
    </w:p>
    <w:p w14:paraId="1E50BD38" w14:textId="77777777" w:rsidR="00D2069C" w:rsidRPr="00E529EB" w:rsidRDefault="00D2069C" w:rsidP="00D2069C">
      <w:pPr>
        <w:numPr>
          <w:ilvl w:val="0"/>
          <w:numId w:val="1"/>
        </w:numPr>
        <w:spacing w:after="0" w:line="240" w:lineRule="auto"/>
        <w:jc w:val="both"/>
        <w:rPr>
          <w:rFonts w:ascii="Calibri" w:eastAsia="Calibri" w:hAnsi="Calibri" w:cs="Calibri"/>
          <w:bCs/>
          <w:kern w:val="0"/>
          <w:lang w:val="en-GB" w:eastAsia="en-GB"/>
          <w14:ligatures w14:val="none"/>
        </w:rPr>
      </w:pPr>
      <w:r w:rsidRPr="00E529EB">
        <w:rPr>
          <w:rFonts w:ascii="Calibri" w:eastAsia="Calibri" w:hAnsi="Calibri" w:cs="Calibri"/>
          <w:bCs/>
          <w:kern w:val="0"/>
          <w:lang w:val="en-GB" w:eastAsia="en-GB"/>
          <w14:ligatures w14:val="none"/>
        </w:rPr>
        <w:t xml:space="preserve">  The above needs must be defined before sharing a project proposal with the EU. </w:t>
      </w:r>
    </w:p>
    <w:p w14:paraId="1A77D427" w14:textId="77777777" w:rsidR="00D2069C" w:rsidRPr="00E529EB" w:rsidRDefault="00D2069C" w:rsidP="00D2069C">
      <w:pPr>
        <w:spacing w:line="259" w:lineRule="auto"/>
        <w:rPr>
          <w:rFonts w:ascii="Calibri" w:eastAsia="Calibri" w:hAnsi="Calibri" w:cs="Calibri"/>
          <w:kern w:val="0"/>
          <w:sz w:val="22"/>
          <w:szCs w:val="22"/>
          <w14:ligatures w14:val="none"/>
        </w:rPr>
      </w:pPr>
    </w:p>
    <w:p w14:paraId="0212A899" w14:textId="77777777" w:rsidR="00D2069C" w:rsidRPr="00E529EB" w:rsidRDefault="00D2069C" w:rsidP="00D2069C">
      <w:pPr>
        <w:spacing w:line="259" w:lineRule="auto"/>
        <w:jc w:val="both"/>
        <w:rPr>
          <w:rFonts w:ascii="Calibri" w:eastAsia="Calibri" w:hAnsi="Calibri" w:cs="Calibri"/>
          <w:i/>
          <w:color w:val="4472C4"/>
          <w:kern w:val="0"/>
          <w:sz w:val="22"/>
          <w:szCs w:val="22"/>
          <w14:ligatures w14:val="none"/>
        </w:rPr>
      </w:pPr>
      <w:r w:rsidRPr="00E529EB">
        <w:rPr>
          <w:rFonts w:ascii="Calibri" w:eastAsia="Calibri" w:hAnsi="Calibri" w:cs="Calibri"/>
          <w:b/>
          <w:i/>
          <w:color w:val="4472C4"/>
          <w:kern w:val="0"/>
          <w:sz w:val="22"/>
          <w:szCs w:val="22"/>
          <w14:ligatures w14:val="none"/>
        </w:rPr>
        <w:t>Implementation Phase</w:t>
      </w:r>
    </w:p>
    <w:p w14:paraId="20DAB38D" w14:textId="77777777" w:rsidR="00D2069C" w:rsidRPr="00E529EB" w:rsidRDefault="00D2069C" w:rsidP="00D2069C">
      <w:pPr>
        <w:spacing w:after="0" w:line="240" w:lineRule="auto"/>
        <w:ind w:left="540"/>
        <w:jc w:val="both"/>
        <w:rPr>
          <w:rFonts w:ascii="Calibri" w:eastAsia="Calibri" w:hAnsi="Calibri" w:cs="Calibri"/>
          <w:kern w:val="0"/>
          <w:sz w:val="22"/>
          <w:szCs w:val="22"/>
          <w:lang w:val="en-GB" w:eastAsia="en-GB"/>
          <w14:ligatures w14:val="none"/>
        </w:rPr>
      </w:pPr>
    </w:p>
    <w:p w14:paraId="0126E406"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The project implementation team and responsible CO or business unit (BU) ensure that the following is met:</w:t>
      </w:r>
    </w:p>
    <w:p w14:paraId="4C065C59"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 </w:t>
      </w:r>
    </w:p>
    <w:p w14:paraId="2B119595"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Terms of Reference</w:t>
      </w:r>
      <w:r w:rsidRPr="00E529EB">
        <w:rPr>
          <w:rFonts w:ascii="Calibri" w:eastAsia="Calibri" w:hAnsi="Calibri" w:cs="Calibri"/>
          <w:kern w:val="0"/>
          <w:sz w:val="22"/>
          <w:szCs w:val="22"/>
          <w:lang w:val="en-GB" w:eastAsia="en-GB"/>
          <w14:ligatures w14:val="none"/>
        </w:rPr>
        <w:t xml:space="preserve">: The terms of reference of staff/personnel whose salaries are fully or partly charged to the EU funding, must link to the activities or deliverables indicated in the Description of the Action (Annex I) and costed in the Budget of the Action (Annex III). </w:t>
      </w:r>
    </w:p>
    <w:p w14:paraId="5CA42C80"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214C0D42" w14:textId="77777777" w:rsidR="00D2069C" w:rsidRPr="00E529EB" w:rsidRDefault="00D2069C" w:rsidP="00D2069C">
      <w:pPr>
        <w:numPr>
          <w:ilvl w:val="0"/>
          <w:numId w:val="1"/>
        </w:numPr>
        <w:tabs>
          <w:tab w:val="left" w:pos="540"/>
        </w:tabs>
        <w:spacing w:after="0" w:line="240" w:lineRule="auto"/>
        <w:ind w:left="547" w:hanging="547"/>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Timesheets</w:t>
      </w:r>
      <w:r w:rsidRPr="00E529EB">
        <w:rPr>
          <w:rFonts w:ascii="Calibri" w:eastAsia="Calibri" w:hAnsi="Calibri" w:cs="Calibri"/>
          <w:kern w:val="0"/>
          <w:sz w:val="22"/>
          <w:szCs w:val="22"/>
          <w:lang w:val="en-GB" w:eastAsia="en-GB"/>
          <w14:ligatures w14:val="none"/>
        </w:rPr>
        <w:t>: If a staff/personnel member is not hired to allot 100% of his/her time toward the implementation of the Action, the actual time spent against the project implementation must be justified and documented e.g. in a timesheet, regularly verified, and signed by both the staff member and his/her supervisor.</w:t>
      </w:r>
    </w:p>
    <w:p w14:paraId="7DA55FE2"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4C5C692C" w14:textId="1E30F380"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kern w:val="0"/>
          <w:sz w:val="22"/>
          <w:szCs w:val="22"/>
          <w:lang w:val="en-GB" w:eastAsia="en-GB"/>
          <w14:ligatures w14:val="none"/>
        </w:rPr>
        <w:t>Multiple Charts of Accounts</w:t>
      </w:r>
      <w:r w:rsidRPr="00E529EB">
        <w:rPr>
          <w:rFonts w:ascii="Calibri" w:eastAsia="Calibri" w:hAnsi="Calibri" w:cs="Calibri"/>
          <w:kern w:val="0"/>
          <w:sz w:val="22"/>
          <w:szCs w:val="22"/>
          <w:lang w:val="en-GB" w:eastAsia="en-GB"/>
          <w14:ligatures w14:val="none"/>
        </w:rPr>
        <w:t xml:space="preserve">: If a staff/personnel member is not hired to allot 100% of his/her time toward the implementation of the Action, the actual time spent against the project implementation must be justified and documented e.g. in a timesheet, regularly verified, and signed by both the staff member and his/her supervisor. Time and costs for staff providing services to the Action can be expressed by multiple Chart of Accounts (COAs) for the position management and a quarterly reconciliation, upon certification of timesheet. A sample time sheet is provided </w:t>
      </w:r>
      <w:hyperlink r:id="rId14" w:history="1">
        <w:r w:rsidRPr="00E529EB">
          <w:rPr>
            <w:rFonts w:ascii="Calibri" w:eastAsia="Calibri" w:hAnsi="Calibri" w:cs="Calibri"/>
            <w:color w:val="0563C1"/>
            <w:kern w:val="0"/>
            <w:sz w:val="22"/>
            <w:szCs w:val="22"/>
            <w:u w:val="single"/>
            <w:lang w:val="en-GB" w:eastAsia="en-GB"/>
            <w14:ligatures w14:val="none"/>
          </w:rPr>
          <w:t>here</w:t>
        </w:r>
      </w:hyperlink>
      <w:r w:rsidRPr="00E529EB">
        <w:rPr>
          <w:rFonts w:ascii="Calibri" w:eastAsia="Calibri" w:hAnsi="Calibri" w:cs="Calibri"/>
          <w:kern w:val="0"/>
          <w:sz w:val="22"/>
          <w:szCs w:val="22"/>
          <w:lang w:val="en-GB" w:eastAsia="en-GB"/>
          <w14:ligatures w14:val="none"/>
        </w:rPr>
        <w:t>.</w:t>
      </w:r>
    </w:p>
    <w:p w14:paraId="103B916F" w14:textId="77777777" w:rsidR="00D2069C" w:rsidRPr="00E529EB" w:rsidRDefault="00D2069C" w:rsidP="00D2069C">
      <w:pPr>
        <w:spacing w:after="0" w:line="240" w:lineRule="auto"/>
        <w:jc w:val="both"/>
        <w:rPr>
          <w:rFonts w:ascii="Calibri" w:eastAsia="Calibri" w:hAnsi="Calibri" w:cs="Calibri"/>
          <w:kern w:val="0"/>
          <w:sz w:val="22"/>
          <w:szCs w:val="22"/>
          <w14:ligatures w14:val="none"/>
        </w:rPr>
      </w:pPr>
    </w:p>
    <w:p w14:paraId="5846F7A2"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bCs/>
          <w:kern w:val="0"/>
          <w:sz w:val="22"/>
          <w:szCs w:val="22"/>
          <w:lang w:val="en-GB" w:eastAsia="en-GB"/>
          <w14:ligatures w14:val="none"/>
        </w:rPr>
        <w:t>Operating Expenses</w:t>
      </w:r>
      <w:r w:rsidRPr="00E529EB">
        <w:rPr>
          <w:rFonts w:ascii="Calibri" w:eastAsia="Calibri" w:hAnsi="Calibri" w:cs="Calibri"/>
          <w:kern w:val="0"/>
          <w:sz w:val="22"/>
          <w:szCs w:val="22"/>
          <w:lang w:val="en-GB" w:eastAsia="en-GB"/>
          <w14:ligatures w14:val="none"/>
        </w:rPr>
        <w:t xml:space="preserve">: The fair share of staff operating expenses for programmatic and administrative support services are only allocated to the Action budget consistent with the staff time spent for EU projects.  </w:t>
      </w:r>
    </w:p>
    <w:p w14:paraId="3596F76A"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7B9E771E"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bCs/>
          <w:kern w:val="0"/>
          <w:sz w:val="22"/>
          <w:szCs w:val="22"/>
          <w:lang w:val="en-GB" w:eastAsia="en-GB"/>
          <w14:ligatures w14:val="none"/>
        </w:rPr>
        <w:t>The BU responsible for implementation must closely monitor the commitments made and expenses incurred</w:t>
      </w:r>
      <w:r w:rsidRPr="00E529EB">
        <w:rPr>
          <w:rFonts w:ascii="Calibri" w:eastAsia="Calibri" w:hAnsi="Calibri" w:cs="Calibri"/>
          <w:kern w:val="0"/>
          <w:sz w:val="22"/>
          <w:szCs w:val="22"/>
          <w:lang w:val="en-GB" w:eastAsia="en-GB"/>
          <w14:ligatures w14:val="none"/>
        </w:rPr>
        <w:t xml:space="preserve">. Should the estimates in Annex III no longer meet real needs, a formal budget revision must be requested through an addendum (rider) to the Contribution Agreement. Please note that EU rules do not allow retroactive amendments. Therefore, amendment requests must be filed at least one month before the change needs to occur. The EU may deny requests for changes not covered through addendums, as described in the General Conditions. </w:t>
      </w:r>
    </w:p>
    <w:p w14:paraId="094CC365"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427ED647"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60F0B927" w14:textId="77777777" w:rsidR="00D2069C" w:rsidRPr="00E529EB" w:rsidRDefault="00D2069C" w:rsidP="00D2069C">
      <w:pPr>
        <w:spacing w:line="259" w:lineRule="auto"/>
        <w:jc w:val="both"/>
        <w:rPr>
          <w:rFonts w:ascii="Calibri" w:eastAsia="Calibri" w:hAnsi="Calibri" w:cs="Calibri"/>
          <w:b/>
          <w:i/>
          <w:color w:val="4472C4"/>
          <w:kern w:val="0"/>
          <w:sz w:val="22"/>
          <w:szCs w:val="22"/>
          <w14:ligatures w14:val="none"/>
        </w:rPr>
      </w:pPr>
      <w:r w:rsidRPr="00E529EB">
        <w:rPr>
          <w:rFonts w:ascii="Calibri" w:eastAsia="Calibri" w:hAnsi="Calibri" w:cs="Calibri"/>
          <w:b/>
          <w:i/>
          <w:color w:val="4472C4"/>
          <w:kern w:val="0"/>
          <w:sz w:val="22"/>
          <w:szCs w:val="22"/>
          <w14:ligatures w14:val="none"/>
        </w:rPr>
        <w:lastRenderedPageBreak/>
        <w:t>Closure and Transition</w:t>
      </w:r>
    </w:p>
    <w:p w14:paraId="0DFC079B"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 xml:space="preserve">All project deliverables must be </w:t>
      </w:r>
      <w:r w:rsidRPr="00E529EB">
        <w:rPr>
          <w:rFonts w:ascii="Calibri" w:eastAsia="Calibri" w:hAnsi="Calibri" w:cs="Calibri"/>
          <w:b/>
          <w:bCs/>
          <w:kern w:val="0"/>
          <w:sz w:val="22"/>
          <w:szCs w:val="22"/>
          <w:lang w:val="en-GB" w:eastAsia="en-GB"/>
          <w14:ligatures w14:val="none"/>
        </w:rPr>
        <w:t>finalized within the Implementation Period</w:t>
      </w:r>
      <w:r w:rsidRPr="00E529EB">
        <w:rPr>
          <w:rFonts w:ascii="Calibri" w:eastAsia="Calibri" w:hAnsi="Calibri" w:cs="Calibri"/>
          <w:kern w:val="0"/>
          <w:sz w:val="22"/>
          <w:szCs w:val="22"/>
          <w:lang w:val="en-GB" w:eastAsia="en-GB"/>
          <w14:ligatures w14:val="none"/>
        </w:rPr>
        <w:t xml:space="preserve">, as per Article 2 of the Agreement’s Special Conditions. Only final reporting, evaluation, audit, and closure costs may be incurred after the Implementation Period. Verify eligibility, as per the specific EU-UNDP agreement/template. </w:t>
      </w:r>
    </w:p>
    <w:p w14:paraId="18BC7125"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104D55E3"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lang w:val="en-GB" w:eastAsia="en-GB"/>
          <w14:ligatures w14:val="none"/>
        </w:rPr>
      </w:pPr>
      <w:r w:rsidRPr="00E529EB">
        <w:rPr>
          <w:rFonts w:ascii="Calibri" w:eastAsia="Calibri" w:hAnsi="Calibri" w:cs="Calibri"/>
          <w:kern w:val="0"/>
          <w:sz w:val="22"/>
          <w:szCs w:val="22"/>
          <w:lang w:val="en-GB" w:eastAsia="en-GB"/>
          <w14:ligatures w14:val="none"/>
        </w:rPr>
        <w:t xml:space="preserve">Eligibility criteria vary as EU contract templates evolve. To verify current criteria, check the General Conditions of the signed contract, or contact the Brussels Office for assistance </w:t>
      </w:r>
      <w:r w:rsidRPr="00E529EB">
        <w:rPr>
          <w:rFonts w:ascii="Calibri" w:eastAsia="Calibri" w:hAnsi="Calibri" w:cs="Calibri"/>
          <w:color w:val="0070C0"/>
          <w:kern w:val="0"/>
          <w:sz w:val="22"/>
          <w:szCs w:val="22"/>
          <w:lang w:val="en-GB" w:eastAsia="en-GB"/>
          <w14:ligatures w14:val="none"/>
        </w:rPr>
        <w:t>(</w:t>
      </w:r>
      <w:hyperlink r:id="rId15">
        <w:r w:rsidRPr="00E529EB">
          <w:rPr>
            <w:rFonts w:ascii="Calibri" w:eastAsia="Calibri" w:hAnsi="Calibri" w:cs="Calibri"/>
            <w:color w:val="0070C0"/>
            <w:kern w:val="0"/>
            <w:sz w:val="22"/>
            <w:szCs w:val="22"/>
            <w:lang w:val="en-GB" w:eastAsia="en-GB"/>
            <w14:ligatures w14:val="none"/>
          </w:rPr>
          <w:t>ecsupport@undp.org</w:t>
        </w:r>
      </w:hyperlink>
      <w:r w:rsidRPr="00E529EB">
        <w:rPr>
          <w:rFonts w:ascii="Calibri" w:eastAsia="Calibri" w:hAnsi="Calibri" w:cs="Calibri"/>
          <w:color w:val="0070C0"/>
          <w:kern w:val="0"/>
          <w:sz w:val="22"/>
          <w:szCs w:val="22"/>
          <w:lang w:val="en-GB" w:eastAsia="en-GB"/>
          <w14:ligatures w14:val="none"/>
        </w:rPr>
        <w:t>).</w:t>
      </w:r>
      <w:r w:rsidRPr="00E529EB">
        <w:rPr>
          <w:rFonts w:ascii="Calibri" w:eastAsia="Calibri" w:hAnsi="Calibri" w:cs="Calibri"/>
          <w:kern w:val="0"/>
          <w:sz w:val="22"/>
          <w:szCs w:val="22"/>
          <w:lang w:val="en-GB" w:eastAsia="en-GB"/>
          <w14:ligatures w14:val="none"/>
        </w:rPr>
        <w:t xml:space="preserve"> </w:t>
      </w:r>
    </w:p>
    <w:p w14:paraId="01E496D9" w14:textId="77777777" w:rsidR="00D2069C" w:rsidRPr="00E529EB" w:rsidRDefault="00D2069C" w:rsidP="00D2069C">
      <w:pPr>
        <w:spacing w:after="0" w:line="240" w:lineRule="auto"/>
        <w:ind w:left="720"/>
        <w:rPr>
          <w:rFonts w:ascii="Calibri" w:eastAsia="Calibri" w:hAnsi="Calibri" w:cs="Calibri"/>
          <w:kern w:val="0"/>
          <w:lang w:val="en-GB" w:eastAsia="en-GB"/>
          <w14:ligatures w14:val="none"/>
        </w:rPr>
      </w:pPr>
    </w:p>
    <w:p w14:paraId="397BAAD8"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kern w:val="0"/>
          <w:sz w:val="22"/>
          <w:szCs w:val="22"/>
          <w:lang w:val="en-GB" w:eastAsia="en-GB"/>
          <w14:ligatures w14:val="none"/>
        </w:rPr>
        <w:t>The CO or BU in charge must submit the final report as per requirements defined in the contribution-specific agreement. Final reports are due no later than six months after the Implementation Period ends (in some cases 3 months, e.g. EU humanitarian aid funds). Non-compliance with reporting deadlines may lead to recovery of funds.</w:t>
      </w:r>
    </w:p>
    <w:p w14:paraId="5855FA29" w14:textId="77777777" w:rsidR="00D2069C" w:rsidRPr="00E529EB" w:rsidRDefault="00D2069C" w:rsidP="00D2069C">
      <w:pPr>
        <w:spacing w:after="0" w:line="240" w:lineRule="auto"/>
        <w:ind w:left="720"/>
        <w:rPr>
          <w:rFonts w:ascii="Calibri" w:eastAsia="Calibri" w:hAnsi="Calibri" w:cs="Calibri"/>
          <w:kern w:val="0"/>
          <w:sz w:val="22"/>
          <w:szCs w:val="22"/>
          <w:lang w:val="en-GB" w:eastAsia="en-GB"/>
          <w14:ligatures w14:val="none"/>
        </w:rPr>
      </w:pPr>
    </w:p>
    <w:p w14:paraId="756AD1A1"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lang w:val="en-GB" w:eastAsia="en-GB"/>
          <w14:ligatures w14:val="none"/>
        </w:rPr>
      </w:pPr>
      <w:r w:rsidRPr="00E529EB">
        <w:rPr>
          <w:rFonts w:ascii="Calibri" w:eastAsia="Calibri" w:hAnsi="Calibri" w:cs="Calibri"/>
          <w:kern w:val="0"/>
          <w:sz w:val="22"/>
          <w:szCs w:val="22"/>
          <w:lang w:val="en-GB" w:eastAsia="en-GB"/>
          <w14:ligatures w14:val="none"/>
        </w:rPr>
        <w:t>The EU can carry out a verification mission based on a selection of transactions underpinning the financial report. This can occur as many as five years after the financial end of an Action. This period is counted from the moment all financial claims relating to the EU-UNDP agreement have been settled (e.g. provision of the final payment or return of unspent balances, as confirmed by official correspondence).</w:t>
      </w:r>
    </w:p>
    <w:p w14:paraId="1DF90C6B" w14:textId="77777777" w:rsidR="00D2069C" w:rsidRPr="00E529EB" w:rsidRDefault="00D2069C" w:rsidP="00D2069C">
      <w:pPr>
        <w:tabs>
          <w:tab w:val="left" w:pos="540"/>
        </w:tabs>
        <w:spacing w:after="0" w:line="240" w:lineRule="auto"/>
        <w:ind w:left="540"/>
        <w:jc w:val="both"/>
        <w:rPr>
          <w:rFonts w:ascii="Calibri" w:eastAsia="Calibri" w:hAnsi="Calibri" w:cs="Calibri"/>
          <w:kern w:val="0"/>
          <w:sz w:val="22"/>
          <w:szCs w:val="22"/>
          <w:lang w:val="en-GB" w:eastAsia="en-GB"/>
          <w14:ligatures w14:val="none"/>
        </w:rPr>
      </w:pPr>
    </w:p>
    <w:p w14:paraId="765E3351"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sz w:val="22"/>
          <w:szCs w:val="22"/>
          <w:lang w:val="en-GB" w:eastAsia="en-GB"/>
          <w14:ligatures w14:val="none"/>
        </w:rPr>
      </w:pPr>
      <w:r w:rsidRPr="00E529EB">
        <w:rPr>
          <w:rFonts w:ascii="Calibri" w:eastAsia="Calibri" w:hAnsi="Calibri" w:cs="Calibri"/>
          <w:b/>
          <w:bCs/>
          <w:kern w:val="0"/>
          <w:sz w:val="22"/>
          <w:szCs w:val="22"/>
          <w:lang w:val="en-GB" w:eastAsia="en-GB"/>
          <w14:ligatures w14:val="none"/>
        </w:rPr>
        <w:t>Meticulous record keeping is essential</w:t>
      </w:r>
      <w:r w:rsidRPr="00E529EB">
        <w:rPr>
          <w:rFonts w:ascii="Calibri" w:eastAsia="Calibri" w:hAnsi="Calibri" w:cs="Calibri"/>
          <w:kern w:val="0"/>
          <w:sz w:val="22"/>
          <w:szCs w:val="22"/>
          <w:lang w:val="en-GB" w:eastAsia="en-GB"/>
          <w14:ligatures w14:val="none"/>
        </w:rPr>
        <w:t>, as UNDP must be able to prove the eligibility of reported expenses at any point during implementation, as well as long after the operational and financial end of any Action. COs/BUs must ensure reconciliation between Atlas records and the financial reports submitted to the EU. In the absence of underlying documents, costs reported may be deemed ineligible and therefore recovered. Costs for which UNDP cannot demonstrate compliance with its own financial and/or accounting practices will also be considered ineligible.</w:t>
      </w:r>
    </w:p>
    <w:p w14:paraId="16E3B173" w14:textId="77777777" w:rsidR="00D2069C" w:rsidRPr="00E529EB" w:rsidRDefault="00D2069C" w:rsidP="00D2069C">
      <w:pPr>
        <w:spacing w:after="0" w:line="240" w:lineRule="auto"/>
        <w:ind w:left="720"/>
        <w:rPr>
          <w:rFonts w:ascii="Calibri" w:eastAsia="Calibri" w:hAnsi="Calibri" w:cs="Calibri"/>
          <w:kern w:val="0"/>
          <w:sz w:val="22"/>
          <w:szCs w:val="22"/>
          <w:lang w:val="en-GB" w:eastAsia="en-GB"/>
          <w14:ligatures w14:val="none"/>
        </w:rPr>
      </w:pPr>
    </w:p>
    <w:p w14:paraId="381B488B" w14:textId="77777777" w:rsidR="00D2069C" w:rsidRPr="00E529EB" w:rsidRDefault="00D2069C" w:rsidP="00D2069C">
      <w:pPr>
        <w:numPr>
          <w:ilvl w:val="0"/>
          <w:numId w:val="1"/>
        </w:numPr>
        <w:tabs>
          <w:tab w:val="left" w:pos="540"/>
        </w:tabs>
        <w:spacing w:after="0" w:line="240" w:lineRule="auto"/>
        <w:ind w:left="540" w:hanging="540"/>
        <w:jc w:val="both"/>
        <w:rPr>
          <w:rFonts w:ascii="Calibri" w:eastAsia="Calibri" w:hAnsi="Calibri" w:cs="Calibri"/>
          <w:kern w:val="0"/>
          <w:lang w:val="en-GB" w:eastAsia="en-GB"/>
          <w14:ligatures w14:val="none"/>
        </w:rPr>
      </w:pPr>
      <w:r w:rsidRPr="00E529EB">
        <w:rPr>
          <w:rFonts w:ascii="Calibri" w:eastAsia="Calibri" w:hAnsi="Calibri" w:cs="Calibri"/>
          <w:kern w:val="0"/>
          <w:sz w:val="22"/>
          <w:szCs w:val="22"/>
          <w:lang w:val="en-GB" w:eastAsia="en-GB"/>
          <w14:ligatures w14:val="none"/>
        </w:rPr>
        <w:t>Additionally, UNDP must be able to ensure that funding provided to implementing partners, grant recipients, and contractors (where applicable), was used for the intended purpose, and that EU-specific requirements (where applicable), were observed.  The table below compares eligible direct costs by EU grants and UNDP projects:</w:t>
      </w:r>
    </w:p>
    <w:p w14:paraId="09BAC614" w14:textId="77777777" w:rsidR="00D2069C" w:rsidRPr="00E529EB" w:rsidRDefault="00D2069C" w:rsidP="00D2069C">
      <w:pPr>
        <w:spacing w:after="0" w:line="240" w:lineRule="auto"/>
        <w:ind w:left="720"/>
        <w:rPr>
          <w:rFonts w:ascii="Calibri" w:eastAsia="Calibri" w:hAnsi="Calibri" w:cs="Calibri"/>
          <w:kern w:val="0"/>
          <w:lang w:val="en-GB" w:eastAsia="en-GB"/>
          <w14:ligatures w14:val="none"/>
        </w:rPr>
      </w:pPr>
    </w:p>
    <w:tbl>
      <w:tblPr>
        <w:tblStyle w:val="TableGrid"/>
        <w:tblW w:w="10080" w:type="dxa"/>
        <w:tblInd w:w="355" w:type="dxa"/>
        <w:tblCellMar>
          <w:top w:w="29" w:type="dxa"/>
          <w:left w:w="29" w:type="dxa"/>
          <w:bottom w:w="29" w:type="dxa"/>
          <w:right w:w="29" w:type="dxa"/>
        </w:tblCellMar>
        <w:tblLook w:val="04A0" w:firstRow="1" w:lastRow="0" w:firstColumn="1" w:lastColumn="0" w:noHBand="0" w:noVBand="1"/>
      </w:tblPr>
      <w:tblGrid>
        <w:gridCol w:w="4500"/>
        <w:gridCol w:w="5580"/>
      </w:tblGrid>
      <w:tr w:rsidR="00D2069C" w:rsidRPr="00E529EB" w14:paraId="63789F47" w14:textId="77777777" w:rsidTr="00D2069C">
        <w:tc>
          <w:tcPr>
            <w:tcW w:w="10080" w:type="dxa"/>
            <w:gridSpan w:val="2"/>
            <w:shd w:val="clear" w:color="auto" w:fill="DEEAF6"/>
          </w:tcPr>
          <w:p w14:paraId="5D4DAEFA" w14:textId="77777777" w:rsidR="00D2069C" w:rsidRPr="00E529EB" w:rsidRDefault="00D2069C" w:rsidP="00D2069C">
            <w:pPr>
              <w:ind w:left="360"/>
              <w:textAlignment w:val="baseline"/>
              <w:rPr>
                <w:rFonts w:ascii="Calibri" w:eastAsia="MS PGothic" w:hAnsi="Calibri" w:cs="Calibri"/>
                <w:b/>
                <w:bCs/>
                <w:color w:val="1F497D"/>
                <w:kern w:val="24"/>
              </w:rPr>
            </w:pPr>
            <w:r w:rsidRPr="00E529EB">
              <w:rPr>
                <w:rFonts w:ascii="Calibri" w:eastAsia="MS PGothic" w:hAnsi="Calibri" w:cs="Calibri"/>
                <w:b/>
                <w:bCs/>
                <w:color w:val="1F497D"/>
                <w:kern w:val="24"/>
              </w:rPr>
              <w:t>Comparison – Eligibility of Direct Project cost between UNDP and EU project</w:t>
            </w:r>
          </w:p>
          <w:p w14:paraId="083E9221" w14:textId="77777777" w:rsidR="00D2069C" w:rsidRPr="00E529EB" w:rsidRDefault="00D2069C" w:rsidP="00D2069C">
            <w:pPr>
              <w:ind w:left="360"/>
              <w:textAlignment w:val="baseline"/>
              <w:rPr>
                <w:rFonts w:ascii="Calibri" w:eastAsia="MS PGothic" w:hAnsi="Calibri" w:cs="Calibri"/>
                <w:b/>
                <w:bCs/>
                <w:color w:val="1F497D"/>
                <w:kern w:val="24"/>
              </w:rPr>
            </w:pPr>
          </w:p>
        </w:tc>
      </w:tr>
      <w:tr w:rsidR="00D2069C" w:rsidRPr="00E529EB" w14:paraId="788B5674" w14:textId="77777777" w:rsidTr="00D2069C">
        <w:tc>
          <w:tcPr>
            <w:tcW w:w="4500" w:type="dxa"/>
            <w:shd w:val="clear" w:color="auto" w:fill="DEEAF6"/>
          </w:tcPr>
          <w:p w14:paraId="258355D7" w14:textId="77777777" w:rsidR="00D2069C" w:rsidRPr="00E529EB" w:rsidRDefault="00D2069C" w:rsidP="00D2069C">
            <w:pPr>
              <w:rPr>
                <w:rFonts w:ascii="Calibri" w:eastAsia="MS PGothic" w:hAnsi="Calibri" w:cs="Calibri"/>
                <w:b/>
                <w:bCs/>
                <w:color w:val="1F497D"/>
                <w:kern w:val="24"/>
              </w:rPr>
            </w:pPr>
            <w:r w:rsidRPr="00E529EB">
              <w:rPr>
                <w:rFonts w:ascii="Calibri" w:eastAsia="MS PGothic" w:hAnsi="Calibri" w:cs="Calibri"/>
                <w:b/>
                <w:bCs/>
                <w:color w:val="1F497D"/>
                <w:kern w:val="24"/>
              </w:rPr>
              <w:t>DIRECT COSTS</w:t>
            </w:r>
          </w:p>
          <w:p w14:paraId="3A80D3ED" w14:textId="77777777" w:rsidR="00D2069C" w:rsidRPr="00E529EB" w:rsidRDefault="00D2069C" w:rsidP="00D2069C">
            <w:pPr>
              <w:rPr>
                <w:rFonts w:ascii="Calibri" w:eastAsia="MS PGothic" w:hAnsi="Calibri" w:cs="Calibri"/>
                <w:b/>
                <w:bCs/>
                <w:color w:val="1F497D"/>
                <w:kern w:val="24"/>
              </w:rPr>
            </w:pPr>
            <w:r w:rsidRPr="00E529EB">
              <w:rPr>
                <w:rFonts w:ascii="Calibri" w:eastAsia="MS PGothic" w:hAnsi="Calibri" w:cs="Calibri"/>
                <w:b/>
                <w:bCs/>
                <w:color w:val="1F497D"/>
                <w:kern w:val="24"/>
              </w:rPr>
              <w:t xml:space="preserve">UNDP </w:t>
            </w:r>
            <w:proofErr w:type="spellStart"/>
            <w:r w:rsidRPr="00E529EB">
              <w:rPr>
                <w:rFonts w:ascii="Calibri" w:eastAsia="MS PGothic" w:hAnsi="Calibri" w:cs="Calibri"/>
                <w:b/>
                <w:bCs/>
                <w:color w:val="1F497D"/>
                <w:kern w:val="24"/>
              </w:rPr>
              <w:t>Programme</w:t>
            </w:r>
            <w:proofErr w:type="spellEnd"/>
            <w:r w:rsidRPr="00E529EB">
              <w:rPr>
                <w:rFonts w:ascii="Calibri" w:eastAsia="MS PGothic" w:hAnsi="Calibri" w:cs="Calibri"/>
                <w:b/>
                <w:bCs/>
                <w:color w:val="1F497D"/>
                <w:kern w:val="24"/>
              </w:rPr>
              <w:t xml:space="preserve"> Resources</w:t>
            </w:r>
          </w:p>
        </w:tc>
        <w:tc>
          <w:tcPr>
            <w:tcW w:w="5580" w:type="dxa"/>
            <w:shd w:val="clear" w:color="auto" w:fill="DEEAF6"/>
          </w:tcPr>
          <w:p w14:paraId="7B4EF520" w14:textId="77777777" w:rsidR="00D2069C" w:rsidRPr="00E529EB" w:rsidRDefault="00D2069C" w:rsidP="00D2069C">
            <w:pPr>
              <w:ind w:left="360"/>
              <w:textAlignment w:val="baseline"/>
              <w:rPr>
                <w:rFonts w:ascii="Calibri" w:eastAsia="MS PGothic" w:hAnsi="Calibri" w:cs="Calibri"/>
                <w:b/>
                <w:bCs/>
                <w:color w:val="1F497D"/>
                <w:kern w:val="24"/>
              </w:rPr>
            </w:pPr>
            <w:r w:rsidRPr="00E529EB">
              <w:rPr>
                <w:rFonts w:ascii="Calibri" w:eastAsia="MS PGothic" w:hAnsi="Calibri" w:cs="Calibri"/>
                <w:b/>
                <w:bCs/>
                <w:color w:val="1F497D"/>
                <w:kern w:val="24"/>
              </w:rPr>
              <w:t>Eligibility of DIRECT COSTS</w:t>
            </w:r>
          </w:p>
          <w:p w14:paraId="1F1EB826" w14:textId="77777777" w:rsidR="00D2069C" w:rsidRPr="00E529EB" w:rsidRDefault="00D2069C" w:rsidP="00D2069C">
            <w:pPr>
              <w:ind w:left="360"/>
              <w:textAlignment w:val="baseline"/>
              <w:rPr>
                <w:rFonts w:ascii="Calibri" w:eastAsia="Calibri" w:hAnsi="Calibri" w:cs="Calibri"/>
              </w:rPr>
            </w:pPr>
            <w:r w:rsidRPr="00E529EB">
              <w:rPr>
                <w:rFonts w:ascii="Calibri" w:eastAsia="MS PGothic" w:hAnsi="Calibri" w:cs="Calibri"/>
                <w:b/>
                <w:bCs/>
                <w:color w:val="1F497D"/>
                <w:kern w:val="24"/>
              </w:rPr>
              <w:t>EU funded Projects</w:t>
            </w:r>
          </w:p>
        </w:tc>
      </w:tr>
      <w:tr w:rsidR="00D2069C" w:rsidRPr="00E529EB" w14:paraId="4E6E2A7E" w14:textId="77777777" w:rsidTr="006C53EB">
        <w:trPr>
          <w:trHeight w:val="591"/>
        </w:trPr>
        <w:tc>
          <w:tcPr>
            <w:tcW w:w="4500" w:type="dxa"/>
          </w:tcPr>
          <w:p w14:paraId="14809961" w14:textId="77777777" w:rsidR="00D2069C" w:rsidRPr="00E529EB" w:rsidRDefault="00D2069C" w:rsidP="00D2069C">
            <w:pPr>
              <w:textAlignment w:val="baseline"/>
              <w:rPr>
                <w:rFonts w:ascii="Calibri" w:eastAsia="MS PGothic" w:hAnsi="Calibri" w:cs="Calibri"/>
                <w:color w:val="000000"/>
                <w:kern w:val="24"/>
                <w:sz w:val="18"/>
                <w:szCs w:val="18"/>
              </w:rPr>
            </w:pPr>
            <w:r w:rsidRPr="00E529EB">
              <w:rPr>
                <w:rFonts w:ascii="Calibri" w:eastAsia="MS PGothic" w:hAnsi="Calibri" w:cs="Calibri"/>
                <w:b/>
                <w:bCs/>
                <w:kern w:val="24"/>
                <w:sz w:val="18"/>
                <w:szCs w:val="18"/>
              </w:rPr>
              <w:t xml:space="preserve">Costs which can be directly linked to a particular project and traced to it in a reasonable and economically feasible way. In case of personnel, such costs should be </w:t>
            </w:r>
            <w:proofErr w:type="gramStart"/>
            <w:r w:rsidRPr="00E529EB">
              <w:rPr>
                <w:rFonts w:ascii="Calibri" w:eastAsia="MS PGothic" w:hAnsi="Calibri" w:cs="Calibri"/>
                <w:b/>
                <w:bCs/>
                <w:kern w:val="24"/>
                <w:sz w:val="18"/>
                <w:szCs w:val="18"/>
              </w:rPr>
              <w:t>costed</w:t>
            </w:r>
            <w:proofErr w:type="gramEnd"/>
            <w:r w:rsidRPr="00E529EB">
              <w:rPr>
                <w:rFonts w:ascii="Calibri" w:eastAsia="MS PGothic" w:hAnsi="Calibri" w:cs="Calibri"/>
                <w:b/>
                <w:bCs/>
                <w:kern w:val="24"/>
                <w:sz w:val="18"/>
                <w:szCs w:val="18"/>
              </w:rPr>
              <w:t xml:space="preserve"> fully, e.g.: </w:t>
            </w:r>
            <w:r w:rsidRPr="00E529EB">
              <w:rPr>
                <w:rFonts w:ascii="Calibri" w:eastAsia="MS PGothic" w:hAnsi="Calibri" w:cs="Calibri"/>
                <w:kern w:val="24"/>
                <w:sz w:val="18"/>
                <w:szCs w:val="18"/>
              </w:rPr>
              <w:t>staff</w:t>
            </w:r>
            <w:r w:rsidRPr="00E529EB">
              <w:rPr>
                <w:rFonts w:ascii="Calibri" w:eastAsia="MS PGothic" w:hAnsi="Calibri" w:cs="Calibri"/>
                <w:color w:val="000000"/>
                <w:kern w:val="24"/>
                <w:sz w:val="18"/>
                <w:szCs w:val="18"/>
              </w:rPr>
              <w:t xml:space="preserve"> salary, benefits and entitlements, centrally managed costs, including payroll reserves for learning, ICT, JFA, MAIP, ASHI, EOS etc., office rent, utilities, communications, supplies, and office security. </w:t>
            </w:r>
          </w:p>
          <w:p w14:paraId="2488CDD2" w14:textId="77777777" w:rsidR="00D2069C" w:rsidRPr="00E529EB" w:rsidRDefault="00D2069C" w:rsidP="00D2069C">
            <w:pPr>
              <w:textAlignment w:val="baseline"/>
              <w:rPr>
                <w:rFonts w:ascii="Calibri" w:eastAsia="MS PGothic" w:hAnsi="Calibri" w:cs="Calibri"/>
                <w:color w:val="000000"/>
                <w:kern w:val="24"/>
                <w:sz w:val="10"/>
                <w:szCs w:val="10"/>
              </w:rPr>
            </w:pPr>
          </w:p>
          <w:p w14:paraId="2F4CB1E1" w14:textId="77777777" w:rsidR="00D2069C" w:rsidRPr="00E529EB" w:rsidRDefault="00D2069C" w:rsidP="00D2069C">
            <w:pPr>
              <w:textAlignment w:val="baseline"/>
              <w:rPr>
                <w:rFonts w:ascii="Calibri" w:eastAsia="MS PGothic" w:hAnsi="Calibri" w:cs="Calibri"/>
                <w:color w:val="000000"/>
                <w:kern w:val="24"/>
                <w:sz w:val="18"/>
                <w:szCs w:val="18"/>
              </w:rPr>
            </w:pPr>
            <w:r w:rsidRPr="00E529EB">
              <w:rPr>
                <w:rFonts w:ascii="Calibri" w:eastAsia="MS PGothic" w:hAnsi="Calibri" w:cs="Calibri"/>
                <w:color w:val="000000"/>
                <w:kern w:val="24"/>
                <w:sz w:val="18"/>
                <w:szCs w:val="18"/>
              </w:rPr>
              <w:t xml:space="preserve">Personnel may be from within </w:t>
            </w:r>
            <w:proofErr w:type="gramStart"/>
            <w:r w:rsidRPr="00E529EB">
              <w:rPr>
                <w:rFonts w:ascii="Calibri" w:eastAsia="MS PGothic" w:hAnsi="Calibri" w:cs="Calibri"/>
                <w:color w:val="000000"/>
                <w:kern w:val="24"/>
                <w:sz w:val="18"/>
                <w:szCs w:val="18"/>
              </w:rPr>
              <w:t>UNDP, or</w:t>
            </w:r>
            <w:proofErr w:type="gramEnd"/>
            <w:r w:rsidRPr="00E529EB">
              <w:rPr>
                <w:rFonts w:ascii="Calibri" w:eastAsia="MS PGothic" w:hAnsi="Calibri" w:cs="Calibri"/>
                <w:color w:val="000000"/>
                <w:kern w:val="24"/>
                <w:sz w:val="18"/>
                <w:szCs w:val="18"/>
              </w:rPr>
              <w:t xml:space="preserve"> contracted directly under a project.</w:t>
            </w:r>
          </w:p>
          <w:p w14:paraId="2C50CE3F" w14:textId="77777777" w:rsidR="00D2069C" w:rsidRPr="00E529EB" w:rsidRDefault="00D2069C" w:rsidP="00D2069C">
            <w:pPr>
              <w:textAlignment w:val="baseline"/>
              <w:rPr>
                <w:rFonts w:ascii="Calibri" w:eastAsia="MS PGothic" w:hAnsi="Calibri" w:cs="Calibri"/>
                <w:color w:val="000000"/>
                <w:kern w:val="24"/>
                <w:sz w:val="8"/>
                <w:szCs w:val="8"/>
              </w:rPr>
            </w:pPr>
          </w:p>
          <w:p w14:paraId="330501A2" w14:textId="77777777" w:rsidR="00D2069C" w:rsidRPr="00E529EB" w:rsidRDefault="00D2069C" w:rsidP="00D2069C">
            <w:pPr>
              <w:textAlignment w:val="baseline"/>
              <w:rPr>
                <w:rFonts w:ascii="Calibri" w:eastAsia="MS PGothic" w:hAnsi="Calibri" w:cs="Calibri"/>
                <w:b/>
                <w:bCs/>
                <w:color w:val="000000"/>
                <w:kern w:val="24"/>
                <w:sz w:val="18"/>
                <w:szCs w:val="18"/>
                <w:u w:val="single"/>
              </w:rPr>
            </w:pPr>
            <w:r w:rsidRPr="00E529EB">
              <w:rPr>
                <w:rFonts w:ascii="Calibri" w:eastAsia="MS PGothic" w:hAnsi="Calibri" w:cs="Calibri"/>
                <w:b/>
                <w:color w:val="000000"/>
                <w:kern w:val="24"/>
                <w:sz w:val="18"/>
                <w:szCs w:val="18"/>
              </w:rPr>
              <w:t>Direct costs include the following functions, in addition to activities described in the project document</w:t>
            </w:r>
            <w:r w:rsidRPr="00E529EB">
              <w:rPr>
                <w:rFonts w:ascii="Calibri" w:eastAsia="MS PGothic" w:hAnsi="Calibri" w:cs="Calibri"/>
                <w:b/>
                <w:bCs/>
                <w:color w:val="000000"/>
                <w:kern w:val="24"/>
                <w:sz w:val="18"/>
                <w:szCs w:val="18"/>
              </w:rPr>
              <w:t>:</w:t>
            </w:r>
          </w:p>
          <w:p w14:paraId="621C66E9" w14:textId="77777777" w:rsidR="00D2069C" w:rsidRPr="00E529EB" w:rsidRDefault="00D2069C" w:rsidP="00D2069C">
            <w:pPr>
              <w:numPr>
                <w:ilvl w:val="0"/>
                <w:numId w:val="9"/>
              </w:numPr>
              <w:textAlignment w:val="baseline"/>
              <w:rPr>
                <w:rFonts w:ascii="Calibri" w:eastAsia="MS PGothic" w:hAnsi="Calibri" w:cs="Calibri"/>
                <w:color w:val="000000"/>
                <w:kern w:val="24"/>
                <w:sz w:val="18"/>
                <w:szCs w:val="18"/>
              </w:rPr>
            </w:pPr>
            <w:r w:rsidRPr="00E529EB">
              <w:rPr>
                <w:rFonts w:ascii="Calibri" w:eastAsia="MS PGothic" w:hAnsi="Calibri" w:cs="Calibri"/>
                <w:color w:val="000000"/>
                <w:kern w:val="24"/>
                <w:sz w:val="18"/>
                <w:szCs w:val="18"/>
              </w:rPr>
              <w:t>Project management</w:t>
            </w:r>
          </w:p>
          <w:p w14:paraId="76A4E849" w14:textId="77777777" w:rsidR="00D2069C" w:rsidRPr="00E529EB" w:rsidRDefault="00D2069C" w:rsidP="00D2069C">
            <w:pPr>
              <w:numPr>
                <w:ilvl w:val="0"/>
                <w:numId w:val="9"/>
              </w:numPr>
              <w:textAlignment w:val="baseline"/>
              <w:rPr>
                <w:rFonts w:ascii="Calibri" w:eastAsia="MS PGothic" w:hAnsi="Calibri" w:cs="Calibri"/>
                <w:color w:val="000000"/>
                <w:kern w:val="24"/>
                <w:sz w:val="18"/>
                <w:szCs w:val="18"/>
              </w:rPr>
            </w:pPr>
            <w:r w:rsidRPr="00E529EB">
              <w:rPr>
                <w:rFonts w:ascii="Calibri" w:eastAsia="MS PGothic" w:hAnsi="Calibri" w:cs="Calibri"/>
                <w:color w:val="000000"/>
                <w:kern w:val="24"/>
                <w:sz w:val="18"/>
                <w:szCs w:val="18"/>
              </w:rPr>
              <w:t xml:space="preserve">Project communications, advocacy, and funding partner visibility </w:t>
            </w:r>
          </w:p>
          <w:p w14:paraId="2F702B16" w14:textId="77777777" w:rsidR="00D2069C" w:rsidRPr="00E529EB" w:rsidRDefault="00D2069C" w:rsidP="00D2069C">
            <w:pPr>
              <w:numPr>
                <w:ilvl w:val="0"/>
                <w:numId w:val="9"/>
              </w:numPr>
              <w:textAlignment w:val="baseline"/>
              <w:rPr>
                <w:rFonts w:ascii="Calibri" w:eastAsia="Times New Roman" w:hAnsi="Calibri" w:cs="Calibri"/>
                <w:sz w:val="18"/>
                <w:szCs w:val="18"/>
              </w:rPr>
            </w:pPr>
            <w:r w:rsidRPr="00E529EB">
              <w:rPr>
                <w:rFonts w:ascii="Calibri" w:eastAsia="MS PGothic" w:hAnsi="Calibri" w:cs="Calibri"/>
                <w:color w:val="000000"/>
                <w:kern w:val="24"/>
                <w:sz w:val="18"/>
                <w:szCs w:val="18"/>
              </w:rPr>
              <w:t>Monitoring and evaluation of projects</w:t>
            </w:r>
          </w:p>
          <w:p w14:paraId="7D31BA7D" w14:textId="77777777" w:rsidR="00D2069C" w:rsidRPr="00E529EB" w:rsidRDefault="00D2069C" w:rsidP="00D2069C">
            <w:pPr>
              <w:numPr>
                <w:ilvl w:val="0"/>
                <w:numId w:val="9"/>
              </w:numPr>
              <w:textAlignment w:val="baseline"/>
              <w:rPr>
                <w:rFonts w:ascii="Calibri" w:eastAsia="Times New Roman" w:hAnsi="Calibri" w:cs="Calibri"/>
                <w:sz w:val="18"/>
                <w:szCs w:val="18"/>
              </w:rPr>
            </w:pPr>
            <w:r w:rsidRPr="00E529EB">
              <w:rPr>
                <w:rFonts w:ascii="Calibri" w:eastAsia="MS PGothic" w:hAnsi="Calibri" w:cs="Calibri"/>
                <w:color w:val="000000"/>
                <w:kern w:val="24"/>
                <w:sz w:val="18"/>
                <w:szCs w:val="18"/>
              </w:rPr>
              <w:lastRenderedPageBreak/>
              <w:t>Project briefings and technical guidance for project stakeholders</w:t>
            </w:r>
          </w:p>
          <w:p w14:paraId="77CC42E5" w14:textId="77777777" w:rsidR="00D2069C" w:rsidRPr="00E529EB" w:rsidRDefault="00D2069C" w:rsidP="00D2069C">
            <w:pPr>
              <w:numPr>
                <w:ilvl w:val="0"/>
                <w:numId w:val="9"/>
              </w:numPr>
              <w:textAlignment w:val="baseline"/>
              <w:rPr>
                <w:rFonts w:ascii="Calibri" w:eastAsia="Times New Roman" w:hAnsi="Calibri" w:cs="Calibri"/>
                <w:sz w:val="18"/>
                <w:szCs w:val="18"/>
              </w:rPr>
            </w:pPr>
            <w:r w:rsidRPr="00E529EB">
              <w:rPr>
                <w:rFonts w:ascii="Calibri" w:eastAsia="MS PGothic" w:hAnsi="Calibri" w:cs="Calibri"/>
                <w:color w:val="000000"/>
                <w:kern w:val="24"/>
                <w:sz w:val="18"/>
                <w:szCs w:val="18"/>
              </w:rPr>
              <w:t>Project meetings, progress, and final reporting</w:t>
            </w:r>
          </w:p>
          <w:p w14:paraId="722F4433" w14:textId="77777777" w:rsidR="00D2069C" w:rsidRPr="00E529EB" w:rsidRDefault="00D2069C" w:rsidP="00D2069C">
            <w:pPr>
              <w:numPr>
                <w:ilvl w:val="0"/>
                <w:numId w:val="9"/>
              </w:numPr>
              <w:textAlignment w:val="baseline"/>
              <w:rPr>
                <w:rFonts w:ascii="Calibri" w:eastAsia="Times New Roman" w:hAnsi="Calibri" w:cs="Calibri"/>
                <w:sz w:val="18"/>
                <w:szCs w:val="18"/>
              </w:rPr>
            </w:pPr>
            <w:r w:rsidRPr="00E529EB">
              <w:rPr>
                <w:rFonts w:ascii="Calibri" w:eastAsia="MS PGothic" w:hAnsi="Calibri" w:cs="Calibri"/>
                <w:color w:val="000000"/>
                <w:kern w:val="24"/>
                <w:sz w:val="18"/>
                <w:szCs w:val="18"/>
              </w:rPr>
              <w:t>Donor-specific reporting</w:t>
            </w:r>
          </w:p>
          <w:p w14:paraId="1A583FDB" w14:textId="77777777" w:rsidR="00D2069C" w:rsidRPr="00E529EB" w:rsidRDefault="00D2069C" w:rsidP="00D2069C">
            <w:pPr>
              <w:numPr>
                <w:ilvl w:val="0"/>
                <w:numId w:val="9"/>
              </w:numPr>
              <w:textAlignment w:val="baseline"/>
              <w:rPr>
                <w:rFonts w:ascii="Calibri" w:eastAsia="MS PGothic" w:hAnsi="Calibri" w:cs="Calibri"/>
                <w:color w:val="000000"/>
                <w:kern w:val="24"/>
                <w:sz w:val="18"/>
                <w:szCs w:val="18"/>
              </w:rPr>
            </w:pPr>
            <w:r w:rsidRPr="00E529EB">
              <w:rPr>
                <w:rFonts w:ascii="Calibri" w:eastAsia="MS PGothic" w:hAnsi="Calibri" w:cs="Calibri"/>
                <w:color w:val="000000"/>
                <w:kern w:val="24"/>
                <w:sz w:val="18"/>
                <w:szCs w:val="18"/>
              </w:rPr>
              <w:t>Support to implementing and responsible parties</w:t>
            </w:r>
          </w:p>
          <w:p w14:paraId="46967A9E" w14:textId="77777777" w:rsidR="00D2069C" w:rsidRPr="00E529EB" w:rsidRDefault="00D2069C" w:rsidP="00D2069C">
            <w:pPr>
              <w:numPr>
                <w:ilvl w:val="0"/>
                <w:numId w:val="9"/>
              </w:numPr>
              <w:textAlignment w:val="baseline"/>
              <w:rPr>
                <w:rFonts w:ascii="Calibri" w:eastAsia="MS PGothic" w:hAnsi="Calibri" w:cs="Calibri"/>
                <w:color w:val="000000"/>
                <w:kern w:val="24"/>
                <w:sz w:val="18"/>
                <w:szCs w:val="18"/>
              </w:rPr>
            </w:pPr>
            <w:r w:rsidRPr="00E529EB">
              <w:rPr>
                <w:rFonts w:ascii="Calibri" w:eastAsia="MS PGothic" w:hAnsi="Calibri" w:cs="Calibri"/>
                <w:color w:val="000000"/>
                <w:kern w:val="24"/>
                <w:sz w:val="18"/>
                <w:szCs w:val="18"/>
              </w:rPr>
              <w:t>HACT assessments and all assurance activities</w:t>
            </w:r>
          </w:p>
          <w:p w14:paraId="15EAD2DF" w14:textId="77777777" w:rsidR="00D2069C" w:rsidRPr="00E529EB" w:rsidRDefault="00D2069C" w:rsidP="00D2069C">
            <w:pPr>
              <w:textAlignment w:val="baseline"/>
              <w:rPr>
                <w:rFonts w:ascii="Calibri" w:eastAsia="MS PGothic" w:hAnsi="Calibri" w:cs="Calibri"/>
                <w:b/>
                <w:bCs/>
                <w:color w:val="000000"/>
                <w:kern w:val="24"/>
                <w:sz w:val="14"/>
                <w:szCs w:val="14"/>
              </w:rPr>
            </w:pPr>
          </w:p>
          <w:p w14:paraId="6CA875D3" w14:textId="77777777" w:rsidR="00D2069C" w:rsidRPr="00E529EB" w:rsidRDefault="00D2069C" w:rsidP="00D2069C">
            <w:pPr>
              <w:textAlignment w:val="baseline"/>
              <w:rPr>
                <w:rFonts w:ascii="Calibri" w:eastAsia="Times New Roman" w:hAnsi="Calibri" w:cs="Calibri"/>
                <w:b/>
                <w:bCs/>
                <w:sz w:val="18"/>
                <w:szCs w:val="18"/>
                <w:u w:val="single"/>
              </w:rPr>
            </w:pPr>
            <w:r w:rsidRPr="00E529EB">
              <w:rPr>
                <w:rFonts w:ascii="Calibri" w:eastAsia="MS PGothic" w:hAnsi="Calibri" w:cs="Calibri"/>
                <w:b/>
                <w:bCs/>
                <w:color w:val="000000"/>
                <w:kern w:val="24"/>
                <w:sz w:val="18"/>
                <w:szCs w:val="18"/>
                <w:u w:val="single"/>
              </w:rPr>
              <w:t>The following functions/activities typically require sharing of personnel, including on staff contracts, to be paid by the project as Delivery Enabling Services under specific project activities</w:t>
            </w:r>
            <w:r w:rsidRPr="00E529EB">
              <w:rPr>
                <w:rFonts w:ascii="Calibri" w:eastAsia="MS PGothic" w:hAnsi="Calibri" w:cs="Calibri"/>
                <w:b/>
                <w:bCs/>
                <w:color w:val="000000"/>
                <w:kern w:val="24"/>
                <w:sz w:val="18"/>
                <w:szCs w:val="18"/>
              </w:rPr>
              <w:t xml:space="preserve">*:  </w:t>
            </w:r>
          </w:p>
          <w:p w14:paraId="15BCFE11" w14:textId="77777777" w:rsidR="00D2069C" w:rsidRPr="00E529EB" w:rsidRDefault="00D2069C" w:rsidP="00D2069C">
            <w:pPr>
              <w:numPr>
                <w:ilvl w:val="0"/>
                <w:numId w:val="10"/>
              </w:numPr>
              <w:textAlignment w:val="baseline"/>
              <w:rPr>
                <w:rFonts w:ascii="Calibri" w:eastAsia="MS PGothic" w:hAnsi="Calibri" w:cs="Calibri"/>
                <w:b/>
                <w:bCs/>
                <w:color w:val="000000"/>
                <w:kern w:val="24"/>
                <w:sz w:val="18"/>
                <w:szCs w:val="18"/>
              </w:rPr>
            </w:pPr>
            <w:r w:rsidRPr="00E529EB">
              <w:rPr>
                <w:rFonts w:ascii="Calibri" w:eastAsia="MS PGothic" w:hAnsi="Calibri" w:cs="Calibri"/>
                <w:b/>
                <w:bCs/>
                <w:color w:val="000000"/>
                <w:kern w:val="24"/>
                <w:sz w:val="18"/>
                <w:szCs w:val="18"/>
              </w:rPr>
              <w:t>Project Supervision and Coordination</w:t>
            </w:r>
          </w:p>
          <w:p w14:paraId="0E6B808F" w14:textId="77777777" w:rsidR="00D2069C" w:rsidRPr="00E529EB" w:rsidRDefault="00D2069C" w:rsidP="00D2069C">
            <w:pPr>
              <w:numPr>
                <w:ilvl w:val="0"/>
                <w:numId w:val="10"/>
              </w:numPr>
              <w:textAlignment w:val="baseline"/>
              <w:rPr>
                <w:rFonts w:ascii="Calibri" w:eastAsia="MS PGothic" w:hAnsi="Calibri" w:cs="Calibri"/>
                <w:b/>
                <w:bCs/>
                <w:color w:val="000000"/>
                <w:kern w:val="24"/>
                <w:sz w:val="18"/>
                <w:szCs w:val="18"/>
              </w:rPr>
            </w:pPr>
            <w:proofErr w:type="spellStart"/>
            <w:r w:rsidRPr="00E529EB">
              <w:rPr>
                <w:rFonts w:ascii="Calibri" w:eastAsia="MS PGothic" w:hAnsi="Calibri" w:cs="Calibri"/>
                <w:b/>
                <w:bCs/>
                <w:color w:val="000000"/>
                <w:kern w:val="24"/>
                <w:sz w:val="18"/>
                <w:szCs w:val="18"/>
              </w:rPr>
              <w:t>Programme</w:t>
            </w:r>
            <w:proofErr w:type="spellEnd"/>
            <w:r w:rsidRPr="00E529EB">
              <w:rPr>
                <w:rFonts w:ascii="Calibri" w:eastAsia="MS PGothic" w:hAnsi="Calibri" w:cs="Calibri"/>
                <w:b/>
                <w:bCs/>
                <w:color w:val="000000"/>
                <w:kern w:val="24"/>
                <w:sz w:val="18"/>
                <w:szCs w:val="18"/>
              </w:rPr>
              <w:t xml:space="preserve"> Coordination</w:t>
            </w:r>
          </w:p>
          <w:p w14:paraId="4D2FB222" w14:textId="77777777" w:rsidR="00D2069C" w:rsidRPr="00E529EB" w:rsidRDefault="00D2069C" w:rsidP="00D2069C">
            <w:pPr>
              <w:numPr>
                <w:ilvl w:val="0"/>
                <w:numId w:val="10"/>
              </w:numPr>
              <w:textAlignment w:val="baseline"/>
              <w:rPr>
                <w:rFonts w:ascii="Calibri" w:eastAsia="MS PGothic" w:hAnsi="Calibri" w:cs="Calibri"/>
                <w:b/>
                <w:bCs/>
                <w:color w:val="000000"/>
                <w:kern w:val="24"/>
                <w:sz w:val="18"/>
                <w:szCs w:val="18"/>
              </w:rPr>
            </w:pPr>
            <w:r w:rsidRPr="00E529EB">
              <w:rPr>
                <w:rFonts w:ascii="Calibri" w:eastAsia="MS PGothic" w:hAnsi="Calibri" w:cs="Calibri"/>
                <w:b/>
                <w:bCs/>
                <w:color w:val="000000"/>
                <w:kern w:val="24"/>
                <w:sz w:val="18"/>
                <w:szCs w:val="18"/>
              </w:rPr>
              <w:t xml:space="preserve">Risk Management </w:t>
            </w:r>
          </w:p>
          <w:p w14:paraId="39D1A76E" w14:textId="77777777" w:rsidR="00D2069C" w:rsidRPr="00E529EB" w:rsidRDefault="00D2069C" w:rsidP="00D2069C">
            <w:pPr>
              <w:numPr>
                <w:ilvl w:val="0"/>
                <w:numId w:val="10"/>
              </w:numPr>
              <w:textAlignment w:val="baseline"/>
              <w:rPr>
                <w:rFonts w:ascii="Calibri" w:eastAsia="MS PGothic" w:hAnsi="Calibri" w:cs="Calibri"/>
                <w:b/>
                <w:bCs/>
                <w:color w:val="000000"/>
                <w:kern w:val="24"/>
                <w:sz w:val="18"/>
                <w:szCs w:val="18"/>
              </w:rPr>
            </w:pPr>
            <w:r w:rsidRPr="00E529EB">
              <w:rPr>
                <w:rFonts w:ascii="Calibri" w:eastAsia="MS PGothic" w:hAnsi="Calibri" w:cs="Calibri"/>
                <w:b/>
                <w:bCs/>
                <w:color w:val="000000"/>
                <w:kern w:val="24"/>
                <w:sz w:val="18"/>
                <w:szCs w:val="18"/>
              </w:rPr>
              <w:t xml:space="preserve">Activities leading to project closure (checklist) </w:t>
            </w:r>
          </w:p>
          <w:p w14:paraId="3B110213" w14:textId="77777777" w:rsidR="00D2069C" w:rsidRPr="00E529EB" w:rsidRDefault="00D2069C" w:rsidP="00D2069C">
            <w:pPr>
              <w:numPr>
                <w:ilvl w:val="0"/>
                <w:numId w:val="10"/>
              </w:numPr>
              <w:textAlignment w:val="baseline"/>
              <w:rPr>
                <w:rFonts w:ascii="Calibri" w:eastAsia="MS PGothic" w:hAnsi="Calibri" w:cs="Calibri"/>
                <w:bCs/>
                <w:color w:val="000000"/>
                <w:kern w:val="24"/>
                <w:sz w:val="18"/>
                <w:szCs w:val="18"/>
              </w:rPr>
            </w:pPr>
            <w:r w:rsidRPr="00E529EB">
              <w:rPr>
                <w:rFonts w:ascii="Calibri" w:eastAsia="MS PGothic" w:hAnsi="Calibri" w:cs="Calibri"/>
                <w:b/>
                <w:bCs/>
                <w:color w:val="000000"/>
                <w:kern w:val="24"/>
                <w:sz w:val="18"/>
                <w:szCs w:val="18"/>
              </w:rPr>
              <w:t>Administrative, Operational, and Other Shared Services</w:t>
            </w:r>
            <w:r w:rsidRPr="00E529EB">
              <w:rPr>
                <w:rFonts w:ascii="Calibri" w:eastAsia="MS PGothic" w:hAnsi="Calibri" w:cs="Calibri"/>
                <w:bCs/>
                <w:color w:val="000000"/>
                <w:kern w:val="24"/>
                <w:sz w:val="18"/>
                <w:szCs w:val="18"/>
              </w:rPr>
              <w:t xml:space="preserve"> such as:</w:t>
            </w:r>
          </w:p>
          <w:p w14:paraId="168967F3" w14:textId="77777777" w:rsidR="00D2069C" w:rsidRPr="00E529EB" w:rsidRDefault="00D2069C" w:rsidP="00D2069C">
            <w:pPr>
              <w:numPr>
                <w:ilvl w:val="0"/>
                <w:numId w:val="8"/>
              </w:numPr>
              <w:textAlignment w:val="baseline"/>
              <w:rPr>
                <w:rFonts w:ascii="Calibri" w:eastAsia="MS PGothic" w:hAnsi="Calibri" w:cs="Calibri"/>
                <w:color w:val="000000"/>
                <w:kern w:val="24"/>
                <w:sz w:val="18"/>
                <w:szCs w:val="18"/>
                <w:lang w:val="en-GB"/>
              </w:rPr>
            </w:pPr>
            <w:r w:rsidRPr="00E529EB">
              <w:rPr>
                <w:rFonts w:ascii="Calibri" w:eastAsia="MS PGothic" w:hAnsi="Calibri" w:cs="Calibri"/>
                <w:color w:val="000000"/>
                <w:kern w:val="24"/>
                <w:sz w:val="18"/>
                <w:szCs w:val="18"/>
                <w:lang w:val="en-GB"/>
              </w:rPr>
              <w:t>Creation of documents relating to revenue processing, budget, expenses, payments, vendor and project level reporting, requisitions, purchase orders, vouchers, payroll processing</w:t>
            </w:r>
          </w:p>
          <w:p w14:paraId="30658EF9" w14:textId="77777777" w:rsidR="00D2069C" w:rsidRPr="00E529EB" w:rsidRDefault="00D2069C" w:rsidP="00D2069C">
            <w:pPr>
              <w:numPr>
                <w:ilvl w:val="0"/>
                <w:numId w:val="8"/>
              </w:numPr>
              <w:textAlignment w:val="baseline"/>
              <w:rPr>
                <w:rFonts w:ascii="Calibri" w:eastAsia="Times New Roman" w:hAnsi="Calibri" w:cs="Calibri"/>
                <w:sz w:val="18"/>
                <w:szCs w:val="18"/>
              </w:rPr>
            </w:pPr>
            <w:r w:rsidRPr="00E529EB">
              <w:rPr>
                <w:rFonts w:ascii="Calibri" w:eastAsia="MS PGothic" w:hAnsi="Calibri" w:cs="Calibri"/>
                <w:color w:val="000000"/>
                <w:kern w:val="24"/>
                <w:sz w:val="18"/>
                <w:szCs w:val="18"/>
                <w:lang w:val="en-GB"/>
              </w:rPr>
              <w:t>Procurement of goods and services</w:t>
            </w:r>
          </w:p>
          <w:p w14:paraId="432ABB0D" w14:textId="77777777" w:rsidR="00D2069C" w:rsidRPr="00E529EB" w:rsidRDefault="00D2069C" w:rsidP="00D2069C">
            <w:pPr>
              <w:numPr>
                <w:ilvl w:val="0"/>
                <w:numId w:val="8"/>
              </w:numPr>
              <w:textAlignment w:val="baseline"/>
              <w:rPr>
                <w:rFonts w:ascii="Calibri" w:eastAsia="Times New Roman" w:hAnsi="Calibri" w:cs="Calibri"/>
                <w:sz w:val="18"/>
                <w:szCs w:val="18"/>
              </w:rPr>
            </w:pPr>
            <w:r w:rsidRPr="00E529EB">
              <w:rPr>
                <w:rFonts w:ascii="Calibri" w:eastAsia="MS PGothic" w:hAnsi="Calibri" w:cs="Calibri"/>
                <w:color w:val="000000"/>
                <w:kern w:val="24"/>
                <w:sz w:val="18"/>
                <w:szCs w:val="18"/>
                <w:lang w:val="en-GB"/>
              </w:rPr>
              <w:t xml:space="preserve">Human resources (HR) services: recruitment and management of project personnel (recurrent personnel management, security and general administration briefings, trainings and learning tools) </w:t>
            </w:r>
          </w:p>
          <w:p w14:paraId="5956BE55" w14:textId="77777777" w:rsidR="00D2069C" w:rsidRPr="00E529EB" w:rsidRDefault="00D2069C" w:rsidP="00D2069C">
            <w:pPr>
              <w:numPr>
                <w:ilvl w:val="0"/>
                <w:numId w:val="8"/>
              </w:numPr>
              <w:textAlignment w:val="baseline"/>
              <w:rPr>
                <w:rFonts w:ascii="Calibri" w:eastAsia="Times New Roman" w:hAnsi="Calibri" w:cs="Calibri"/>
                <w:sz w:val="18"/>
                <w:szCs w:val="18"/>
              </w:rPr>
            </w:pPr>
            <w:r w:rsidRPr="00E529EB">
              <w:rPr>
                <w:rFonts w:ascii="Calibri" w:eastAsia="MS PGothic" w:hAnsi="Calibri" w:cs="Calibri"/>
                <w:color w:val="000000"/>
                <w:kern w:val="24"/>
                <w:sz w:val="18"/>
                <w:szCs w:val="18"/>
                <w:lang w:val="en-GB"/>
              </w:rPr>
              <w:t xml:space="preserve">Logistics services for office premises </w:t>
            </w:r>
          </w:p>
          <w:p w14:paraId="6FD0B032" w14:textId="77777777" w:rsidR="00D2069C" w:rsidRPr="00E529EB" w:rsidRDefault="00D2069C" w:rsidP="00D2069C">
            <w:pPr>
              <w:numPr>
                <w:ilvl w:val="0"/>
                <w:numId w:val="8"/>
              </w:numPr>
              <w:textAlignment w:val="baseline"/>
              <w:rPr>
                <w:rFonts w:ascii="Calibri" w:eastAsia="MS PGothic" w:hAnsi="Calibri" w:cs="Calibri"/>
                <w:b/>
                <w:bCs/>
                <w:color w:val="000000"/>
                <w:kern w:val="24"/>
                <w:sz w:val="18"/>
                <w:szCs w:val="18"/>
              </w:rPr>
            </w:pPr>
            <w:r w:rsidRPr="00E529EB">
              <w:rPr>
                <w:rFonts w:ascii="Calibri" w:eastAsia="MS PGothic" w:hAnsi="Calibri" w:cs="Calibri"/>
                <w:color w:val="000000"/>
                <w:kern w:val="24"/>
                <w:sz w:val="18"/>
                <w:szCs w:val="18"/>
                <w:lang w:val="en-GB"/>
              </w:rPr>
              <w:t>Logistics support services such as travel and event management</w:t>
            </w:r>
          </w:p>
          <w:p w14:paraId="34046EE4" w14:textId="77777777" w:rsidR="00D2069C" w:rsidRPr="00E529EB" w:rsidRDefault="00D2069C" w:rsidP="00D2069C">
            <w:pPr>
              <w:numPr>
                <w:ilvl w:val="0"/>
                <w:numId w:val="8"/>
              </w:numPr>
              <w:textAlignment w:val="baseline"/>
              <w:rPr>
                <w:rFonts w:ascii="Calibri" w:eastAsia="MS PGothic" w:hAnsi="Calibri" w:cs="Calibri"/>
                <w:b/>
                <w:bCs/>
                <w:color w:val="000000"/>
                <w:kern w:val="24"/>
                <w:sz w:val="18"/>
                <w:szCs w:val="18"/>
              </w:rPr>
            </w:pPr>
            <w:r w:rsidRPr="00E529EB">
              <w:rPr>
                <w:rFonts w:ascii="Calibri" w:eastAsia="MS PGothic" w:hAnsi="Calibri" w:cs="Calibri"/>
                <w:color w:val="000000"/>
                <w:kern w:val="24"/>
                <w:sz w:val="18"/>
                <w:szCs w:val="18"/>
                <w:lang w:val="en-GB"/>
              </w:rPr>
              <w:t>Communication support for project personnel and activities</w:t>
            </w:r>
          </w:p>
          <w:p w14:paraId="291EFD11" w14:textId="77777777" w:rsidR="00D2069C" w:rsidRPr="00E529EB" w:rsidRDefault="00D2069C" w:rsidP="00D2069C">
            <w:pPr>
              <w:numPr>
                <w:ilvl w:val="0"/>
                <w:numId w:val="8"/>
              </w:numPr>
              <w:textAlignment w:val="baseline"/>
              <w:rPr>
                <w:rFonts w:ascii="Calibri" w:eastAsia="MS PGothic" w:hAnsi="Calibri" w:cs="Calibri"/>
                <w:color w:val="000000"/>
                <w:kern w:val="24"/>
                <w:sz w:val="18"/>
                <w:szCs w:val="18"/>
                <w:lang w:val="en-GB"/>
              </w:rPr>
            </w:pPr>
            <w:r w:rsidRPr="00E529EB">
              <w:rPr>
                <w:rFonts w:ascii="Calibri" w:eastAsia="MS PGothic" w:hAnsi="Calibri" w:cs="Calibri"/>
                <w:color w:val="000000"/>
                <w:kern w:val="24"/>
                <w:sz w:val="18"/>
                <w:szCs w:val="18"/>
                <w:lang w:val="en-GB"/>
              </w:rPr>
              <w:t>Equipment and asset management services, including information technology (IT) equipment, maintenance, licenses, and support for the project team and activities</w:t>
            </w:r>
          </w:p>
          <w:p w14:paraId="24DF3FA8" w14:textId="77777777" w:rsidR="00D2069C" w:rsidRPr="00E529EB" w:rsidRDefault="00D2069C" w:rsidP="00D2069C">
            <w:pPr>
              <w:textAlignment w:val="baseline"/>
              <w:rPr>
                <w:rFonts w:ascii="Calibri" w:eastAsia="MS PGothic" w:hAnsi="Calibri" w:cs="Calibri"/>
                <w:color w:val="000000"/>
                <w:kern w:val="24"/>
                <w:sz w:val="18"/>
                <w:szCs w:val="18"/>
                <w:lang w:val="en-GB"/>
              </w:rPr>
            </w:pPr>
          </w:p>
          <w:p w14:paraId="2399D8A4" w14:textId="77777777" w:rsidR="00D2069C" w:rsidRPr="00E529EB" w:rsidRDefault="00D2069C" w:rsidP="00D2069C">
            <w:pPr>
              <w:numPr>
                <w:ilvl w:val="0"/>
                <w:numId w:val="17"/>
              </w:numPr>
              <w:autoSpaceDE w:val="0"/>
              <w:autoSpaceDN w:val="0"/>
              <w:adjustRightInd w:val="0"/>
              <w:spacing w:line="276" w:lineRule="auto"/>
              <w:contextualSpacing/>
              <w:rPr>
                <w:rFonts w:ascii="Calibri" w:eastAsia="MS PGothic" w:hAnsi="Calibri" w:cs="Calibri"/>
                <w:color w:val="000000"/>
                <w:kern w:val="24"/>
                <w:sz w:val="16"/>
                <w:szCs w:val="16"/>
                <w:lang w:val="en-GB" w:eastAsia="en-GB"/>
              </w:rPr>
            </w:pPr>
            <w:r w:rsidRPr="00E529EB">
              <w:rPr>
                <w:rFonts w:ascii="Calibri" w:eastAsia="MS PGothic" w:hAnsi="Calibri" w:cs="Calibri"/>
                <w:b/>
                <w:bCs/>
                <w:color w:val="000000"/>
                <w:kern w:val="24"/>
                <w:sz w:val="18"/>
                <w:szCs w:val="18"/>
                <w:lang w:eastAsia="en-GB"/>
              </w:rPr>
              <w:t>Contingency expenses</w:t>
            </w:r>
            <w:r w:rsidRPr="00E529EB">
              <w:rPr>
                <w:rFonts w:ascii="Calibri" w:eastAsia="MS PGothic" w:hAnsi="Calibri" w:cs="Calibri"/>
                <w:b/>
                <w:bCs/>
                <w:noProof/>
                <w:color w:val="000000"/>
                <w:kern w:val="24"/>
                <w:sz w:val="18"/>
                <w:szCs w:val="18"/>
                <w:lang w:val="en-GB" w:eastAsia="en-GB"/>
              </w:rPr>
              <w:t xml:space="preserve"> </w:t>
            </w:r>
            <w:r w:rsidRPr="00E529EB">
              <w:rPr>
                <w:rFonts w:ascii="Calibri" w:eastAsia="MS PGothic" w:hAnsi="Calibri" w:cs="Calibri"/>
                <w:noProof/>
                <w:color w:val="000000"/>
                <w:kern w:val="24"/>
                <w:sz w:val="18"/>
                <w:szCs w:val="18"/>
                <w:lang w:val="en-GB" w:eastAsia="en-GB"/>
              </w:rPr>
              <w:t>to cover unforeseen fluctuations in prices and exchange rates</w:t>
            </w:r>
          </w:p>
        </w:tc>
        <w:tc>
          <w:tcPr>
            <w:tcW w:w="5580" w:type="dxa"/>
          </w:tcPr>
          <w:p w14:paraId="6018BF6D" w14:textId="77777777" w:rsidR="00D2069C" w:rsidRPr="00E529EB" w:rsidRDefault="00D2069C" w:rsidP="00D2069C">
            <w:pPr>
              <w:autoSpaceDE w:val="0"/>
              <w:autoSpaceDN w:val="0"/>
              <w:adjustRightInd w:val="0"/>
              <w:rPr>
                <w:rFonts w:ascii="Calibri" w:eastAsia="Calibri" w:hAnsi="Calibri" w:cs="Calibri"/>
                <w:sz w:val="18"/>
                <w:szCs w:val="18"/>
              </w:rPr>
            </w:pPr>
            <w:r w:rsidRPr="00E529EB">
              <w:rPr>
                <w:rFonts w:ascii="Calibri" w:eastAsia="Calibri" w:hAnsi="Calibri" w:cs="Calibri"/>
                <w:color w:val="000000"/>
                <w:sz w:val="18"/>
                <w:szCs w:val="18"/>
              </w:rPr>
              <w:lastRenderedPageBreak/>
              <w:t xml:space="preserve">The EU does not have an exhaustive list of eligible costs. However, in general, </w:t>
            </w:r>
            <w:r w:rsidRPr="00E529EB">
              <w:rPr>
                <w:rFonts w:ascii="Calibri" w:eastAsia="Calibri" w:hAnsi="Calibri" w:cs="Calibri"/>
                <w:sz w:val="18"/>
                <w:szCs w:val="18"/>
              </w:rPr>
              <w:t>eligible, direct costs must be:</w:t>
            </w:r>
          </w:p>
          <w:p w14:paraId="3074AD1D" w14:textId="77777777" w:rsidR="00D2069C" w:rsidRPr="00E529EB" w:rsidRDefault="00D2069C" w:rsidP="00D2069C">
            <w:pPr>
              <w:numPr>
                <w:ilvl w:val="0"/>
                <w:numId w:val="12"/>
              </w:numPr>
              <w:tabs>
                <w:tab w:val="left" w:pos="540"/>
              </w:tabs>
              <w:jc w:val="both"/>
              <w:rPr>
                <w:rFonts w:ascii="Calibri" w:eastAsia="Calibri" w:hAnsi="Calibri" w:cs="Calibri"/>
                <w:sz w:val="18"/>
                <w:szCs w:val="18"/>
                <w:lang w:val="en-GB" w:eastAsia="en-GB"/>
              </w:rPr>
            </w:pPr>
            <w:r w:rsidRPr="00E529EB">
              <w:rPr>
                <w:rFonts w:ascii="Calibri" w:eastAsia="Calibri" w:hAnsi="Calibri" w:cs="Calibri"/>
                <w:b/>
                <w:bCs/>
                <w:sz w:val="18"/>
                <w:szCs w:val="18"/>
                <w:lang w:val="en-GB" w:eastAsia="en-GB"/>
              </w:rPr>
              <w:t>Necessary</w:t>
            </w:r>
            <w:r w:rsidRPr="00E529EB">
              <w:rPr>
                <w:rFonts w:ascii="Calibri" w:eastAsia="Calibri" w:hAnsi="Calibri" w:cs="Calibri"/>
                <w:sz w:val="18"/>
                <w:szCs w:val="18"/>
                <w:lang w:val="en-GB" w:eastAsia="en-GB"/>
              </w:rPr>
              <w:t xml:space="preserve"> to carry out the Action, </w:t>
            </w:r>
            <w:r w:rsidRPr="00E529EB">
              <w:rPr>
                <w:rFonts w:ascii="Calibri" w:eastAsia="Calibri" w:hAnsi="Calibri" w:cs="Calibri"/>
                <w:b/>
                <w:bCs/>
                <w:sz w:val="18"/>
                <w:szCs w:val="18"/>
                <w:lang w:val="en-GB" w:eastAsia="en-GB"/>
              </w:rPr>
              <w:t>directly</w:t>
            </w:r>
            <w:r w:rsidRPr="00E529EB">
              <w:rPr>
                <w:rFonts w:ascii="Calibri" w:eastAsia="Calibri" w:hAnsi="Calibri" w:cs="Calibri"/>
                <w:sz w:val="18"/>
                <w:szCs w:val="18"/>
                <w:lang w:val="en-GB" w:eastAsia="en-GB"/>
              </w:rPr>
              <w:t xml:space="preserve"> </w:t>
            </w:r>
            <w:r w:rsidRPr="00E529EB">
              <w:rPr>
                <w:rFonts w:ascii="Calibri" w:eastAsia="Calibri" w:hAnsi="Calibri" w:cs="Calibri"/>
                <w:b/>
                <w:bCs/>
                <w:sz w:val="18"/>
                <w:szCs w:val="18"/>
                <w:lang w:val="en-GB" w:eastAsia="en-GB"/>
              </w:rPr>
              <w:t>attributable</w:t>
            </w:r>
            <w:r w:rsidRPr="00E529EB">
              <w:rPr>
                <w:rFonts w:ascii="Calibri" w:eastAsia="Calibri" w:hAnsi="Calibri" w:cs="Calibri"/>
                <w:sz w:val="18"/>
                <w:szCs w:val="18"/>
                <w:lang w:val="en-GB" w:eastAsia="en-GB"/>
              </w:rPr>
              <w:t xml:space="preserve"> to it, </w:t>
            </w:r>
            <w:r w:rsidRPr="00E529EB">
              <w:rPr>
                <w:rFonts w:ascii="Calibri" w:eastAsia="Calibri" w:hAnsi="Calibri" w:cs="Calibri"/>
                <w:b/>
                <w:bCs/>
                <w:sz w:val="18"/>
                <w:szCs w:val="18"/>
                <w:lang w:val="en-GB" w:eastAsia="en-GB"/>
              </w:rPr>
              <w:t>arising</w:t>
            </w:r>
            <w:r w:rsidRPr="00E529EB">
              <w:rPr>
                <w:rFonts w:ascii="Calibri" w:eastAsia="Calibri" w:hAnsi="Calibri" w:cs="Calibri"/>
                <w:sz w:val="18"/>
                <w:szCs w:val="18"/>
                <w:lang w:val="en-GB" w:eastAsia="en-GB"/>
              </w:rPr>
              <w:t xml:space="preserve"> </w:t>
            </w:r>
            <w:r w:rsidRPr="00E529EB">
              <w:rPr>
                <w:rFonts w:ascii="Calibri" w:eastAsia="Calibri" w:hAnsi="Calibri" w:cs="Calibri"/>
                <w:b/>
                <w:bCs/>
                <w:sz w:val="18"/>
                <w:szCs w:val="18"/>
                <w:lang w:val="en-GB" w:eastAsia="en-GB"/>
              </w:rPr>
              <w:t>directly</w:t>
            </w:r>
            <w:r w:rsidRPr="00E529EB">
              <w:rPr>
                <w:rFonts w:ascii="Calibri" w:eastAsia="Calibri" w:hAnsi="Calibri" w:cs="Calibri"/>
                <w:sz w:val="18"/>
                <w:szCs w:val="18"/>
                <w:lang w:val="en-GB" w:eastAsia="en-GB"/>
              </w:rPr>
              <w:t xml:space="preserve"> from its implementation, and </w:t>
            </w:r>
            <w:r w:rsidRPr="00E529EB">
              <w:rPr>
                <w:rFonts w:ascii="Calibri" w:eastAsia="Calibri" w:hAnsi="Calibri" w:cs="Calibri"/>
                <w:b/>
                <w:bCs/>
                <w:sz w:val="18"/>
                <w:szCs w:val="18"/>
                <w:lang w:val="en-GB" w:eastAsia="en-GB"/>
              </w:rPr>
              <w:t>charged proportionally to actual use</w:t>
            </w:r>
            <w:r w:rsidRPr="00E529EB">
              <w:rPr>
                <w:rFonts w:ascii="Calibri" w:eastAsia="Calibri" w:hAnsi="Calibri" w:cs="Calibri"/>
                <w:sz w:val="18"/>
                <w:szCs w:val="18"/>
                <w:lang w:val="en-GB" w:eastAsia="en-GB"/>
              </w:rPr>
              <w:t>;</w:t>
            </w:r>
          </w:p>
          <w:p w14:paraId="0721F653" w14:textId="77777777" w:rsidR="00D2069C" w:rsidRPr="00E529EB" w:rsidRDefault="00D2069C" w:rsidP="00D2069C">
            <w:pPr>
              <w:numPr>
                <w:ilvl w:val="0"/>
                <w:numId w:val="12"/>
              </w:numPr>
              <w:tabs>
                <w:tab w:val="left" w:pos="540"/>
              </w:tabs>
              <w:jc w:val="both"/>
              <w:rPr>
                <w:rFonts w:ascii="Calibri" w:eastAsia="Calibri" w:hAnsi="Calibri" w:cs="Calibri"/>
                <w:sz w:val="18"/>
                <w:szCs w:val="18"/>
                <w:lang w:val="en-GB" w:eastAsia="en-GB"/>
              </w:rPr>
            </w:pPr>
            <w:r w:rsidRPr="00E529EB">
              <w:rPr>
                <w:rFonts w:ascii="Calibri" w:eastAsia="Calibri" w:hAnsi="Calibri" w:cs="Calibri"/>
                <w:sz w:val="18"/>
                <w:szCs w:val="18"/>
                <w:lang w:val="en-GB" w:eastAsia="en-GB"/>
              </w:rPr>
              <w:t>Incurred in accordance with the provisions of the (EU-UNDP) Agreement;</w:t>
            </w:r>
          </w:p>
          <w:p w14:paraId="3CF377E3" w14:textId="77777777" w:rsidR="00D2069C" w:rsidRPr="00E529EB" w:rsidRDefault="00D2069C" w:rsidP="00D2069C">
            <w:pPr>
              <w:numPr>
                <w:ilvl w:val="0"/>
                <w:numId w:val="12"/>
              </w:numPr>
              <w:tabs>
                <w:tab w:val="left" w:pos="540"/>
              </w:tabs>
              <w:jc w:val="both"/>
              <w:rPr>
                <w:rFonts w:ascii="Calibri" w:eastAsia="Calibri" w:hAnsi="Calibri" w:cs="Calibri"/>
                <w:sz w:val="18"/>
                <w:szCs w:val="18"/>
                <w:lang w:val="en-GB" w:eastAsia="en-GB"/>
              </w:rPr>
            </w:pPr>
            <w:proofErr w:type="gramStart"/>
            <w:r w:rsidRPr="00E529EB">
              <w:rPr>
                <w:rFonts w:ascii="Calibri" w:eastAsia="Calibri" w:hAnsi="Calibri" w:cs="Calibri"/>
                <w:b/>
                <w:bCs/>
                <w:sz w:val="18"/>
                <w:szCs w:val="18"/>
                <w:lang w:val="en-GB" w:eastAsia="en-GB"/>
              </w:rPr>
              <w:t>Actually</w:t>
            </w:r>
            <w:proofErr w:type="gramEnd"/>
            <w:r w:rsidRPr="00E529EB">
              <w:rPr>
                <w:rFonts w:ascii="Calibri" w:eastAsia="Calibri" w:hAnsi="Calibri" w:cs="Calibri"/>
                <w:sz w:val="18"/>
                <w:szCs w:val="18"/>
                <w:lang w:val="en-GB" w:eastAsia="en-GB"/>
              </w:rPr>
              <w:t xml:space="preserve"> </w:t>
            </w:r>
            <w:r w:rsidRPr="00E529EB">
              <w:rPr>
                <w:rFonts w:ascii="Calibri" w:eastAsia="Calibri" w:hAnsi="Calibri" w:cs="Calibri"/>
                <w:b/>
                <w:bCs/>
                <w:sz w:val="18"/>
                <w:szCs w:val="18"/>
                <w:lang w:val="en-GB" w:eastAsia="en-GB"/>
              </w:rPr>
              <w:t>incurred</w:t>
            </w:r>
            <w:r w:rsidRPr="00E529EB">
              <w:rPr>
                <w:rFonts w:ascii="Calibri" w:eastAsia="Calibri" w:hAnsi="Calibri" w:cs="Calibri"/>
                <w:sz w:val="18"/>
                <w:szCs w:val="18"/>
                <w:lang w:val="en-GB" w:eastAsia="en-GB"/>
              </w:rPr>
              <w:t xml:space="preserve"> by the organization, e.g. represent real expenditure borne by UNDP;</w:t>
            </w:r>
          </w:p>
          <w:p w14:paraId="634B1FF8" w14:textId="77777777" w:rsidR="00D2069C" w:rsidRPr="00E529EB" w:rsidRDefault="00D2069C" w:rsidP="00D2069C">
            <w:pPr>
              <w:numPr>
                <w:ilvl w:val="0"/>
                <w:numId w:val="12"/>
              </w:numPr>
              <w:tabs>
                <w:tab w:val="left" w:pos="540"/>
              </w:tabs>
              <w:jc w:val="both"/>
              <w:rPr>
                <w:rFonts w:ascii="Calibri" w:eastAsia="Calibri" w:hAnsi="Calibri" w:cs="Calibri"/>
                <w:sz w:val="18"/>
                <w:szCs w:val="18"/>
                <w:lang w:val="en-GB" w:eastAsia="en-GB"/>
              </w:rPr>
            </w:pPr>
            <w:r w:rsidRPr="00E529EB">
              <w:rPr>
                <w:rFonts w:ascii="Calibri" w:eastAsia="Calibri" w:hAnsi="Calibri" w:cs="Calibri"/>
                <w:b/>
                <w:bCs/>
                <w:sz w:val="18"/>
                <w:szCs w:val="18"/>
                <w:lang w:val="en-GB" w:eastAsia="en-GB"/>
              </w:rPr>
              <w:t>Reasonable, justified, and comply with the principle of sound financial management</w:t>
            </w:r>
            <w:r w:rsidRPr="00E529EB">
              <w:rPr>
                <w:rFonts w:ascii="Calibri" w:eastAsia="Calibri" w:hAnsi="Calibri" w:cs="Calibri"/>
                <w:sz w:val="18"/>
                <w:szCs w:val="18"/>
                <w:lang w:val="en-GB" w:eastAsia="en-GB"/>
              </w:rPr>
              <w:t xml:space="preserve"> e.g. UNDP’s </w:t>
            </w:r>
            <w:hyperlink r:id="rId16">
              <w:r w:rsidRPr="00E529EB">
                <w:rPr>
                  <w:rFonts w:ascii="Calibri" w:eastAsia="Calibri" w:hAnsi="Calibri" w:cs="Calibri"/>
                  <w:sz w:val="18"/>
                  <w:szCs w:val="18"/>
                  <w:lang w:val="en-GB" w:eastAsia="en-GB"/>
                </w:rPr>
                <w:t>POPP Programme and Project Management</w:t>
              </w:r>
            </w:hyperlink>
            <w:r w:rsidRPr="00E529EB">
              <w:rPr>
                <w:rFonts w:ascii="Calibri" w:eastAsia="Calibri" w:hAnsi="Calibri" w:cs="Calibri"/>
                <w:sz w:val="18"/>
                <w:szCs w:val="18"/>
                <w:lang w:val="en-GB" w:eastAsia="en-GB"/>
              </w:rPr>
              <w:t xml:space="preserve"> policy; </w:t>
            </w:r>
          </w:p>
          <w:p w14:paraId="54166B7F" w14:textId="77777777" w:rsidR="00D2069C" w:rsidRPr="00E529EB" w:rsidRDefault="00D2069C" w:rsidP="00D2069C">
            <w:pPr>
              <w:numPr>
                <w:ilvl w:val="0"/>
                <w:numId w:val="12"/>
              </w:numPr>
              <w:tabs>
                <w:tab w:val="left" w:pos="540"/>
              </w:tabs>
              <w:jc w:val="both"/>
              <w:rPr>
                <w:rFonts w:ascii="Calibri" w:eastAsia="Calibri" w:hAnsi="Calibri" w:cs="Calibri"/>
                <w:sz w:val="18"/>
                <w:szCs w:val="18"/>
                <w:lang w:val="en-GB" w:eastAsia="en-GB"/>
              </w:rPr>
            </w:pPr>
            <w:r w:rsidRPr="00E529EB">
              <w:rPr>
                <w:rFonts w:ascii="Calibri" w:eastAsia="Calibri" w:hAnsi="Calibri" w:cs="Calibri"/>
                <w:b/>
                <w:bCs/>
                <w:sz w:val="18"/>
                <w:szCs w:val="18"/>
                <w:lang w:val="en-GB" w:eastAsia="en-GB"/>
              </w:rPr>
              <w:t>Incurred during the Implementation Period</w:t>
            </w:r>
            <w:r w:rsidRPr="00E529EB">
              <w:rPr>
                <w:rFonts w:ascii="Calibri" w:eastAsia="Calibri" w:hAnsi="Calibri" w:cs="Calibri"/>
                <w:sz w:val="18"/>
                <w:szCs w:val="18"/>
                <w:lang w:val="en-GB" w:eastAsia="en-GB"/>
              </w:rPr>
              <w:t xml:space="preserve"> as defined in the Special Conditions of the Contributing Agreement, except for costs related to the final report, evaluation, audit, and other costs linked to Action closure;</w:t>
            </w:r>
          </w:p>
          <w:p w14:paraId="7B26D162" w14:textId="77777777" w:rsidR="00D2069C" w:rsidRPr="00E529EB" w:rsidRDefault="00D2069C" w:rsidP="00D2069C">
            <w:pPr>
              <w:numPr>
                <w:ilvl w:val="0"/>
                <w:numId w:val="12"/>
              </w:numPr>
              <w:tabs>
                <w:tab w:val="left" w:pos="540"/>
              </w:tabs>
              <w:jc w:val="both"/>
              <w:rPr>
                <w:rFonts w:ascii="Calibri" w:eastAsia="Calibri" w:hAnsi="Calibri" w:cs="Calibri"/>
                <w:sz w:val="18"/>
                <w:szCs w:val="18"/>
                <w:lang w:val="en-GB" w:eastAsia="en-GB"/>
              </w:rPr>
            </w:pPr>
            <w:r w:rsidRPr="00E529EB">
              <w:rPr>
                <w:rFonts w:ascii="Calibri" w:eastAsia="Calibri" w:hAnsi="Calibri" w:cs="Calibri"/>
                <w:b/>
                <w:bCs/>
                <w:sz w:val="18"/>
                <w:szCs w:val="18"/>
                <w:lang w:val="en-GB" w:eastAsia="en-GB"/>
              </w:rPr>
              <w:lastRenderedPageBreak/>
              <w:t>Identifiable and backed by supporting documents</w:t>
            </w:r>
            <w:r w:rsidRPr="00E529EB">
              <w:rPr>
                <w:rFonts w:ascii="Calibri" w:eastAsia="Calibri" w:hAnsi="Calibri" w:cs="Calibri"/>
                <w:sz w:val="18"/>
                <w:szCs w:val="18"/>
                <w:lang w:val="en-GB" w:eastAsia="en-GB"/>
              </w:rPr>
              <w:t xml:space="preserve">, notably determined and recorded in accordance with UNDP’s </w:t>
            </w:r>
            <w:hyperlink r:id="rId17">
              <w:r w:rsidRPr="00E529EB">
                <w:rPr>
                  <w:rFonts w:ascii="Calibri" w:eastAsia="Calibri" w:hAnsi="Calibri" w:cs="Calibri"/>
                  <w:sz w:val="18"/>
                  <w:szCs w:val="18"/>
                  <w:lang w:val="en-GB" w:eastAsia="en-GB"/>
                </w:rPr>
                <w:t>POPP Financial Accountability and Internal Controls</w:t>
              </w:r>
            </w:hyperlink>
            <w:r w:rsidRPr="00E529EB">
              <w:rPr>
                <w:rFonts w:ascii="Calibri" w:eastAsia="Calibri" w:hAnsi="Calibri" w:cs="Calibri"/>
                <w:sz w:val="18"/>
                <w:szCs w:val="18"/>
                <w:lang w:val="en-GB" w:eastAsia="en-GB"/>
              </w:rPr>
              <w:t>;</w:t>
            </w:r>
          </w:p>
          <w:p w14:paraId="1B3B8C2C" w14:textId="77777777" w:rsidR="00D2069C" w:rsidRPr="00E529EB" w:rsidRDefault="00D2069C" w:rsidP="00D2069C">
            <w:pPr>
              <w:numPr>
                <w:ilvl w:val="0"/>
                <w:numId w:val="12"/>
              </w:numPr>
              <w:tabs>
                <w:tab w:val="left" w:pos="540"/>
              </w:tabs>
              <w:jc w:val="both"/>
              <w:rPr>
                <w:rFonts w:ascii="Calibri" w:eastAsia="Calibri" w:hAnsi="Calibri" w:cs="Calibri"/>
                <w:sz w:val="18"/>
                <w:szCs w:val="18"/>
                <w:lang w:val="en-GB" w:eastAsia="en-GB"/>
              </w:rPr>
            </w:pPr>
            <w:r w:rsidRPr="00E529EB">
              <w:rPr>
                <w:rFonts w:ascii="Calibri" w:eastAsia="Calibri" w:hAnsi="Calibri" w:cs="Calibri"/>
                <w:b/>
                <w:bCs/>
                <w:sz w:val="18"/>
                <w:szCs w:val="18"/>
                <w:lang w:val="en-GB" w:eastAsia="en-GB"/>
              </w:rPr>
              <w:t>Covered by one of the estimated budget sub-headings (Annex III) and by activities described in Annex I</w:t>
            </w:r>
            <w:r w:rsidRPr="00E529EB">
              <w:rPr>
                <w:rFonts w:ascii="Calibri" w:eastAsia="Calibri" w:hAnsi="Calibri" w:cs="Calibri"/>
                <w:sz w:val="18"/>
                <w:szCs w:val="18"/>
                <w:lang w:val="en-GB" w:eastAsia="en-GB"/>
              </w:rPr>
              <w:t>; and</w:t>
            </w:r>
          </w:p>
          <w:p w14:paraId="567D394B" w14:textId="77777777" w:rsidR="00D2069C" w:rsidRPr="00E529EB" w:rsidRDefault="00D2069C" w:rsidP="00D2069C">
            <w:pPr>
              <w:numPr>
                <w:ilvl w:val="0"/>
                <w:numId w:val="12"/>
              </w:numPr>
              <w:tabs>
                <w:tab w:val="left" w:pos="540"/>
              </w:tabs>
              <w:jc w:val="both"/>
              <w:rPr>
                <w:rFonts w:ascii="Calibri" w:eastAsia="Calibri" w:hAnsi="Calibri" w:cs="Calibri"/>
                <w:sz w:val="18"/>
                <w:szCs w:val="18"/>
                <w:lang w:val="en-GB" w:eastAsia="en-GB"/>
              </w:rPr>
            </w:pPr>
            <w:r w:rsidRPr="00E529EB">
              <w:rPr>
                <w:rFonts w:ascii="Calibri" w:eastAsia="Calibri" w:hAnsi="Calibri" w:cs="Calibri"/>
                <w:sz w:val="18"/>
                <w:szCs w:val="18"/>
                <w:lang w:val="en-GB" w:eastAsia="en-GB"/>
              </w:rPr>
              <w:t>Comply with the applicable tax and social legislation, in consideration of the organization's privileges and immunities.</w:t>
            </w:r>
          </w:p>
          <w:p w14:paraId="1D0BCCC3" w14:textId="77777777" w:rsidR="00D2069C" w:rsidRPr="00E529EB" w:rsidRDefault="00D2069C" w:rsidP="00D2069C">
            <w:pPr>
              <w:autoSpaceDE w:val="0"/>
              <w:autoSpaceDN w:val="0"/>
              <w:adjustRightInd w:val="0"/>
              <w:rPr>
                <w:rFonts w:ascii="Calibri" w:eastAsia="Calibri" w:hAnsi="Calibri" w:cs="Calibri"/>
                <w:color w:val="000000"/>
                <w:sz w:val="18"/>
                <w:szCs w:val="18"/>
              </w:rPr>
            </w:pPr>
          </w:p>
          <w:p w14:paraId="68BB187F" w14:textId="77777777" w:rsidR="00D2069C" w:rsidRPr="00E529EB" w:rsidRDefault="00D2069C" w:rsidP="00D2069C">
            <w:pPr>
              <w:autoSpaceDE w:val="0"/>
              <w:autoSpaceDN w:val="0"/>
              <w:adjustRightInd w:val="0"/>
              <w:rPr>
                <w:rFonts w:ascii="Calibri" w:eastAsia="Calibri" w:hAnsi="Calibri" w:cs="Calibri"/>
                <w:color w:val="000000"/>
                <w:sz w:val="18"/>
                <w:szCs w:val="18"/>
              </w:rPr>
            </w:pPr>
            <w:r w:rsidRPr="00E529EB">
              <w:rPr>
                <w:rFonts w:ascii="Calibri" w:eastAsia="Calibri" w:hAnsi="Calibri" w:cs="Calibri"/>
                <w:color w:val="000000"/>
                <w:sz w:val="18"/>
                <w:szCs w:val="18"/>
              </w:rPr>
              <w:t>The only exception is administrative/managerial support costs. To be eligible, such costs must be:</w:t>
            </w:r>
          </w:p>
          <w:p w14:paraId="6CA7C129" w14:textId="77777777" w:rsidR="00D2069C" w:rsidRPr="00E529EB" w:rsidRDefault="00D2069C" w:rsidP="00D2069C">
            <w:pPr>
              <w:numPr>
                <w:ilvl w:val="0"/>
                <w:numId w:val="11"/>
              </w:numPr>
              <w:tabs>
                <w:tab w:val="left" w:pos="540"/>
              </w:tabs>
              <w:rPr>
                <w:rFonts w:ascii="Calibri" w:eastAsia="Calibri" w:hAnsi="Calibri" w:cs="Calibri"/>
                <w:b/>
                <w:sz w:val="18"/>
                <w:szCs w:val="18"/>
                <w:lang w:val="en-GB" w:eastAsia="en-GB"/>
              </w:rPr>
            </w:pPr>
            <w:r w:rsidRPr="00E529EB">
              <w:rPr>
                <w:rFonts w:ascii="Calibri" w:eastAsia="Calibri" w:hAnsi="Calibri" w:cs="Calibri"/>
                <w:b/>
                <w:sz w:val="18"/>
                <w:szCs w:val="18"/>
                <w:lang w:val="en-GB" w:eastAsia="en-GB"/>
              </w:rPr>
              <w:t>justified and described in the “Project Office” sections of Annex I;</w:t>
            </w:r>
          </w:p>
          <w:p w14:paraId="7AAA39DA" w14:textId="77777777" w:rsidR="00D2069C" w:rsidRPr="00E529EB" w:rsidRDefault="00D2069C" w:rsidP="00D2069C">
            <w:pPr>
              <w:numPr>
                <w:ilvl w:val="0"/>
                <w:numId w:val="11"/>
              </w:numPr>
              <w:tabs>
                <w:tab w:val="left" w:pos="540"/>
              </w:tabs>
              <w:jc w:val="both"/>
              <w:rPr>
                <w:rFonts w:ascii="Calibri" w:eastAsia="Calibri" w:hAnsi="Calibri" w:cs="Calibri"/>
                <w:sz w:val="18"/>
                <w:szCs w:val="18"/>
                <w:lang w:val="en-GB" w:eastAsia="en-GB"/>
              </w:rPr>
            </w:pPr>
            <w:r w:rsidRPr="00E529EB">
              <w:rPr>
                <w:rFonts w:ascii="Calibri" w:eastAsia="Calibri" w:hAnsi="Calibri" w:cs="Calibri"/>
                <w:b/>
                <w:sz w:val="18"/>
                <w:szCs w:val="18"/>
                <w:lang w:val="en-GB" w:eastAsia="en-GB"/>
              </w:rPr>
              <w:t>meet the cumulative eligibility requirements for all direct costs (listed above)</w:t>
            </w:r>
            <w:r w:rsidRPr="00E529EB">
              <w:rPr>
                <w:rFonts w:ascii="Calibri" w:eastAsia="Calibri" w:hAnsi="Calibri" w:cs="Calibri"/>
                <w:sz w:val="18"/>
                <w:szCs w:val="18"/>
                <w:lang w:val="en-GB" w:eastAsia="en-GB"/>
              </w:rPr>
              <w:t xml:space="preserve">. </w:t>
            </w:r>
          </w:p>
          <w:p w14:paraId="6F7A590D" w14:textId="77777777" w:rsidR="00D2069C" w:rsidRPr="00E529EB" w:rsidRDefault="00D2069C" w:rsidP="00D2069C">
            <w:pPr>
              <w:tabs>
                <w:tab w:val="left" w:pos="540"/>
              </w:tabs>
              <w:ind w:left="720"/>
              <w:jc w:val="both"/>
              <w:rPr>
                <w:rFonts w:ascii="Calibri" w:eastAsia="Calibri" w:hAnsi="Calibri" w:cs="Calibri"/>
                <w:sz w:val="18"/>
                <w:szCs w:val="18"/>
                <w:lang w:val="en-GB" w:eastAsia="en-GB"/>
              </w:rPr>
            </w:pPr>
          </w:p>
          <w:p w14:paraId="43B7477A" w14:textId="77777777" w:rsidR="00D2069C" w:rsidRPr="00E529EB" w:rsidRDefault="00D2069C" w:rsidP="00D2069C">
            <w:pPr>
              <w:rPr>
                <w:rFonts w:ascii="Calibri" w:eastAsia="Calibri" w:hAnsi="Calibri" w:cs="Calibri"/>
                <w:sz w:val="18"/>
                <w:szCs w:val="18"/>
              </w:rPr>
            </w:pPr>
            <w:r w:rsidRPr="00E529EB">
              <w:rPr>
                <w:rFonts w:ascii="Calibri" w:eastAsia="Calibri" w:hAnsi="Calibri" w:cs="Calibri"/>
                <w:sz w:val="18"/>
                <w:szCs w:val="18"/>
              </w:rPr>
              <w:t>Project Office costs can include the following:</w:t>
            </w:r>
          </w:p>
          <w:p w14:paraId="693DE19E" w14:textId="77777777" w:rsidR="00D2069C" w:rsidRPr="00E529EB" w:rsidRDefault="00D2069C" w:rsidP="00D2069C">
            <w:pPr>
              <w:numPr>
                <w:ilvl w:val="0"/>
                <w:numId w:val="13"/>
              </w:numPr>
              <w:rPr>
                <w:rFonts w:ascii="Calibri" w:eastAsia="Calibri" w:hAnsi="Calibri" w:cs="Calibri"/>
                <w:b/>
                <w:bCs/>
                <w:u w:val="single"/>
                <w:lang w:val="en-GB" w:eastAsia="en-GB"/>
              </w:rPr>
            </w:pPr>
            <w:r w:rsidRPr="00E529EB">
              <w:rPr>
                <w:rFonts w:ascii="Calibri" w:eastAsia="Calibri" w:hAnsi="Calibri" w:cs="Calibri"/>
                <w:sz w:val="18"/>
                <w:szCs w:val="18"/>
                <w:lang w:val="en-GB" w:eastAsia="en-GB"/>
              </w:rPr>
              <w:t xml:space="preserve">Staff costs, including administrative and management personnel </w:t>
            </w:r>
            <w:r w:rsidRPr="00E529EB">
              <w:rPr>
                <w:rFonts w:ascii="Calibri" w:eastAsia="Calibri" w:hAnsi="Calibri" w:cs="Calibri"/>
                <w:b/>
                <w:bCs/>
                <w:sz w:val="18"/>
                <w:szCs w:val="18"/>
                <w:u w:val="single"/>
                <w:lang w:val="en-GB" w:eastAsia="en-GB"/>
              </w:rPr>
              <w:t>directly assigned to the project office</w:t>
            </w:r>
            <w:r w:rsidRPr="00E529EB">
              <w:rPr>
                <w:rFonts w:ascii="Calibri" w:eastAsia="Calibri" w:hAnsi="Calibri" w:cs="Calibri"/>
                <w:sz w:val="18"/>
                <w:szCs w:val="18"/>
                <w:lang w:val="en-GB" w:eastAsia="en-GB"/>
              </w:rPr>
              <w:t>. The tasks listed in Annex I, undertaken by such staff will be directly attributable to the implementation of the Action.</w:t>
            </w:r>
          </w:p>
          <w:p w14:paraId="0605637D" w14:textId="77777777" w:rsidR="00D2069C" w:rsidRPr="00E529EB" w:rsidRDefault="00D2069C" w:rsidP="00D2069C">
            <w:pPr>
              <w:numPr>
                <w:ilvl w:val="0"/>
                <w:numId w:val="13"/>
              </w:numPr>
              <w:rPr>
                <w:rFonts w:ascii="Calibri" w:eastAsia="Calibri" w:hAnsi="Calibri" w:cs="Calibri"/>
                <w:sz w:val="18"/>
                <w:szCs w:val="18"/>
                <w:lang w:val="en-GB" w:eastAsia="en-GB"/>
              </w:rPr>
            </w:pPr>
            <w:r w:rsidRPr="00E529EB">
              <w:rPr>
                <w:rFonts w:ascii="Calibri" w:eastAsia="Calibri" w:hAnsi="Calibri" w:cs="Calibri"/>
                <w:sz w:val="18"/>
                <w:szCs w:val="18"/>
                <w:lang w:val="en-GB" w:eastAsia="en-GB"/>
              </w:rPr>
              <w:t xml:space="preserve">Travel and subsistence costs for staff and other persons </w:t>
            </w:r>
            <w:r w:rsidRPr="00E529EB">
              <w:rPr>
                <w:rFonts w:ascii="Calibri" w:eastAsia="Calibri" w:hAnsi="Calibri" w:cs="Calibri"/>
                <w:b/>
                <w:bCs/>
                <w:sz w:val="18"/>
                <w:szCs w:val="18"/>
                <w:u w:val="single"/>
                <w:lang w:val="en-GB" w:eastAsia="en-GB"/>
              </w:rPr>
              <w:t>directly assigned to the project office</w:t>
            </w:r>
            <w:r w:rsidRPr="00E529EB">
              <w:rPr>
                <w:rFonts w:ascii="Calibri" w:eastAsia="Calibri" w:hAnsi="Calibri" w:cs="Calibri"/>
                <w:sz w:val="18"/>
                <w:szCs w:val="18"/>
                <w:lang w:val="en-GB" w:eastAsia="en-GB"/>
              </w:rPr>
              <w:t>;</w:t>
            </w:r>
          </w:p>
          <w:p w14:paraId="17C653E8" w14:textId="77777777" w:rsidR="00D2069C" w:rsidRPr="00E529EB" w:rsidRDefault="00D2069C" w:rsidP="00D2069C">
            <w:pPr>
              <w:numPr>
                <w:ilvl w:val="0"/>
                <w:numId w:val="13"/>
              </w:numPr>
              <w:rPr>
                <w:rFonts w:ascii="Calibri" w:eastAsia="Calibri" w:hAnsi="Calibri" w:cs="Calibri"/>
                <w:sz w:val="18"/>
                <w:szCs w:val="18"/>
                <w:lang w:val="en-GB" w:eastAsia="en-GB"/>
              </w:rPr>
            </w:pPr>
            <w:r w:rsidRPr="00E529EB">
              <w:rPr>
                <w:rFonts w:ascii="Calibri" w:eastAsia="Calibri" w:hAnsi="Calibri" w:cs="Calibri"/>
                <w:sz w:val="18"/>
                <w:szCs w:val="18"/>
                <w:lang w:val="en-GB" w:eastAsia="en-GB"/>
              </w:rPr>
              <w:t xml:space="preserve">Depreciation costs, rental costs or lease of equipment and assets </w:t>
            </w:r>
            <w:r w:rsidRPr="00E529EB">
              <w:rPr>
                <w:rFonts w:ascii="Calibri" w:eastAsia="Calibri" w:hAnsi="Calibri" w:cs="Calibri"/>
                <w:b/>
                <w:bCs/>
                <w:sz w:val="18"/>
                <w:szCs w:val="18"/>
                <w:u w:val="single"/>
                <w:lang w:val="en-GB" w:eastAsia="en-GB"/>
              </w:rPr>
              <w:t>composing the project office</w:t>
            </w:r>
            <w:r w:rsidRPr="00E529EB">
              <w:rPr>
                <w:rFonts w:ascii="Calibri" w:eastAsia="Calibri" w:hAnsi="Calibri" w:cs="Calibri"/>
                <w:sz w:val="18"/>
                <w:szCs w:val="18"/>
                <w:lang w:val="en-GB" w:eastAsia="en-GB"/>
              </w:rPr>
              <w:t>.</w:t>
            </w:r>
          </w:p>
          <w:p w14:paraId="2E8DA62D" w14:textId="77777777" w:rsidR="00D2069C" w:rsidRPr="00E529EB" w:rsidRDefault="00D2069C" w:rsidP="00D2069C">
            <w:pPr>
              <w:numPr>
                <w:ilvl w:val="0"/>
                <w:numId w:val="13"/>
              </w:numPr>
              <w:rPr>
                <w:rFonts w:ascii="Calibri" w:eastAsia="Calibri" w:hAnsi="Calibri" w:cs="Calibri"/>
                <w:sz w:val="18"/>
                <w:szCs w:val="18"/>
                <w:lang w:val="en-GB" w:eastAsia="en-GB"/>
              </w:rPr>
            </w:pPr>
            <w:r w:rsidRPr="00E529EB">
              <w:rPr>
                <w:rFonts w:ascii="Calibri" w:eastAsia="Calibri" w:hAnsi="Calibri" w:cs="Calibri"/>
                <w:sz w:val="18"/>
                <w:szCs w:val="18"/>
                <w:lang w:val="en-GB" w:eastAsia="en-GB"/>
              </w:rPr>
              <w:t xml:space="preserve">Costs of maintenance and repair contracts </w:t>
            </w:r>
            <w:r w:rsidRPr="00E529EB">
              <w:rPr>
                <w:rFonts w:ascii="Calibri" w:eastAsia="Calibri" w:hAnsi="Calibri" w:cs="Calibri"/>
                <w:b/>
                <w:bCs/>
                <w:sz w:val="18"/>
                <w:szCs w:val="18"/>
                <w:u w:val="single"/>
                <w:lang w:val="en-GB" w:eastAsia="en-GB"/>
              </w:rPr>
              <w:t>specifically awarded for project office operations</w:t>
            </w:r>
            <w:r w:rsidRPr="00E529EB">
              <w:rPr>
                <w:rFonts w:ascii="Calibri" w:eastAsia="Calibri" w:hAnsi="Calibri" w:cs="Calibri"/>
                <w:sz w:val="18"/>
                <w:szCs w:val="18"/>
                <w:lang w:val="en-GB" w:eastAsia="en-GB"/>
              </w:rPr>
              <w:t>;</w:t>
            </w:r>
          </w:p>
          <w:p w14:paraId="0B2CDD59" w14:textId="77777777" w:rsidR="00D2069C" w:rsidRPr="00E529EB" w:rsidRDefault="00D2069C" w:rsidP="00D2069C">
            <w:pPr>
              <w:numPr>
                <w:ilvl w:val="0"/>
                <w:numId w:val="13"/>
              </w:numPr>
              <w:rPr>
                <w:rFonts w:ascii="Calibri" w:eastAsia="Calibri" w:hAnsi="Calibri" w:cs="Calibri"/>
                <w:sz w:val="18"/>
                <w:szCs w:val="18"/>
                <w:lang w:val="en-GB" w:eastAsia="en-GB"/>
              </w:rPr>
            </w:pPr>
            <w:r w:rsidRPr="00E529EB">
              <w:rPr>
                <w:rFonts w:ascii="Calibri" w:eastAsia="Calibri" w:hAnsi="Calibri" w:cs="Calibri"/>
                <w:sz w:val="18"/>
                <w:szCs w:val="18"/>
                <w:lang w:val="en-GB" w:eastAsia="en-GB"/>
              </w:rPr>
              <w:t xml:space="preserve">Costs of consumables and supplies </w:t>
            </w:r>
            <w:r w:rsidRPr="00E529EB">
              <w:rPr>
                <w:rFonts w:ascii="Calibri" w:eastAsia="Calibri" w:hAnsi="Calibri" w:cs="Calibri"/>
                <w:b/>
                <w:bCs/>
                <w:sz w:val="18"/>
                <w:szCs w:val="18"/>
                <w:u w:val="single"/>
                <w:lang w:val="en-GB" w:eastAsia="en-GB"/>
              </w:rPr>
              <w:t>specifically purchased for project office operations</w:t>
            </w:r>
            <w:r w:rsidRPr="00E529EB">
              <w:rPr>
                <w:rFonts w:ascii="Calibri" w:eastAsia="Calibri" w:hAnsi="Calibri" w:cs="Calibri"/>
                <w:sz w:val="18"/>
                <w:szCs w:val="18"/>
                <w:lang w:val="en-GB" w:eastAsia="en-GB"/>
              </w:rPr>
              <w:t>;</w:t>
            </w:r>
          </w:p>
          <w:p w14:paraId="5334605E" w14:textId="77777777" w:rsidR="00D2069C" w:rsidRPr="00E529EB" w:rsidRDefault="00D2069C" w:rsidP="00D2069C">
            <w:pPr>
              <w:numPr>
                <w:ilvl w:val="0"/>
                <w:numId w:val="13"/>
              </w:numPr>
              <w:rPr>
                <w:rFonts w:ascii="Calibri" w:eastAsia="Calibri" w:hAnsi="Calibri" w:cs="Calibri"/>
                <w:sz w:val="18"/>
                <w:szCs w:val="18"/>
                <w:lang w:val="en-GB" w:eastAsia="en-GB"/>
              </w:rPr>
            </w:pPr>
            <w:r w:rsidRPr="00E529EB">
              <w:rPr>
                <w:rFonts w:ascii="Calibri" w:eastAsia="Calibri" w:hAnsi="Calibri" w:cs="Calibri"/>
                <w:sz w:val="18"/>
                <w:szCs w:val="18"/>
                <w:lang w:val="en-GB" w:eastAsia="en-GB"/>
              </w:rPr>
              <w:t xml:space="preserve">Costs of IT and telecommunication </w:t>
            </w:r>
            <w:r w:rsidRPr="00E529EB">
              <w:rPr>
                <w:rFonts w:ascii="Calibri" w:eastAsia="Calibri" w:hAnsi="Calibri" w:cs="Calibri"/>
                <w:b/>
                <w:bCs/>
                <w:sz w:val="18"/>
                <w:szCs w:val="18"/>
                <w:u w:val="single"/>
                <w:lang w:val="en-GB" w:eastAsia="en-GB"/>
              </w:rPr>
              <w:t>services specifically purchased for project office operations</w:t>
            </w:r>
            <w:r w:rsidRPr="00E529EB">
              <w:rPr>
                <w:rFonts w:ascii="Calibri" w:eastAsia="Calibri" w:hAnsi="Calibri" w:cs="Calibri"/>
                <w:sz w:val="18"/>
                <w:szCs w:val="18"/>
                <w:lang w:val="en-GB" w:eastAsia="en-GB"/>
              </w:rPr>
              <w:t xml:space="preserve">; </w:t>
            </w:r>
          </w:p>
          <w:p w14:paraId="1B61E977" w14:textId="77777777" w:rsidR="00D2069C" w:rsidRPr="00E529EB" w:rsidRDefault="00D2069C" w:rsidP="00D2069C">
            <w:pPr>
              <w:numPr>
                <w:ilvl w:val="0"/>
                <w:numId w:val="13"/>
              </w:numPr>
              <w:rPr>
                <w:rFonts w:ascii="Calibri" w:eastAsia="Calibri" w:hAnsi="Calibri" w:cs="Calibri"/>
                <w:sz w:val="18"/>
                <w:szCs w:val="18"/>
                <w:lang w:val="en-GB" w:eastAsia="en-GB"/>
              </w:rPr>
            </w:pPr>
            <w:r w:rsidRPr="00E529EB">
              <w:rPr>
                <w:rFonts w:ascii="Calibri" w:eastAsia="Calibri" w:hAnsi="Calibri" w:cs="Calibri"/>
                <w:sz w:val="18"/>
                <w:szCs w:val="18"/>
                <w:lang w:val="en-GB" w:eastAsia="en-GB"/>
              </w:rPr>
              <w:t xml:space="preserve">Costs of energy and water </w:t>
            </w:r>
            <w:r w:rsidRPr="00E529EB">
              <w:rPr>
                <w:rFonts w:ascii="Calibri" w:eastAsia="Calibri" w:hAnsi="Calibri" w:cs="Calibri"/>
                <w:b/>
                <w:bCs/>
                <w:sz w:val="18"/>
                <w:szCs w:val="18"/>
                <w:u w:val="single"/>
                <w:lang w:val="en-GB" w:eastAsia="en-GB"/>
              </w:rPr>
              <w:t>specifically supplied for project office operations</w:t>
            </w:r>
            <w:r w:rsidRPr="00E529EB">
              <w:rPr>
                <w:rFonts w:ascii="Calibri" w:eastAsia="Calibri" w:hAnsi="Calibri" w:cs="Calibri"/>
                <w:sz w:val="18"/>
                <w:szCs w:val="18"/>
                <w:lang w:val="en-GB" w:eastAsia="en-GB"/>
              </w:rPr>
              <w:t>;</w:t>
            </w:r>
          </w:p>
          <w:p w14:paraId="1646429D" w14:textId="77777777" w:rsidR="00D2069C" w:rsidRPr="00E529EB" w:rsidRDefault="00D2069C" w:rsidP="00D2069C">
            <w:pPr>
              <w:numPr>
                <w:ilvl w:val="0"/>
                <w:numId w:val="13"/>
              </w:numPr>
              <w:rPr>
                <w:rFonts w:ascii="Calibri" w:eastAsia="Calibri" w:hAnsi="Calibri" w:cs="Calibri"/>
                <w:sz w:val="18"/>
                <w:szCs w:val="18"/>
                <w:lang w:val="en-GB" w:eastAsia="en-GB"/>
              </w:rPr>
            </w:pPr>
            <w:r w:rsidRPr="00E529EB">
              <w:rPr>
                <w:rFonts w:ascii="Calibri" w:eastAsia="Calibri" w:hAnsi="Calibri" w:cs="Calibri"/>
                <w:sz w:val="18"/>
                <w:szCs w:val="18"/>
                <w:lang w:val="en-GB" w:eastAsia="en-GB"/>
              </w:rPr>
              <w:t xml:space="preserve">Costs of facility management contracts, including security and insurance costs </w:t>
            </w:r>
            <w:r w:rsidRPr="00E529EB">
              <w:rPr>
                <w:rFonts w:ascii="Calibri" w:eastAsia="Calibri" w:hAnsi="Calibri" w:cs="Calibri"/>
                <w:b/>
                <w:bCs/>
                <w:sz w:val="18"/>
                <w:szCs w:val="18"/>
                <w:u w:val="single"/>
                <w:lang w:val="en-GB" w:eastAsia="en-GB"/>
              </w:rPr>
              <w:t>specifically awarded for project office operations</w:t>
            </w:r>
            <w:r w:rsidRPr="00E529EB">
              <w:rPr>
                <w:rFonts w:ascii="Calibri" w:eastAsia="Calibri" w:hAnsi="Calibri" w:cs="Calibri"/>
                <w:sz w:val="18"/>
                <w:szCs w:val="18"/>
                <w:lang w:val="en-GB" w:eastAsia="en-GB"/>
              </w:rPr>
              <w:t>;</w:t>
            </w:r>
          </w:p>
          <w:p w14:paraId="20764659" w14:textId="77777777" w:rsidR="00D2069C" w:rsidRPr="00E529EB" w:rsidRDefault="00D2069C" w:rsidP="00D2069C">
            <w:pPr>
              <w:ind w:left="720"/>
              <w:rPr>
                <w:rFonts w:ascii="Calibri" w:eastAsia="Calibri" w:hAnsi="Calibri" w:cs="Calibri"/>
                <w:sz w:val="18"/>
                <w:szCs w:val="18"/>
                <w:lang w:val="en-GB" w:eastAsia="en-GB"/>
              </w:rPr>
            </w:pPr>
          </w:p>
          <w:p w14:paraId="7475787B" w14:textId="77777777" w:rsidR="00D2069C" w:rsidRPr="00E529EB" w:rsidRDefault="00D2069C" w:rsidP="00D2069C">
            <w:pPr>
              <w:numPr>
                <w:ilvl w:val="0"/>
                <w:numId w:val="16"/>
              </w:numPr>
              <w:tabs>
                <w:tab w:val="left" w:pos="540"/>
              </w:tabs>
              <w:jc w:val="both"/>
              <w:rPr>
                <w:rFonts w:ascii="Calibri" w:eastAsia="Calibri" w:hAnsi="Calibri" w:cs="Calibri"/>
                <w:sz w:val="18"/>
                <w:szCs w:val="18"/>
                <w:lang w:val="en-GB" w:eastAsia="en-GB"/>
              </w:rPr>
            </w:pPr>
            <w:r w:rsidRPr="00E529EB">
              <w:rPr>
                <w:rFonts w:ascii="Calibri" w:eastAsia="Calibri" w:hAnsi="Calibri" w:cs="Calibri"/>
                <w:sz w:val="18"/>
                <w:szCs w:val="18"/>
                <w:lang w:val="en-GB" w:eastAsia="en-GB"/>
              </w:rPr>
              <w:t xml:space="preserve"> Where project office costs are declared as </w:t>
            </w:r>
            <w:r w:rsidRPr="00E529EB">
              <w:rPr>
                <w:rFonts w:ascii="Calibri" w:eastAsia="Calibri" w:hAnsi="Calibri" w:cs="Calibri"/>
                <w:b/>
                <w:bCs/>
                <w:sz w:val="18"/>
                <w:szCs w:val="18"/>
                <w:u w:val="single"/>
                <w:lang w:val="en-GB" w:eastAsia="en-GB"/>
              </w:rPr>
              <w:t>actual costs,</w:t>
            </w:r>
            <w:r w:rsidRPr="00E529EB">
              <w:rPr>
                <w:rFonts w:ascii="Calibri" w:eastAsia="Calibri" w:hAnsi="Calibri" w:cs="Calibri"/>
                <w:sz w:val="18"/>
                <w:szCs w:val="18"/>
                <w:lang w:val="en-GB" w:eastAsia="en-GB"/>
              </w:rPr>
              <w:t xml:space="preserve"> the organization declares as </w:t>
            </w:r>
            <w:r w:rsidRPr="00E529EB">
              <w:rPr>
                <w:rFonts w:ascii="Calibri" w:eastAsia="Calibri" w:hAnsi="Calibri" w:cs="Calibri"/>
                <w:b/>
                <w:bCs/>
                <w:sz w:val="18"/>
                <w:szCs w:val="18"/>
                <w:u w:val="single"/>
                <w:lang w:val="en-GB" w:eastAsia="en-GB"/>
              </w:rPr>
              <w:t>eligible only the “portion of capitalized project office costs that correspond to the duration of the Action and the rate of actual use of the project office for the purposes of the Action</w:t>
            </w:r>
            <w:r w:rsidRPr="00E529EB">
              <w:rPr>
                <w:rFonts w:ascii="Calibri" w:eastAsia="Calibri" w:hAnsi="Calibri" w:cs="Calibri"/>
                <w:sz w:val="18"/>
                <w:szCs w:val="18"/>
                <w:lang w:val="en-GB" w:eastAsia="en-GB"/>
              </w:rPr>
              <w:t>.”</w:t>
            </w:r>
          </w:p>
          <w:p w14:paraId="599BF0B5" w14:textId="77777777" w:rsidR="00D2069C" w:rsidRPr="00E529EB" w:rsidRDefault="00D2069C" w:rsidP="00D2069C">
            <w:pPr>
              <w:textAlignment w:val="baseline"/>
              <w:rPr>
                <w:rFonts w:ascii="Calibri" w:eastAsia="MS PGothic" w:hAnsi="Calibri" w:cs="Calibri"/>
                <w:color w:val="000000"/>
                <w:kern w:val="24"/>
                <w:sz w:val="18"/>
                <w:szCs w:val="18"/>
                <w:lang w:val="en-GB"/>
              </w:rPr>
            </w:pPr>
          </w:p>
        </w:tc>
      </w:tr>
      <w:tr w:rsidR="00D2069C" w:rsidRPr="00E529EB" w14:paraId="772C7151" w14:textId="77777777" w:rsidTr="006C53EB">
        <w:trPr>
          <w:trHeight w:val="591"/>
        </w:trPr>
        <w:tc>
          <w:tcPr>
            <w:tcW w:w="4500" w:type="dxa"/>
          </w:tcPr>
          <w:p w14:paraId="7360FC56" w14:textId="77777777" w:rsidR="00D2069C" w:rsidRPr="00E529EB" w:rsidRDefault="00D2069C" w:rsidP="00D2069C">
            <w:pPr>
              <w:ind w:left="360"/>
              <w:textAlignment w:val="baseline"/>
              <w:rPr>
                <w:rFonts w:ascii="Calibri" w:eastAsia="MS PGothic" w:hAnsi="Calibri" w:cs="Calibri"/>
                <w:color w:val="000000"/>
                <w:kern w:val="24"/>
                <w:sz w:val="18"/>
                <w:szCs w:val="18"/>
              </w:rPr>
            </w:pPr>
            <w:r w:rsidRPr="00E529EB">
              <w:rPr>
                <w:rFonts w:ascii="Calibri" w:eastAsia="MS PGothic" w:hAnsi="Calibri" w:cs="Calibri"/>
                <w:color w:val="000000"/>
                <w:kern w:val="24"/>
                <w:sz w:val="18"/>
                <w:szCs w:val="18"/>
              </w:rPr>
              <w:lastRenderedPageBreak/>
              <w:t>Independent Audit and Evaluation</w:t>
            </w:r>
          </w:p>
          <w:p w14:paraId="6ABD63E7" w14:textId="77777777" w:rsidR="00D2069C" w:rsidRPr="00E529EB" w:rsidRDefault="00D2069C" w:rsidP="00D2069C">
            <w:pPr>
              <w:ind w:left="360"/>
              <w:textAlignment w:val="baseline"/>
              <w:rPr>
                <w:rFonts w:ascii="Calibri" w:eastAsia="MS PGothic" w:hAnsi="Calibri" w:cs="Calibri"/>
                <w:color w:val="000000"/>
                <w:kern w:val="24"/>
                <w:sz w:val="18"/>
                <w:szCs w:val="18"/>
              </w:rPr>
            </w:pPr>
            <w:r w:rsidRPr="00E529EB">
              <w:rPr>
                <w:rFonts w:ascii="Calibri" w:eastAsia="MS PGothic" w:hAnsi="Calibri" w:cs="Calibri"/>
                <w:color w:val="000000"/>
                <w:kern w:val="24"/>
                <w:sz w:val="18"/>
                <w:szCs w:val="18"/>
              </w:rPr>
              <w:t xml:space="preserve">Quality Assurance (QA) Services </w:t>
            </w:r>
          </w:p>
          <w:p w14:paraId="7EAE8E13" w14:textId="77777777" w:rsidR="00D2069C" w:rsidRPr="00E529EB" w:rsidRDefault="00D2069C" w:rsidP="00D2069C">
            <w:pPr>
              <w:textAlignment w:val="baseline"/>
              <w:rPr>
                <w:rFonts w:ascii="Calibri" w:eastAsia="MS PGothic" w:hAnsi="Calibri" w:cs="Calibri"/>
                <w:b/>
                <w:bCs/>
                <w:kern w:val="24"/>
                <w:sz w:val="18"/>
                <w:szCs w:val="18"/>
              </w:rPr>
            </w:pPr>
          </w:p>
        </w:tc>
        <w:tc>
          <w:tcPr>
            <w:tcW w:w="5580" w:type="dxa"/>
          </w:tcPr>
          <w:p w14:paraId="098D6418" w14:textId="77777777" w:rsidR="00D2069C" w:rsidRPr="00E529EB" w:rsidRDefault="00D2069C" w:rsidP="00D2069C">
            <w:pPr>
              <w:autoSpaceDE w:val="0"/>
              <w:autoSpaceDN w:val="0"/>
              <w:adjustRightInd w:val="0"/>
              <w:rPr>
                <w:rFonts w:ascii="Calibri" w:eastAsia="Calibri" w:hAnsi="Calibri" w:cs="Calibri"/>
                <w:color w:val="000000"/>
                <w:sz w:val="18"/>
                <w:szCs w:val="18"/>
              </w:rPr>
            </w:pPr>
            <w:r w:rsidRPr="00E529EB">
              <w:rPr>
                <w:rFonts w:ascii="Calibri" w:eastAsia="Calibri" w:hAnsi="Calibri" w:cs="Calibri"/>
                <w:color w:val="000000"/>
                <w:sz w:val="18"/>
                <w:szCs w:val="18"/>
              </w:rPr>
              <w:t>Project-specific audit – Yes.</w:t>
            </w:r>
          </w:p>
          <w:p w14:paraId="1045A37F" w14:textId="77777777" w:rsidR="00D2069C" w:rsidRPr="00E529EB" w:rsidRDefault="00D2069C" w:rsidP="00D2069C">
            <w:pPr>
              <w:autoSpaceDE w:val="0"/>
              <w:autoSpaceDN w:val="0"/>
              <w:adjustRightInd w:val="0"/>
              <w:rPr>
                <w:rFonts w:ascii="Calibri" w:eastAsia="Calibri" w:hAnsi="Calibri" w:cs="Calibri"/>
                <w:color w:val="000000"/>
                <w:sz w:val="18"/>
                <w:szCs w:val="18"/>
              </w:rPr>
            </w:pPr>
            <w:r w:rsidRPr="00E529EB">
              <w:rPr>
                <w:rFonts w:ascii="Calibri" w:eastAsia="Calibri" w:hAnsi="Calibri" w:cs="Calibri"/>
                <w:color w:val="000000"/>
                <w:sz w:val="18"/>
                <w:szCs w:val="18"/>
              </w:rPr>
              <w:t>Evaluation (mid-term/final) – Yes.</w:t>
            </w:r>
          </w:p>
          <w:p w14:paraId="5A9DEA25" w14:textId="77777777" w:rsidR="00D2069C" w:rsidRPr="00E529EB" w:rsidRDefault="00D2069C" w:rsidP="00D2069C">
            <w:pPr>
              <w:autoSpaceDE w:val="0"/>
              <w:autoSpaceDN w:val="0"/>
              <w:adjustRightInd w:val="0"/>
              <w:rPr>
                <w:rFonts w:ascii="Calibri" w:eastAsia="Calibri" w:hAnsi="Calibri" w:cs="Calibri"/>
                <w:color w:val="000000"/>
                <w:sz w:val="18"/>
                <w:szCs w:val="18"/>
              </w:rPr>
            </w:pPr>
            <w:r w:rsidRPr="00E529EB">
              <w:rPr>
                <w:rFonts w:ascii="Calibri" w:eastAsia="Calibri" w:hAnsi="Calibri" w:cs="Calibri"/>
                <w:color w:val="000000"/>
                <w:sz w:val="18"/>
                <w:szCs w:val="18"/>
              </w:rPr>
              <w:t xml:space="preserve">“Quality Assurance” would require additional clarifications, as “quality” is presumed given. </w:t>
            </w:r>
          </w:p>
        </w:tc>
      </w:tr>
      <w:tr w:rsidR="00D2069C" w:rsidRPr="00E529EB" w14:paraId="0EC3985C" w14:textId="77777777" w:rsidTr="006C53EB">
        <w:trPr>
          <w:trHeight w:val="591"/>
        </w:trPr>
        <w:tc>
          <w:tcPr>
            <w:tcW w:w="4500" w:type="dxa"/>
          </w:tcPr>
          <w:p w14:paraId="7F04357F" w14:textId="77777777" w:rsidR="00D2069C" w:rsidRPr="00E529EB" w:rsidRDefault="00D2069C" w:rsidP="00D2069C">
            <w:pPr>
              <w:ind w:left="360"/>
              <w:textAlignment w:val="baseline"/>
              <w:rPr>
                <w:rFonts w:ascii="Calibri" w:eastAsia="MS PGothic" w:hAnsi="Calibri" w:cs="Calibri"/>
                <w:color w:val="000000"/>
                <w:kern w:val="24"/>
                <w:sz w:val="18"/>
                <w:szCs w:val="18"/>
              </w:rPr>
            </w:pPr>
            <w:r w:rsidRPr="00E529EB">
              <w:rPr>
                <w:rFonts w:ascii="Calibri" w:eastAsia="MS PGothic" w:hAnsi="Calibri" w:cs="Calibri"/>
                <w:color w:val="000000"/>
                <w:kern w:val="24"/>
                <w:sz w:val="18"/>
                <w:szCs w:val="18"/>
              </w:rPr>
              <w:t>Policy advice and Quality Assurance</w:t>
            </w:r>
          </w:p>
          <w:p w14:paraId="5F8539C1"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15057B41"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0E5633CC"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1C0DE204"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5BA4832D"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51493960"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012B0486"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6A594AB0"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7E93431D"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72829A88"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176F3BEF"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215B024A"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3B7388C8" w14:textId="77777777" w:rsidR="00D2069C" w:rsidRPr="00E529EB" w:rsidRDefault="00D2069C" w:rsidP="00D2069C">
            <w:pPr>
              <w:ind w:left="360"/>
              <w:textAlignment w:val="baseline"/>
              <w:rPr>
                <w:rFonts w:ascii="Calibri" w:eastAsia="MS PGothic" w:hAnsi="Calibri" w:cs="Calibri"/>
                <w:color w:val="000000"/>
                <w:kern w:val="24"/>
                <w:sz w:val="18"/>
                <w:szCs w:val="18"/>
              </w:rPr>
            </w:pPr>
          </w:p>
          <w:p w14:paraId="5A532776" w14:textId="77777777" w:rsidR="00D2069C" w:rsidRPr="00E529EB" w:rsidRDefault="00D2069C" w:rsidP="00D2069C">
            <w:pPr>
              <w:ind w:left="360"/>
              <w:textAlignment w:val="baseline"/>
              <w:rPr>
                <w:rFonts w:ascii="Calibri" w:eastAsia="MS PGothic" w:hAnsi="Calibri" w:cs="Calibri"/>
                <w:color w:val="000000"/>
                <w:kern w:val="24"/>
                <w:sz w:val="18"/>
                <w:szCs w:val="18"/>
              </w:rPr>
            </w:pPr>
            <w:r w:rsidRPr="00E529EB">
              <w:rPr>
                <w:rFonts w:ascii="Calibri" w:eastAsia="MS PGothic" w:hAnsi="Calibri" w:cs="Calibri"/>
                <w:color w:val="000000"/>
                <w:kern w:val="24"/>
                <w:sz w:val="18"/>
                <w:szCs w:val="18"/>
              </w:rPr>
              <w:t xml:space="preserve">Office rent, utilities, communications, supplies, and office security or fair share of such costs as apportioned by the common service providers </w:t>
            </w:r>
          </w:p>
        </w:tc>
        <w:tc>
          <w:tcPr>
            <w:tcW w:w="5580" w:type="dxa"/>
          </w:tcPr>
          <w:p w14:paraId="431DCCA8" w14:textId="77777777" w:rsidR="00D2069C" w:rsidRPr="00E529EB" w:rsidRDefault="00D2069C" w:rsidP="00D2069C">
            <w:pPr>
              <w:autoSpaceDE w:val="0"/>
              <w:autoSpaceDN w:val="0"/>
              <w:adjustRightInd w:val="0"/>
              <w:rPr>
                <w:rFonts w:ascii="Calibri" w:eastAsia="Calibri" w:hAnsi="Calibri" w:cs="Calibri"/>
                <w:bCs/>
                <w:color w:val="000000"/>
                <w:sz w:val="18"/>
                <w:szCs w:val="18"/>
              </w:rPr>
            </w:pPr>
            <w:r w:rsidRPr="00E529EB">
              <w:rPr>
                <w:rFonts w:ascii="Calibri" w:eastAsia="Calibri" w:hAnsi="Calibri" w:cs="Calibri"/>
                <w:bCs/>
                <w:color w:val="000000"/>
                <w:sz w:val="18"/>
                <w:szCs w:val="18"/>
              </w:rPr>
              <w:lastRenderedPageBreak/>
              <w:t>Policy/</w:t>
            </w:r>
            <w:proofErr w:type="spellStart"/>
            <w:r w:rsidRPr="00E529EB">
              <w:rPr>
                <w:rFonts w:ascii="Calibri" w:eastAsia="Calibri" w:hAnsi="Calibri" w:cs="Calibri"/>
                <w:bCs/>
                <w:color w:val="000000"/>
                <w:sz w:val="18"/>
                <w:szCs w:val="18"/>
              </w:rPr>
              <w:t>programme</w:t>
            </w:r>
            <w:proofErr w:type="spellEnd"/>
            <w:r w:rsidRPr="00E529EB">
              <w:rPr>
                <w:rFonts w:ascii="Calibri" w:eastAsia="Calibri" w:hAnsi="Calibri" w:cs="Calibri"/>
                <w:bCs/>
                <w:color w:val="000000"/>
                <w:sz w:val="18"/>
                <w:szCs w:val="18"/>
              </w:rPr>
              <w:t xml:space="preserve"> advisory services could be direct costs, if described and costed in line with EU eligibility requirements. </w:t>
            </w:r>
            <w:r w:rsidRPr="00E529EB">
              <w:rPr>
                <w:rFonts w:ascii="Calibri" w:eastAsia="Calibri" w:hAnsi="Calibri" w:cs="Calibri"/>
                <w:bCs/>
                <w:color w:val="000000"/>
                <w:sz w:val="18"/>
                <w:szCs w:val="18"/>
              </w:rPr>
              <w:br/>
              <w:t xml:space="preserve">for example: </w:t>
            </w:r>
            <w:r w:rsidRPr="00E529EB">
              <w:rPr>
                <w:rFonts w:ascii="Calibri" w:eastAsia="Calibri" w:hAnsi="Calibri" w:cs="Calibri"/>
                <w:b/>
                <w:bCs/>
                <w:color w:val="000000"/>
                <w:sz w:val="18"/>
                <w:szCs w:val="18"/>
              </w:rPr>
              <w:t>time staff/personnel</w:t>
            </w:r>
            <w:r w:rsidRPr="00E529EB">
              <w:rPr>
                <w:rFonts w:ascii="Calibri" w:eastAsia="Calibri" w:hAnsi="Calibri" w:cs="Calibri"/>
                <w:bCs/>
                <w:color w:val="000000"/>
                <w:sz w:val="18"/>
                <w:szCs w:val="18"/>
              </w:rPr>
              <w:t xml:space="preserve"> spend </w:t>
            </w:r>
            <w:r w:rsidRPr="00E529EB">
              <w:rPr>
                <w:rFonts w:ascii="Calibri" w:eastAsia="Calibri" w:hAnsi="Calibri" w:cs="Calibri"/>
                <w:b/>
                <w:bCs/>
                <w:color w:val="000000"/>
                <w:sz w:val="18"/>
                <w:szCs w:val="18"/>
                <w:u w:val="single"/>
              </w:rPr>
              <w:t>implementing</w:t>
            </w:r>
            <w:r w:rsidRPr="00E529EB">
              <w:rPr>
                <w:rFonts w:ascii="Calibri" w:eastAsia="Calibri" w:hAnsi="Calibri" w:cs="Calibri"/>
                <w:bCs/>
                <w:color w:val="000000"/>
                <w:sz w:val="18"/>
                <w:szCs w:val="18"/>
              </w:rPr>
              <w:t xml:space="preserve"> the activities/deliverables – Yes.</w:t>
            </w:r>
          </w:p>
          <w:p w14:paraId="69412D5C" w14:textId="77777777" w:rsidR="00D2069C" w:rsidRPr="00E529EB" w:rsidRDefault="00D2069C" w:rsidP="00D2069C">
            <w:pPr>
              <w:autoSpaceDE w:val="0"/>
              <w:autoSpaceDN w:val="0"/>
              <w:adjustRightInd w:val="0"/>
              <w:rPr>
                <w:rFonts w:ascii="Calibri" w:eastAsia="Calibri" w:hAnsi="Calibri" w:cs="Calibri"/>
                <w:bCs/>
                <w:color w:val="000000"/>
                <w:sz w:val="18"/>
                <w:szCs w:val="18"/>
              </w:rPr>
            </w:pPr>
          </w:p>
          <w:p w14:paraId="04760495" w14:textId="77777777" w:rsidR="00D2069C" w:rsidRPr="00E529EB" w:rsidRDefault="00D2069C" w:rsidP="00D2069C">
            <w:pPr>
              <w:autoSpaceDE w:val="0"/>
              <w:autoSpaceDN w:val="0"/>
              <w:adjustRightInd w:val="0"/>
              <w:rPr>
                <w:rFonts w:ascii="Calibri" w:eastAsia="Calibri" w:hAnsi="Calibri" w:cs="Calibri"/>
                <w:bCs/>
                <w:color w:val="000000"/>
                <w:sz w:val="18"/>
                <w:szCs w:val="18"/>
              </w:rPr>
            </w:pPr>
            <w:r w:rsidRPr="00E529EB">
              <w:rPr>
                <w:rFonts w:ascii="Calibri" w:eastAsia="Calibri" w:hAnsi="Calibri" w:cs="Calibri"/>
                <w:bCs/>
                <w:color w:val="000000"/>
                <w:sz w:val="18"/>
                <w:szCs w:val="18"/>
              </w:rPr>
              <w:t xml:space="preserve">However, time that such persons spend </w:t>
            </w:r>
            <w:r w:rsidRPr="00E529EB">
              <w:rPr>
                <w:rFonts w:ascii="Calibri" w:eastAsia="Calibri" w:hAnsi="Calibri" w:cs="Calibri"/>
                <w:b/>
                <w:bCs/>
                <w:color w:val="000000"/>
                <w:sz w:val="18"/>
                <w:szCs w:val="18"/>
                <w:u w:val="single"/>
              </w:rPr>
              <w:t>formulating</w:t>
            </w:r>
            <w:r w:rsidRPr="00E529EB">
              <w:rPr>
                <w:rFonts w:ascii="Calibri" w:eastAsia="Calibri" w:hAnsi="Calibri" w:cs="Calibri"/>
                <w:bCs/>
                <w:color w:val="000000"/>
                <w:sz w:val="18"/>
                <w:szCs w:val="18"/>
              </w:rPr>
              <w:t xml:space="preserve"> a project (e.g. before the implementation/eligibility period starts) – No. </w:t>
            </w:r>
          </w:p>
          <w:p w14:paraId="3E9A79A8" w14:textId="77777777" w:rsidR="00D2069C" w:rsidRPr="00E529EB" w:rsidRDefault="00D2069C" w:rsidP="00D2069C">
            <w:pPr>
              <w:autoSpaceDE w:val="0"/>
              <w:autoSpaceDN w:val="0"/>
              <w:adjustRightInd w:val="0"/>
              <w:rPr>
                <w:rFonts w:ascii="Calibri" w:eastAsia="Calibri" w:hAnsi="Calibri" w:cs="Calibri"/>
                <w:bCs/>
                <w:color w:val="000000"/>
                <w:sz w:val="18"/>
                <w:szCs w:val="18"/>
              </w:rPr>
            </w:pPr>
            <w:r w:rsidRPr="00E529EB">
              <w:rPr>
                <w:rFonts w:ascii="Calibri" w:eastAsia="Calibri" w:hAnsi="Calibri" w:cs="Calibri"/>
                <w:bCs/>
                <w:color w:val="000000"/>
                <w:sz w:val="18"/>
                <w:szCs w:val="18"/>
              </w:rPr>
              <w:t xml:space="preserve">Minimum staff involvement could be a direct cost if linked to the project’s closure, before submission of the final report to the EU. </w:t>
            </w:r>
          </w:p>
          <w:p w14:paraId="4739FE58" w14:textId="77777777" w:rsidR="00D2069C" w:rsidRPr="00E529EB" w:rsidRDefault="00D2069C" w:rsidP="00D2069C">
            <w:pPr>
              <w:autoSpaceDE w:val="0"/>
              <w:autoSpaceDN w:val="0"/>
              <w:adjustRightInd w:val="0"/>
              <w:rPr>
                <w:rFonts w:ascii="Calibri" w:eastAsia="Calibri" w:hAnsi="Calibri" w:cs="Calibri"/>
                <w:bCs/>
                <w:color w:val="000000"/>
                <w:sz w:val="18"/>
                <w:szCs w:val="18"/>
              </w:rPr>
            </w:pPr>
          </w:p>
          <w:p w14:paraId="16DF476B" w14:textId="77777777" w:rsidR="00D2069C" w:rsidRPr="00E529EB" w:rsidRDefault="00D2069C" w:rsidP="00D2069C">
            <w:pPr>
              <w:autoSpaceDE w:val="0"/>
              <w:autoSpaceDN w:val="0"/>
              <w:adjustRightInd w:val="0"/>
              <w:rPr>
                <w:rFonts w:ascii="Calibri" w:eastAsia="Calibri" w:hAnsi="Calibri" w:cs="Calibri"/>
                <w:color w:val="000000"/>
                <w:sz w:val="18"/>
                <w:szCs w:val="18"/>
              </w:rPr>
            </w:pPr>
            <w:r w:rsidRPr="00E529EB">
              <w:rPr>
                <w:rFonts w:ascii="Calibri" w:eastAsia="Calibri" w:hAnsi="Calibri" w:cs="Calibri"/>
                <w:b/>
                <w:bCs/>
                <w:color w:val="000000"/>
                <w:sz w:val="18"/>
                <w:szCs w:val="18"/>
              </w:rPr>
              <w:t xml:space="preserve">Share of office rent, communications, supplies, security </w:t>
            </w:r>
            <w:r w:rsidRPr="00E529EB">
              <w:rPr>
                <w:rFonts w:ascii="Calibri" w:eastAsia="Calibri" w:hAnsi="Calibri" w:cs="Calibri"/>
                <w:bCs/>
                <w:color w:val="000000"/>
                <w:sz w:val="18"/>
                <w:szCs w:val="18"/>
              </w:rPr>
              <w:t>– could be direct costs if</w:t>
            </w:r>
            <w:r w:rsidRPr="00E529EB">
              <w:rPr>
                <w:rFonts w:ascii="Calibri" w:eastAsia="Calibri" w:hAnsi="Calibri" w:cs="Calibri"/>
                <w:b/>
                <w:bCs/>
                <w:color w:val="000000"/>
                <w:sz w:val="18"/>
                <w:szCs w:val="18"/>
              </w:rPr>
              <w:t xml:space="preserve"> described </w:t>
            </w:r>
            <w:r w:rsidRPr="00E529EB">
              <w:rPr>
                <w:rFonts w:ascii="Calibri" w:eastAsia="Calibri" w:hAnsi="Calibri" w:cs="Calibri"/>
                <w:bCs/>
                <w:color w:val="000000"/>
                <w:sz w:val="18"/>
                <w:szCs w:val="18"/>
              </w:rPr>
              <w:t>in the project proposal and</w:t>
            </w:r>
            <w:r w:rsidRPr="00E529EB">
              <w:rPr>
                <w:rFonts w:ascii="Calibri" w:eastAsia="Calibri" w:hAnsi="Calibri" w:cs="Calibri"/>
                <w:b/>
                <w:bCs/>
                <w:color w:val="000000"/>
                <w:sz w:val="18"/>
                <w:szCs w:val="18"/>
              </w:rPr>
              <w:t xml:space="preserve"> “Project Office” </w:t>
            </w:r>
            <w:r w:rsidRPr="00E529EB">
              <w:rPr>
                <w:rFonts w:ascii="Calibri" w:eastAsia="Calibri" w:hAnsi="Calibri" w:cs="Calibri"/>
                <w:color w:val="000000"/>
                <w:sz w:val="18"/>
                <w:szCs w:val="18"/>
              </w:rPr>
              <w:t>section of Annex I, and charged</w:t>
            </w:r>
            <w:r w:rsidRPr="00E529EB">
              <w:rPr>
                <w:rFonts w:ascii="Calibri" w:eastAsia="Calibri" w:hAnsi="Calibri" w:cs="Calibri"/>
                <w:bCs/>
                <w:color w:val="000000"/>
                <w:sz w:val="18"/>
                <w:szCs w:val="18"/>
              </w:rPr>
              <w:t xml:space="preserve"> as</w:t>
            </w:r>
            <w:r w:rsidRPr="00E529EB">
              <w:rPr>
                <w:rFonts w:ascii="Calibri" w:eastAsia="Calibri" w:hAnsi="Calibri" w:cs="Calibri"/>
                <w:b/>
                <w:bCs/>
                <w:color w:val="000000"/>
                <w:sz w:val="18"/>
                <w:szCs w:val="18"/>
              </w:rPr>
              <w:t xml:space="preserve"> </w:t>
            </w:r>
            <w:r w:rsidRPr="00E529EB">
              <w:rPr>
                <w:rFonts w:ascii="Calibri" w:eastAsia="Calibri" w:hAnsi="Calibri" w:cs="Calibri"/>
                <w:b/>
                <w:bCs/>
                <w:sz w:val="18"/>
                <w:szCs w:val="18"/>
                <w:u w:val="single"/>
              </w:rPr>
              <w:t xml:space="preserve">“the portion of capitalized project office costs </w:t>
            </w:r>
            <w:r w:rsidRPr="00E529EB">
              <w:rPr>
                <w:rFonts w:ascii="Calibri" w:eastAsia="Calibri" w:hAnsi="Calibri" w:cs="Calibri"/>
                <w:b/>
                <w:bCs/>
                <w:sz w:val="18"/>
                <w:szCs w:val="18"/>
                <w:u w:val="single"/>
              </w:rPr>
              <w:lastRenderedPageBreak/>
              <w:t>that correspond to the duration of the Action and the rate of actual use of the project office for the purposes of the Action</w:t>
            </w:r>
            <w:r w:rsidRPr="00E529EB">
              <w:rPr>
                <w:rFonts w:ascii="Calibri" w:eastAsia="Calibri" w:hAnsi="Calibri" w:cs="Calibri"/>
                <w:sz w:val="18"/>
                <w:szCs w:val="18"/>
              </w:rPr>
              <w:t>.”</w:t>
            </w:r>
          </w:p>
        </w:tc>
      </w:tr>
      <w:tr w:rsidR="00D2069C" w:rsidRPr="00E529EB" w14:paraId="29A9A196" w14:textId="77777777" w:rsidTr="006C53EB">
        <w:trPr>
          <w:trHeight w:val="591"/>
        </w:trPr>
        <w:tc>
          <w:tcPr>
            <w:tcW w:w="4500" w:type="dxa"/>
          </w:tcPr>
          <w:p w14:paraId="00B8B5A7" w14:textId="77777777" w:rsidR="00D2069C" w:rsidRPr="00E529EB" w:rsidRDefault="00D2069C" w:rsidP="00D2069C">
            <w:pPr>
              <w:textAlignment w:val="baseline"/>
              <w:rPr>
                <w:rFonts w:ascii="Calibri" w:eastAsia="Times New Roman" w:hAnsi="Calibri" w:cs="Calibri"/>
                <w:b/>
                <w:bCs/>
                <w:sz w:val="18"/>
                <w:szCs w:val="18"/>
              </w:rPr>
            </w:pPr>
          </w:p>
        </w:tc>
        <w:tc>
          <w:tcPr>
            <w:tcW w:w="5580" w:type="dxa"/>
          </w:tcPr>
          <w:p w14:paraId="491D6BEF" w14:textId="77777777" w:rsidR="00D2069C" w:rsidRPr="00E529EB" w:rsidRDefault="00D2069C" w:rsidP="00D2069C">
            <w:pPr>
              <w:autoSpaceDE w:val="0"/>
              <w:autoSpaceDN w:val="0"/>
              <w:adjustRightInd w:val="0"/>
              <w:rPr>
                <w:rFonts w:ascii="Calibri" w:eastAsia="Calibri" w:hAnsi="Calibri" w:cs="Calibri"/>
                <w:bCs/>
                <w:color w:val="000000"/>
                <w:sz w:val="18"/>
                <w:szCs w:val="18"/>
              </w:rPr>
            </w:pPr>
            <w:r w:rsidRPr="00E529EB">
              <w:rPr>
                <w:rFonts w:ascii="Calibri" w:eastAsia="Calibri" w:hAnsi="Calibri" w:cs="Calibri"/>
                <w:color w:val="000000"/>
                <w:sz w:val="18"/>
                <w:szCs w:val="18"/>
              </w:rPr>
              <w:t>Formulation of workplans/milestones, monitoring, and assessment tools during the Implementation Period (as per the EU-UNDP Agreement) as described in the p</w:t>
            </w:r>
            <w:r w:rsidRPr="00E529EB">
              <w:rPr>
                <w:rFonts w:ascii="Calibri" w:eastAsia="Calibri" w:hAnsi="Calibri" w:cs="Calibri"/>
                <w:bCs/>
                <w:color w:val="000000"/>
                <w:sz w:val="18"/>
                <w:szCs w:val="18"/>
              </w:rPr>
              <w:t xml:space="preserve">roject proposal and Annex 1 of the EU-UNDP Agreement – Yes. </w:t>
            </w:r>
          </w:p>
          <w:p w14:paraId="08C2865F" w14:textId="77777777" w:rsidR="00D2069C" w:rsidRPr="00E529EB" w:rsidRDefault="00D2069C" w:rsidP="00D2069C">
            <w:pPr>
              <w:autoSpaceDE w:val="0"/>
              <w:autoSpaceDN w:val="0"/>
              <w:adjustRightInd w:val="0"/>
              <w:rPr>
                <w:rFonts w:ascii="Calibri" w:eastAsia="Calibri" w:hAnsi="Calibri" w:cs="Calibri"/>
                <w:sz w:val="18"/>
                <w:szCs w:val="18"/>
              </w:rPr>
            </w:pPr>
            <w:r w:rsidRPr="00E529EB">
              <w:rPr>
                <w:rFonts w:ascii="Calibri" w:eastAsia="Calibri" w:hAnsi="Calibri" w:cs="Calibri"/>
                <w:color w:val="000000"/>
                <w:sz w:val="18"/>
                <w:szCs w:val="18"/>
              </w:rPr>
              <w:t xml:space="preserve">Formulation of operations workplans/milestones etc. which happen outside the eligibility period and not “by staff assigned to the implementation of the actions” – No. </w:t>
            </w:r>
          </w:p>
        </w:tc>
      </w:tr>
      <w:tr w:rsidR="00D2069C" w:rsidRPr="00E529EB" w14:paraId="1FD1F9A1" w14:textId="77777777" w:rsidTr="006C53EB">
        <w:tc>
          <w:tcPr>
            <w:tcW w:w="10080" w:type="dxa"/>
            <w:gridSpan w:val="2"/>
          </w:tcPr>
          <w:p w14:paraId="6BA8BE5F" w14:textId="77777777" w:rsidR="00D2069C" w:rsidRPr="00E529EB" w:rsidRDefault="00D2069C" w:rsidP="00D2069C">
            <w:pPr>
              <w:rPr>
                <w:rFonts w:ascii="Calibri" w:eastAsia="MS PGothic" w:hAnsi="Calibri" w:cs="Calibri"/>
                <w:color w:val="002060"/>
                <w:kern w:val="24"/>
                <w:sz w:val="18"/>
                <w:szCs w:val="18"/>
              </w:rPr>
            </w:pPr>
            <w:r w:rsidRPr="00E529EB">
              <w:rPr>
                <w:rFonts w:ascii="Calibri" w:eastAsia="MS PGothic" w:hAnsi="Calibri" w:cs="Calibri"/>
                <w:color w:val="002060"/>
                <w:kern w:val="24"/>
                <w:sz w:val="18"/>
                <w:szCs w:val="18"/>
              </w:rPr>
              <w:t xml:space="preserve">*The services can be provided by UNDP personnel in different geographical locations. Please note: </w:t>
            </w:r>
          </w:p>
          <w:p w14:paraId="439C3C45" w14:textId="77777777" w:rsidR="00D2069C" w:rsidRPr="00E529EB" w:rsidRDefault="00D2069C" w:rsidP="00D2069C">
            <w:pPr>
              <w:rPr>
                <w:rFonts w:ascii="Calibri" w:eastAsia="Times New Roman" w:hAnsi="Calibri" w:cs="Calibri"/>
                <w:color w:val="002060"/>
                <w:sz w:val="18"/>
                <w:szCs w:val="18"/>
              </w:rPr>
            </w:pPr>
            <w:r w:rsidRPr="00E529EB">
              <w:rPr>
                <w:rFonts w:ascii="Calibri" w:eastAsia="Times New Roman" w:hAnsi="Calibri" w:cs="Calibri"/>
                <w:b/>
                <w:bCs/>
                <w:color w:val="002060"/>
                <w:sz w:val="18"/>
                <w:szCs w:val="18"/>
              </w:rPr>
              <w:t xml:space="preserve">- For UNDP personnel above the P5 level on positions </w:t>
            </w:r>
            <w:r w:rsidRPr="00E529EB">
              <w:rPr>
                <w:rFonts w:ascii="Calibri" w:eastAsia="Times New Roman" w:hAnsi="Calibri" w:cs="Calibri"/>
                <w:b/>
                <w:bCs/>
                <w:color w:val="002060"/>
                <w:sz w:val="18"/>
                <w:szCs w:val="18"/>
                <w:u w:val="single"/>
              </w:rPr>
              <w:t>full</w:t>
            </w:r>
            <w:r w:rsidRPr="00E529EB">
              <w:rPr>
                <w:rFonts w:ascii="Calibri" w:eastAsia="Times New Roman" w:hAnsi="Calibri" w:cs="Calibri"/>
                <w:b/>
                <w:bCs/>
                <w:color w:val="002060"/>
                <w:sz w:val="18"/>
                <w:szCs w:val="18"/>
              </w:rPr>
              <w:t xml:space="preserve">y funded by core IB and GMS by nature of its functions, </w:t>
            </w:r>
            <w:r w:rsidRPr="00E529EB">
              <w:rPr>
                <w:rFonts w:ascii="Calibri" w:eastAsia="Times New Roman" w:hAnsi="Calibri" w:cs="Calibri"/>
                <w:color w:val="002060"/>
                <w:sz w:val="18"/>
                <w:szCs w:val="18"/>
              </w:rPr>
              <w:t xml:space="preserve">reimbursement from project budgets is not allowed irrespective of services provided to projects.  Such services generally fall under the indirect cost category. </w:t>
            </w:r>
          </w:p>
          <w:p w14:paraId="5BC10359" w14:textId="56368E2A" w:rsidR="00D2069C" w:rsidRPr="00E529EB" w:rsidRDefault="00D2069C" w:rsidP="00D2069C">
            <w:pPr>
              <w:rPr>
                <w:rFonts w:ascii="Calibri" w:eastAsia="Times New Roman" w:hAnsi="Calibri" w:cs="Calibri"/>
                <w:color w:val="002060"/>
                <w:sz w:val="18"/>
                <w:szCs w:val="18"/>
              </w:rPr>
            </w:pPr>
            <w:r w:rsidRPr="00E529EB">
              <w:rPr>
                <w:rFonts w:ascii="Calibri" w:eastAsia="Times New Roman" w:hAnsi="Calibri" w:cs="Calibri"/>
                <w:color w:val="002060"/>
                <w:sz w:val="18"/>
                <w:szCs w:val="18"/>
              </w:rPr>
              <w:t xml:space="preserve">- </w:t>
            </w:r>
            <w:r w:rsidRPr="00E529EB">
              <w:rPr>
                <w:rFonts w:ascii="Calibri" w:eastAsia="Times New Roman" w:hAnsi="Calibri" w:cs="Calibri"/>
                <w:b/>
                <w:bCs/>
                <w:color w:val="002060"/>
                <w:sz w:val="18"/>
                <w:szCs w:val="18"/>
              </w:rPr>
              <w:t xml:space="preserve">For UNDP personnel at the </w:t>
            </w:r>
            <w:r w:rsidRPr="00E529EB">
              <w:rPr>
                <w:rFonts w:ascii="Calibri" w:eastAsia="Times New Roman" w:hAnsi="Calibri" w:cs="Calibri"/>
                <w:b/>
                <w:bCs/>
                <w:color w:val="002060"/>
                <w:sz w:val="18"/>
                <w:szCs w:val="18"/>
                <w:u w:val="single"/>
              </w:rPr>
              <w:t>P5 level or below</w:t>
            </w:r>
            <w:r w:rsidRPr="00E529EB">
              <w:rPr>
                <w:rFonts w:ascii="Calibri" w:eastAsia="Times New Roman" w:hAnsi="Calibri" w:cs="Calibri"/>
                <w:color w:val="002060"/>
                <w:sz w:val="18"/>
                <w:szCs w:val="18"/>
              </w:rPr>
              <w:t xml:space="preserve">, his/her activities that are directly linked to a particular project may be charged as direct project costs. However, such activities should be charged judiciously, noting </w:t>
            </w:r>
            <w:proofErr w:type="gramStart"/>
            <w:r w:rsidRPr="00E529EB">
              <w:rPr>
                <w:rFonts w:ascii="Calibri" w:eastAsia="Times New Roman" w:hAnsi="Calibri" w:cs="Calibri"/>
                <w:color w:val="002060"/>
                <w:sz w:val="18"/>
                <w:szCs w:val="18"/>
              </w:rPr>
              <w:t>its</w:t>
            </w:r>
            <w:proofErr w:type="gramEnd"/>
            <w:r w:rsidRPr="00E529EB">
              <w:rPr>
                <w:rFonts w:ascii="Calibri" w:eastAsia="Times New Roman" w:hAnsi="Calibri" w:cs="Calibri"/>
                <w:color w:val="002060"/>
                <w:sz w:val="18"/>
                <w:szCs w:val="18"/>
              </w:rPr>
              <w:t xml:space="preserve"> leadership function, and may not exceed 40% of the person’s cost.</w:t>
            </w:r>
          </w:p>
          <w:p w14:paraId="16AA56D5" w14:textId="77777777" w:rsidR="00D2069C" w:rsidRPr="00E529EB" w:rsidRDefault="00D2069C" w:rsidP="00D2069C">
            <w:pPr>
              <w:rPr>
                <w:rFonts w:ascii="Calibri" w:eastAsia="Times New Roman" w:hAnsi="Calibri" w:cs="Calibri"/>
                <w:color w:val="002060"/>
                <w:sz w:val="16"/>
                <w:szCs w:val="16"/>
              </w:rPr>
            </w:pPr>
            <w:r w:rsidRPr="00E529EB">
              <w:rPr>
                <w:rFonts w:ascii="Calibri" w:eastAsia="Times New Roman" w:hAnsi="Calibri" w:cs="Calibri"/>
                <w:color w:val="002060"/>
                <w:sz w:val="18"/>
                <w:szCs w:val="18"/>
              </w:rPr>
              <w:t>Note: As per the Board document (DP/2013/41) and associated Board decision (DP/2014/2), effective 1 January 2014, all P5 level positions and below can be multi-funded.</w:t>
            </w:r>
            <w:r w:rsidRPr="00E529EB">
              <w:rPr>
                <w:rFonts w:ascii="Calibri" w:eastAsia="Times New Roman" w:hAnsi="Calibri" w:cs="Calibri"/>
                <w:color w:val="002060"/>
                <w:sz w:val="16"/>
                <w:szCs w:val="16"/>
              </w:rPr>
              <w:t xml:space="preserve">  </w:t>
            </w:r>
          </w:p>
        </w:tc>
      </w:tr>
    </w:tbl>
    <w:p w14:paraId="55625D91" w14:textId="77777777" w:rsidR="00D2069C" w:rsidRPr="00E529EB" w:rsidRDefault="00D2069C" w:rsidP="00D2069C">
      <w:pPr>
        <w:tabs>
          <w:tab w:val="left" w:pos="540"/>
        </w:tabs>
        <w:spacing w:after="120" w:line="259" w:lineRule="auto"/>
        <w:jc w:val="both"/>
        <w:rPr>
          <w:rFonts w:ascii="Calibri" w:eastAsia="Calibri" w:hAnsi="Calibri" w:cs="Calibri"/>
          <w:kern w:val="0"/>
          <w:sz w:val="22"/>
          <w:szCs w:val="22"/>
          <w14:ligatures w14:val="none"/>
        </w:rPr>
      </w:pPr>
    </w:p>
    <w:p w14:paraId="6C7FDD44" w14:textId="77777777" w:rsidR="00DA504D" w:rsidRPr="00E529EB" w:rsidRDefault="00DA504D">
      <w:pPr>
        <w:rPr>
          <w:rFonts w:ascii="Calibri" w:hAnsi="Calibri" w:cs="Calibri"/>
        </w:rPr>
      </w:pPr>
    </w:p>
    <w:sectPr w:rsidR="00DA504D" w:rsidRPr="00E529EB" w:rsidSect="00D2069C">
      <w:headerReference w:type="default" r:id="rId18"/>
      <w:footerReference w:type="default" r:id="rId19"/>
      <w:pgSz w:w="12240" w:h="15840"/>
      <w:pgMar w:top="1276" w:right="104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CF2C" w14:textId="77777777" w:rsidR="004D2591" w:rsidRDefault="004D2591" w:rsidP="00D2069C">
      <w:pPr>
        <w:spacing w:after="0" w:line="240" w:lineRule="auto"/>
      </w:pPr>
      <w:r>
        <w:separator/>
      </w:r>
    </w:p>
  </w:endnote>
  <w:endnote w:type="continuationSeparator" w:id="0">
    <w:p w14:paraId="71C47237" w14:textId="77777777" w:rsidR="004D2591" w:rsidRDefault="004D2591" w:rsidP="00D2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87878"/>
      <w:docPartObj>
        <w:docPartGallery w:val="Page Numbers (Bottom of Page)"/>
        <w:docPartUnique/>
      </w:docPartObj>
    </w:sdtPr>
    <w:sdtEndPr>
      <w:rPr>
        <w:noProof/>
      </w:rPr>
    </w:sdtEndPr>
    <w:sdtContent>
      <w:p w14:paraId="1CEE0C3A" w14:textId="77777777" w:rsidR="00D2069C" w:rsidRDefault="00D206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7D393" w14:textId="77777777" w:rsidR="00D2069C" w:rsidRDefault="00D20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6FCCC" w14:textId="77777777" w:rsidR="004D2591" w:rsidRDefault="004D2591" w:rsidP="00D2069C">
      <w:pPr>
        <w:spacing w:after="0" w:line="240" w:lineRule="auto"/>
      </w:pPr>
      <w:r>
        <w:separator/>
      </w:r>
    </w:p>
  </w:footnote>
  <w:footnote w:type="continuationSeparator" w:id="0">
    <w:p w14:paraId="6513692B" w14:textId="77777777" w:rsidR="004D2591" w:rsidRDefault="004D2591" w:rsidP="00D2069C">
      <w:pPr>
        <w:spacing w:after="0" w:line="240" w:lineRule="auto"/>
      </w:pPr>
      <w:r>
        <w:continuationSeparator/>
      </w:r>
    </w:p>
  </w:footnote>
  <w:footnote w:id="1">
    <w:p w14:paraId="2BAAC4F2" w14:textId="4A32896E" w:rsidR="00D2069C" w:rsidRPr="008C6A06" w:rsidRDefault="00D2069C" w:rsidP="00D2069C">
      <w:pPr>
        <w:pStyle w:val="FootnoteText"/>
      </w:pPr>
      <w:r w:rsidRPr="00BB34C4">
        <w:rPr>
          <w:rStyle w:val="FootnoteReference"/>
        </w:rPr>
        <w:footnoteRef/>
      </w:r>
      <w:r w:rsidRPr="008C6A06">
        <w:t xml:space="preserve"> For information about the EU and donor intelligence, please consult the </w:t>
      </w:r>
      <w:hyperlink r:id="rId1" w:history="1">
        <w:r w:rsidRPr="00FC2E6E">
          <w:rPr>
            <w:rStyle w:val="Hyperlink1"/>
          </w:rPr>
          <w:t>Brussels Representation Office</w:t>
        </w:r>
      </w:hyperlink>
      <w:r w:rsidRPr="008C6A06">
        <w:t xml:space="preserve">. </w:t>
      </w:r>
    </w:p>
  </w:footnote>
  <w:footnote w:id="2">
    <w:p w14:paraId="515242D7" w14:textId="77777777" w:rsidR="00D2069C" w:rsidRPr="008C6A06" w:rsidRDefault="00D2069C" w:rsidP="00D2069C">
      <w:pPr>
        <w:pStyle w:val="FootnoteText"/>
      </w:pPr>
      <w:r w:rsidRPr="008C6A06">
        <w:rPr>
          <w:rStyle w:val="FootnoteReference"/>
        </w:rPr>
        <w:footnoteRef/>
      </w:r>
      <w:r w:rsidRPr="008C6A06">
        <w:t xml:space="preserve"> In place since January 2019</w:t>
      </w:r>
      <w:r>
        <w:t>.</w:t>
      </w:r>
    </w:p>
  </w:footnote>
  <w:footnote w:id="3">
    <w:p w14:paraId="5BDB2485" w14:textId="77777777" w:rsidR="00D2069C" w:rsidRPr="00A237E3" w:rsidRDefault="00D2069C" w:rsidP="00D2069C">
      <w:pPr>
        <w:pStyle w:val="FootnoteText"/>
      </w:pPr>
      <w:r w:rsidRPr="00A237E3">
        <w:rPr>
          <w:rStyle w:val="FootnoteReference"/>
        </w:rPr>
        <w:footnoteRef/>
      </w:r>
      <w:r w:rsidRPr="00A237E3">
        <w:t xml:space="preserve"> The previous Pillar Assessed Grant or Delegation Agreement (PAGODA-2) template was in place from 2016 to 2018.</w:t>
      </w:r>
    </w:p>
  </w:footnote>
  <w:footnote w:id="4">
    <w:p w14:paraId="0114EA2C" w14:textId="77777777" w:rsidR="00D2069C" w:rsidRPr="008C6A06" w:rsidRDefault="00D2069C" w:rsidP="00D2069C">
      <w:pPr>
        <w:pStyle w:val="FootnoteText"/>
      </w:pPr>
      <w:r w:rsidRPr="008C6A06">
        <w:rPr>
          <w:rStyle w:val="FootnoteReference"/>
        </w:rPr>
        <w:footnoteRef/>
      </w:r>
      <w:r w:rsidRPr="008C6A06">
        <w:t xml:space="preserve"> </w:t>
      </w:r>
      <w:r>
        <w:t>H</w:t>
      </w:r>
      <w:r w:rsidRPr="008C6A06">
        <w:t>umanitarian funding from the Directorate-General for European Civil Protection and Humanitarian Aid Operations (DG ECHO) remains contracted through the ECHO-IMDA template. As DG ECHO contributions represent less than 2% of the annual total of EU contributions secured by UNDP, they are not specifically targeted by this document.</w:t>
      </w:r>
    </w:p>
  </w:footnote>
  <w:footnote w:id="5">
    <w:p w14:paraId="1A684406" w14:textId="77777777" w:rsidR="00D2069C" w:rsidRDefault="00D2069C" w:rsidP="00D2069C">
      <w:pPr>
        <w:pStyle w:val="FootnoteText"/>
      </w:pPr>
      <w:r>
        <w:rPr>
          <w:rStyle w:val="FootnoteReference"/>
        </w:rPr>
        <w:footnoteRef/>
      </w:r>
      <w:r>
        <w:t xml:space="preserve"> </w:t>
      </w:r>
      <w:r w:rsidRPr="000179AF">
        <w:t xml:space="preserve">See Article 7.1 </w:t>
      </w:r>
      <w:r>
        <w:t>Special</w:t>
      </w:r>
      <w:r w:rsidRPr="000179AF">
        <w:t xml:space="preserve"> Conditions, EU Contribution Agreement, as well as UNDP POPP Full Costing and Budgeting of Projects</w:t>
      </w:r>
      <w:r>
        <w:t>.</w:t>
      </w:r>
    </w:p>
  </w:footnote>
  <w:footnote w:id="6">
    <w:p w14:paraId="2D0649D6" w14:textId="77777777" w:rsidR="00D2069C" w:rsidRDefault="00D2069C" w:rsidP="00D2069C">
      <w:pPr>
        <w:pStyle w:val="FootnoteText"/>
      </w:pPr>
      <w:r>
        <w:rPr>
          <w:rStyle w:val="FootnoteReference"/>
        </w:rPr>
        <w:footnoteRef/>
      </w:r>
      <w:r>
        <w:t xml:space="preserve"> For example, </w:t>
      </w:r>
      <w:r w:rsidRPr="00C91D89">
        <w:t>“common services”, “terminal expenses”</w:t>
      </w:r>
      <w:r>
        <w:t>, etc.</w:t>
      </w:r>
    </w:p>
  </w:footnote>
  <w:footnote w:id="7">
    <w:p w14:paraId="654B69CC" w14:textId="77777777" w:rsidR="00D2069C" w:rsidRDefault="00D2069C" w:rsidP="00D2069C">
      <w:pPr>
        <w:pStyle w:val="FootnoteText"/>
      </w:pPr>
      <w:r>
        <w:rPr>
          <w:rStyle w:val="FootnoteReference"/>
        </w:rPr>
        <w:footnoteRef/>
      </w:r>
      <w:r>
        <w:t xml:space="preserve"> For example,</w:t>
      </w:r>
      <w:r w:rsidRPr="00DF5EBD">
        <w:t xml:space="preserve"> salaries/fees; travel &amp; subsistence allowances; organization of trainings/conferences/events; rent and communication/visibility; office consumables; office equipment, etc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B182" w14:textId="77777777" w:rsidR="00D2069C" w:rsidRDefault="00D2069C" w:rsidP="00A237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514"/>
    <w:multiLevelType w:val="hybridMultilevel"/>
    <w:tmpl w:val="E0CEE8F2"/>
    <w:lvl w:ilvl="0" w:tplc="12244C04">
      <w:start w:val="3"/>
      <w:numFmt w:val="lowerLetter"/>
      <w:lvlText w:val="%1."/>
      <w:lvlJc w:val="left"/>
      <w:pPr>
        <w:ind w:left="360" w:hanging="360"/>
      </w:pPr>
      <w:rPr>
        <w:rFonts w:hint="default"/>
        <w:b w:val="0"/>
        <w:bCs/>
        <w:i w:val="0"/>
        <w:i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EA135F8"/>
    <w:multiLevelType w:val="hybridMultilevel"/>
    <w:tmpl w:val="11565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365514"/>
    <w:multiLevelType w:val="hybridMultilevel"/>
    <w:tmpl w:val="BBD8C89C"/>
    <w:lvl w:ilvl="0" w:tplc="04090019">
      <w:start w:val="1"/>
      <w:numFmt w:val="lowerLetter"/>
      <w:lvlText w:val="%1."/>
      <w:lvlJc w:val="left"/>
      <w:pPr>
        <w:ind w:left="360" w:hanging="360"/>
      </w:pPr>
      <w:rPr>
        <w:rFonts w:hint="default"/>
        <w:b w:val="0"/>
        <w:sz w:val="18"/>
        <w:szCs w:val="18"/>
      </w:rPr>
    </w:lvl>
    <w:lvl w:ilvl="1" w:tplc="9EFC956C">
      <w:start w:val="1"/>
      <w:numFmt w:val="decimal"/>
      <w:lvlText w:val="%2."/>
      <w:lvlJc w:val="left"/>
      <w:pPr>
        <w:ind w:left="360" w:hanging="360"/>
      </w:pPr>
      <w:rPr>
        <w:rFonts w:hint="default"/>
        <w:b w:val="0"/>
        <w:bCs w:val="0"/>
        <w:i w:val="0"/>
        <w:iCs w:val="0"/>
        <w:sz w:val="18"/>
        <w:szCs w:val="18"/>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D63CB"/>
    <w:multiLevelType w:val="hybridMultilevel"/>
    <w:tmpl w:val="7938EF64"/>
    <w:lvl w:ilvl="0" w:tplc="9C8AD47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D8646D"/>
    <w:multiLevelType w:val="hybridMultilevel"/>
    <w:tmpl w:val="E1A4F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296DD3"/>
    <w:multiLevelType w:val="hybridMultilevel"/>
    <w:tmpl w:val="33EAF2D0"/>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401D6AAF"/>
    <w:multiLevelType w:val="hybridMultilevel"/>
    <w:tmpl w:val="049EA2F2"/>
    <w:lvl w:ilvl="0" w:tplc="312825C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1756BF5"/>
    <w:multiLevelType w:val="hybridMultilevel"/>
    <w:tmpl w:val="49049EEC"/>
    <w:lvl w:ilvl="0" w:tplc="DE16A57E">
      <w:start w:val="1"/>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57134CF"/>
    <w:multiLevelType w:val="hybridMultilevel"/>
    <w:tmpl w:val="8770658C"/>
    <w:lvl w:ilvl="0" w:tplc="16C4C218">
      <w:start w:val="1"/>
      <w:numFmt w:val="lowerLetter"/>
      <w:lvlText w:val="%1."/>
      <w:lvlJc w:val="left"/>
      <w:pPr>
        <w:ind w:left="2160" w:hanging="360"/>
      </w:pPr>
      <w:rPr>
        <w:rFonts w:asciiTheme="minorHAnsi" w:eastAsiaTheme="minorHAnsi" w:hAnsiTheme="minorHAnsi" w:cstheme="minorHAnsi"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BEF60EB"/>
    <w:multiLevelType w:val="hybridMultilevel"/>
    <w:tmpl w:val="A8B6B742"/>
    <w:lvl w:ilvl="0" w:tplc="14DEE9C4">
      <w:start w:val="1"/>
      <w:numFmt w:val="lowerRoman"/>
      <w:lvlText w:val="%1."/>
      <w:lvlJc w:val="left"/>
      <w:pPr>
        <w:ind w:left="1800" w:hanging="360"/>
      </w:pPr>
      <w:rPr>
        <w:rFonts w:asciiTheme="minorHAnsi" w:eastAsiaTheme="minorHAnsi" w:hAnsiTheme="minorHAnsi" w:cstheme="minorHAns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3DD18CF"/>
    <w:multiLevelType w:val="hybridMultilevel"/>
    <w:tmpl w:val="54301398"/>
    <w:lvl w:ilvl="0" w:tplc="320EA43C">
      <w:start w:val="1"/>
      <w:numFmt w:val="lowerRoman"/>
      <w:lvlText w:val="%1."/>
      <w:lvlJc w:val="right"/>
      <w:pPr>
        <w:ind w:left="1080" w:hanging="360"/>
      </w:pPr>
      <w:rPr>
        <w:rFonts w:asciiTheme="minorHAnsi" w:hAnsiTheme="minorHAnsi" w:cstheme="minorHAnsi" w:hint="default"/>
        <w:b w:val="0"/>
        <w:bCs w:val="0"/>
        <w:sz w:val="18"/>
        <w:szCs w:val="18"/>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C320A3"/>
    <w:multiLevelType w:val="hybridMultilevel"/>
    <w:tmpl w:val="F4B2104E"/>
    <w:lvl w:ilvl="0" w:tplc="FDA09E9E">
      <w:start w:val="1"/>
      <w:numFmt w:val="lowerLetter"/>
      <w:lvlText w:val="%1."/>
      <w:lvlJc w:val="left"/>
      <w:pPr>
        <w:ind w:left="360" w:hanging="360"/>
      </w:pPr>
      <w:rPr>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091819"/>
    <w:multiLevelType w:val="hybridMultilevel"/>
    <w:tmpl w:val="2F08B642"/>
    <w:lvl w:ilvl="0" w:tplc="EDEC2AF4">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B7131B"/>
    <w:multiLevelType w:val="hybridMultilevel"/>
    <w:tmpl w:val="31D2BC72"/>
    <w:lvl w:ilvl="0" w:tplc="DD628914">
      <w:start w:val="1"/>
      <w:numFmt w:val="decimal"/>
      <w:lvlText w:val="%1."/>
      <w:lvlJc w:val="left"/>
      <w:pPr>
        <w:ind w:left="360" w:hanging="360"/>
      </w:pPr>
      <w:rPr>
        <w:rFonts w:asciiTheme="minorHAnsi" w:hAnsiTheme="minorHAnsi" w:cstheme="minorHAnsi" w:hint="default"/>
        <w:b w:val="0"/>
        <w:sz w:val="22"/>
        <w:szCs w:val="22"/>
      </w:rPr>
    </w:lvl>
    <w:lvl w:ilvl="1" w:tplc="9EFC956C">
      <w:start w:val="1"/>
      <w:numFmt w:val="decimal"/>
      <w:lvlText w:val="%2."/>
      <w:lvlJc w:val="left"/>
      <w:pPr>
        <w:ind w:left="360" w:hanging="360"/>
      </w:pPr>
      <w:rPr>
        <w:rFonts w:hint="default"/>
        <w:b w:val="0"/>
        <w:bCs w:val="0"/>
        <w:i w:val="0"/>
        <w:iCs w:val="0"/>
        <w:sz w:val="18"/>
        <w:szCs w:val="18"/>
        <w:u w:val="none"/>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C2371D"/>
    <w:multiLevelType w:val="hybridMultilevel"/>
    <w:tmpl w:val="02408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4D6FD0"/>
    <w:multiLevelType w:val="hybridMultilevel"/>
    <w:tmpl w:val="CFC658E0"/>
    <w:lvl w:ilvl="0" w:tplc="EDFA4DF8">
      <w:start w:val="1"/>
      <w:numFmt w:val="lowerLetter"/>
      <w:lvlText w:val="%1."/>
      <w:lvlJc w:val="left"/>
      <w:pPr>
        <w:ind w:left="2880" w:hanging="360"/>
      </w:pPr>
      <w:rPr>
        <w:rFonts w:asciiTheme="minorHAnsi" w:eastAsia="Calibri" w:hAnsiTheme="minorHAnsi" w:cstheme="minorHAnsi"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70401C7B"/>
    <w:multiLevelType w:val="hybridMultilevel"/>
    <w:tmpl w:val="9478496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199441762">
    <w:abstractNumId w:val="13"/>
  </w:num>
  <w:num w:numId="2" w16cid:durableId="1999073023">
    <w:abstractNumId w:val="15"/>
  </w:num>
  <w:num w:numId="3" w16cid:durableId="2003895224">
    <w:abstractNumId w:val="8"/>
  </w:num>
  <w:num w:numId="4" w16cid:durableId="1020476277">
    <w:abstractNumId w:val="9"/>
  </w:num>
  <w:num w:numId="5" w16cid:durableId="755368139">
    <w:abstractNumId w:val="3"/>
  </w:num>
  <w:num w:numId="6" w16cid:durableId="1659110355">
    <w:abstractNumId w:val="12"/>
  </w:num>
  <w:num w:numId="7" w16cid:durableId="937954596">
    <w:abstractNumId w:val="5"/>
  </w:num>
  <w:num w:numId="8" w16cid:durableId="614021471">
    <w:abstractNumId w:val="6"/>
  </w:num>
  <w:num w:numId="9" w16cid:durableId="1383820526">
    <w:abstractNumId w:val="4"/>
  </w:num>
  <w:num w:numId="10" w16cid:durableId="244727094">
    <w:abstractNumId w:val="1"/>
  </w:num>
  <w:num w:numId="11" w16cid:durableId="340595897">
    <w:abstractNumId w:val="11"/>
  </w:num>
  <w:num w:numId="12" w16cid:durableId="1055276970">
    <w:abstractNumId w:val="2"/>
  </w:num>
  <w:num w:numId="13" w16cid:durableId="397898022">
    <w:abstractNumId w:val="10"/>
  </w:num>
  <w:num w:numId="14" w16cid:durableId="211430340">
    <w:abstractNumId w:val="16"/>
  </w:num>
  <w:num w:numId="15" w16cid:durableId="884801590">
    <w:abstractNumId w:val="7"/>
  </w:num>
  <w:num w:numId="16" w16cid:durableId="1714765215">
    <w:abstractNumId w:val="0"/>
  </w:num>
  <w:num w:numId="17" w16cid:durableId="6122523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9C"/>
    <w:rsid w:val="00250473"/>
    <w:rsid w:val="004D2591"/>
    <w:rsid w:val="005C2B0C"/>
    <w:rsid w:val="00A4345D"/>
    <w:rsid w:val="00C61B9D"/>
    <w:rsid w:val="00D107EB"/>
    <w:rsid w:val="00D2069C"/>
    <w:rsid w:val="00DA504D"/>
    <w:rsid w:val="00E5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9FB0"/>
  <w15:chartTrackingRefBased/>
  <w15:docId w15:val="{925BF2E6-F26E-44BD-901A-50EC2861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69C"/>
    <w:rPr>
      <w:rFonts w:eastAsiaTheme="majorEastAsia" w:cstheme="majorBidi"/>
      <w:color w:val="272727" w:themeColor="text1" w:themeTint="D8"/>
    </w:rPr>
  </w:style>
  <w:style w:type="paragraph" w:styleId="Title">
    <w:name w:val="Title"/>
    <w:basedOn w:val="Normal"/>
    <w:next w:val="Normal"/>
    <w:link w:val="TitleChar"/>
    <w:uiPriority w:val="10"/>
    <w:qFormat/>
    <w:rsid w:val="00D20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69C"/>
    <w:pPr>
      <w:spacing w:before="160"/>
      <w:jc w:val="center"/>
    </w:pPr>
    <w:rPr>
      <w:i/>
      <w:iCs/>
      <w:color w:val="404040" w:themeColor="text1" w:themeTint="BF"/>
    </w:rPr>
  </w:style>
  <w:style w:type="character" w:customStyle="1" w:styleId="QuoteChar">
    <w:name w:val="Quote Char"/>
    <w:basedOn w:val="DefaultParagraphFont"/>
    <w:link w:val="Quote"/>
    <w:uiPriority w:val="29"/>
    <w:rsid w:val="00D2069C"/>
    <w:rPr>
      <w:i/>
      <w:iCs/>
      <w:color w:val="404040" w:themeColor="text1" w:themeTint="BF"/>
    </w:rPr>
  </w:style>
  <w:style w:type="paragraph" w:styleId="ListParagraph">
    <w:name w:val="List Paragraph"/>
    <w:basedOn w:val="Normal"/>
    <w:uiPriority w:val="34"/>
    <w:qFormat/>
    <w:rsid w:val="00D2069C"/>
    <w:pPr>
      <w:ind w:left="720"/>
      <w:contextualSpacing/>
    </w:pPr>
  </w:style>
  <w:style w:type="character" w:styleId="IntenseEmphasis">
    <w:name w:val="Intense Emphasis"/>
    <w:basedOn w:val="DefaultParagraphFont"/>
    <w:uiPriority w:val="21"/>
    <w:qFormat/>
    <w:rsid w:val="00D2069C"/>
    <w:rPr>
      <w:i/>
      <w:iCs/>
      <w:color w:val="0F4761" w:themeColor="accent1" w:themeShade="BF"/>
    </w:rPr>
  </w:style>
  <w:style w:type="paragraph" w:styleId="IntenseQuote">
    <w:name w:val="Intense Quote"/>
    <w:basedOn w:val="Normal"/>
    <w:next w:val="Normal"/>
    <w:link w:val="IntenseQuoteChar"/>
    <w:uiPriority w:val="30"/>
    <w:qFormat/>
    <w:rsid w:val="00D20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69C"/>
    <w:rPr>
      <w:i/>
      <w:iCs/>
      <w:color w:val="0F4761" w:themeColor="accent1" w:themeShade="BF"/>
    </w:rPr>
  </w:style>
  <w:style w:type="character" w:styleId="IntenseReference">
    <w:name w:val="Intense Reference"/>
    <w:basedOn w:val="DefaultParagraphFont"/>
    <w:uiPriority w:val="32"/>
    <w:qFormat/>
    <w:rsid w:val="00D2069C"/>
    <w:rPr>
      <w:b/>
      <w:bCs/>
      <w:smallCaps/>
      <w:color w:val="0F4761" w:themeColor="accent1" w:themeShade="BF"/>
      <w:spacing w:val="5"/>
    </w:rPr>
  </w:style>
  <w:style w:type="paragraph" w:styleId="FootnoteText">
    <w:name w:val="footnote text"/>
    <w:basedOn w:val="Normal"/>
    <w:link w:val="FootnoteTextChar"/>
    <w:uiPriority w:val="99"/>
    <w:unhideWhenUsed/>
    <w:rsid w:val="00D2069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D2069C"/>
    <w:rPr>
      <w:kern w:val="0"/>
      <w:sz w:val="20"/>
      <w:szCs w:val="20"/>
      <w14:ligatures w14:val="none"/>
    </w:rPr>
  </w:style>
  <w:style w:type="character" w:styleId="FootnoteReference">
    <w:name w:val="footnote reference"/>
    <w:basedOn w:val="DefaultParagraphFont"/>
    <w:unhideWhenUsed/>
    <w:rsid w:val="00D2069C"/>
    <w:rPr>
      <w:vertAlign w:val="superscript"/>
    </w:rPr>
  </w:style>
  <w:style w:type="character" w:customStyle="1" w:styleId="Hyperlink1">
    <w:name w:val="Hyperlink1"/>
    <w:basedOn w:val="DefaultParagraphFont"/>
    <w:uiPriority w:val="99"/>
    <w:unhideWhenUsed/>
    <w:rsid w:val="00D2069C"/>
    <w:rPr>
      <w:color w:val="0563C1"/>
      <w:u w:val="single"/>
    </w:rPr>
  </w:style>
  <w:style w:type="paragraph" w:styleId="Header">
    <w:name w:val="header"/>
    <w:basedOn w:val="Normal"/>
    <w:link w:val="HeaderChar"/>
    <w:uiPriority w:val="99"/>
    <w:unhideWhenUsed/>
    <w:rsid w:val="00D2069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2069C"/>
    <w:rPr>
      <w:kern w:val="0"/>
      <w:sz w:val="22"/>
      <w:szCs w:val="22"/>
      <w14:ligatures w14:val="none"/>
    </w:rPr>
  </w:style>
  <w:style w:type="paragraph" w:styleId="Footer">
    <w:name w:val="footer"/>
    <w:basedOn w:val="Normal"/>
    <w:link w:val="FooterChar"/>
    <w:uiPriority w:val="99"/>
    <w:unhideWhenUsed/>
    <w:rsid w:val="00D2069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D2069C"/>
    <w:rPr>
      <w:kern w:val="0"/>
      <w:sz w:val="22"/>
      <w:szCs w:val="22"/>
      <w14:ligatures w14:val="none"/>
    </w:rPr>
  </w:style>
  <w:style w:type="table" w:styleId="TableGrid">
    <w:name w:val="Table Grid"/>
    <w:basedOn w:val="TableNormal"/>
    <w:uiPriority w:val="39"/>
    <w:rsid w:val="00D2069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2069C"/>
    <w:rPr>
      <w:color w:val="467886" w:themeColor="hyperlink"/>
      <w:u w:val="single"/>
    </w:rPr>
  </w:style>
  <w:style w:type="paragraph" w:styleId="Revision">
    <w:name w:val="Revision"/>
    <w:hidden/>
    <w:uiPriority w:val="99"/>
    <w:semiHidden/>
    <w:rsid w:val="00D206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taxonomy/term/76" TargetMode="External"/><Relationship Id="rId13" Type="http://schemas.openxmlformats.org/officeDocument/2006/relationships/image" Target="cid:image001.png@01D500D0.20DC3E4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csupport@undp.org" TargetMode="External"/><Relationship Id="rId12" Type="http://schemas.openxmlformats.org/officeDocument/2006/relationships/image" Target="media/image2.png"/><Relationship Id="rId17" Type="http://schemas.openxmlformats.org/officeDocument/2006/relationships/hyperlink" Target="https://popp.undp.org/node/10796" TargetMode="External"/><Relationship Id="rId2" Type="http://schemas.openxmlformats.org/officeDocument/2006/relationships/styles" Target="styles.xml"/><Relationship Id="rId16" Type="http://schemas.openxmlformats.org/officeDocument/2006/relationships/hyperlink" Target="https://popp.undp.org/taxonomy/term/7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ecsupport@undp.org" TargetMode="External"/><Relationship Id="rId10" Type="http://schemas.openxmlformats.org/officeDocument/2006/relationships/hyperlink" Target="https://ec.europa.eu/health/ph_international/documents/un_ec_fafa_en.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pp.undp.org/node/10796" TargetMode="External"/><Relationship Id="rId14" Type="http://schemas.openxmlformats.org/officeDocument/2006/relationships/hyperlink" Target="https://popp.undp.org/document/intangible-assets-timesheet-template-consultants-and-staf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dp.sharepoint.com/teams/BERA-Portal/SitePages/BrusselsRO/Brussels-Representation-Offi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3758</Words>
  <Characters>21427</Characters>
  <Application>Microsoft Office Word</Application>
  <DocSecurity>0</DocSecurity>
  <Lines>178</Lines>
  <Paragraphs>50</Paragraphs>
  <ScaleCrop>false</ScaleCrop>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2026-05-22T06:09:00Z</dcterms:created>
  <dcterms:modified xsi:type="dcterms:W3CDTF">2026-05-22T06:13:00Z</dcterms:modified>
</cp:coreProperties>
</file>