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12C6" w14:textId="77777777" w:rsidR="00270BB0" w:rsidRPr="005B395C" w:rsidRDefault="00270BB0">
      <w:pPr>
        <w:spacing w:after="196" w:line="259" w:lineRule="auto"/>
        <w:ind w:left="0" w:right="174" w:firstLine="0"/>
        <w:jc w:val="right"/>
        <w:rPr>
          <w:rFonts w:asciiTheme="minorHAnsi" w:hAnsiTheme="minorHAnsi" w:cstheme="minorHAnsi"/>
        </w:rPr>
      </w:pPr>
    </w:p>
    <w:p w14:paraId="2AFF46FC" w14:textId="17FA33D6" w:rsidR="00E67EF9" w:rsidRPr="007142C2" w:rsidRDefault="0026025C" w:rsidP="00270BB0">
      <w:pPr>
        <w:spacing w:after="196" w:line="259" w:lineRule="auto"/>
        <w:ind w:left="0" w:right="174" w:firstLine="0"/>
        <w:jc w:val="left"/>
        <w:rPr>
          <w:rFonts w:asciiTheme="minorHAnsi" w:hAnsiTheme="minorHAnsi" w:cstheme="minorHAnsi"/>
          <w:b/>
          <w:bCs/>
          <w:lang w:val="fr-CH"/>
        </w:rPr>
      </w:pPr>
      <w:r w:rsidRPr="007142C2">
        <w:rPr>
          <w:rFonts w:asciiTheme="minorHAnsi" w:hAnsiTheme="minorHAnsi" w:cstheme="minorHAnsi"/>
          <w:b/>
          <w:bCs/>
          <w:lang w:val="fr-CH"/>
        </w:rPr>
        <w:t>G</w:t>
      </w:r>
      <w:r w:rsidR="007142C2" w:rsidRPr="007142C2">
        <w:rPr>
          <w:rFonts w:asciiTheme="minorHAnsi" w:hAnsiTheme="minorHAnsi" w:cstheme="minorHAnsi"/>
          <w:b/>
          <w:bCs/>
          <w:lang w:val="fr-CH"/>
        </w:rPr>
        <w:t>estion des fournisseurs</w:t>
      </w:r>
      <w:hyperlink r:id="rId12">
        <w:r w:rsidR="009002AB" w:rsidRPr="007142C2">
          <w:rPr>
            <w:rFonts w:asciiTheme="minorHAnsi" w:hAnsiTheme="minorHAnsi" w:cstheme="minorHAnsi"/>
            <w:b/>
            <w:bCs/>
            <w:lang w:val="fr-CH"/>
          </w:rPr>
          <w:t xml:space="preserve"> </w:t>
        </w:r>
      </w:hyperlink>
    </w:p>
    <w:p w14:paraId="53CBA8BE" w14:textId="3FC7FAB1" w:rsidR="007142C2" w:rsidRPr="007142C2" w:rsidRDefault="007142C2" w:rsidP="007142C2">
      <w:pPr>
        <w:spacing w:after="196" w:line="259" w:lineRule="auto"/>
        <w:ind w:left="0" w:right="174" w:firstLine="0"/>
        <w:jc w:val="left"/>
        <w:rPr>
          <w:rFonts w:asciiTheme="minorHAnsi" w:hAnsiTheme="minorHAnsi" w:cstheme="minorHAnsi"/>
          <w:lang w:val="fr-CH"/>
        </w:rPr>
      </w:pPr>
      <w:r>
        <w:rPr>
          <w:rFonts w:asciiTheme="minorHAnsi" w:hAnsiTheme="minorHAnsi" w:cstheme="minorHAnsi"/>
          <w:lang w:val="fr-CH"/>
        </w:rPr>
        <w:t>C</w:t>
      </w:r>
      <w:r w:rsidRPr="007142C2">
        <w:rPr>
          <w:rFonts w:asciiTheme="minorHAnsi" w:hAnsiTheme="minorHAnsi" w:cstheme="minorHAnsi"/>
          <w:lang w:val="fr-CH"/>
        </w:rPr>
        <w:t xml:space="preserve">ette politique remplace la politique précédente intitulée "Création et approbation des fournisseurs". Dans Quantum, </w:t>
      </w:r>
      <w:hyperlink r:id="rId13" w:history="1">
        <w:r w:rsidR="00B8050E">
          <w:rPr>
            <w:rStyle w:val="Hyperlink"/>
            <w:lang w:val="fr-FR"/>
          </w:rPr>
          <w:t xml:space="preserve">la gestion des fournisseurs </w:t>
        </w:r>
      </w:hyperlink>
      <w:r w:rsidRPr="007142C2">
        <w:rPr>
          <w:rFonts w:asciiTheme="minorHAnsi" w:hAnsiTheme="minorHAnsi" w:cstheme="minorHAnsi"/>
          <w:lang w:val="fr-CH"/>
        </w:rPr>
        <w:t xml:space="preserve">s'effectue dans le portail des fournisseurs. Tous les bénéficiaires sont appelés "fournisseurs". Pour tout fournisseur pour lequel un paiement doit être effectué ou à qui un paiement sera effectué, un enregistrement fournisseur doit être correctement configuré dans Quantum. L'enregistrement des fournisseurs peut être effectué à l'aide des méthodes suivantes. </w:t>
      </w:r>
    </w:p>
    <w:p w14:paraId="47155851" w14:textId="77777777" w:rsidR="007142C2" w:rsidRPr="007142C2" w:rsidRDefault="007142C2" w:rsidP="007142C2">
      <w:pPr>
        <w:spacing w:after="196" w:line="259" w:lineRule="auto"/>
        <w:ind w:left="0" w:right="174" w:firstLine="0"/>
        <w:jc w:val="left"/>
        <w:rPr>
          <w:rFonts w:asciiTheme="minorHAnsi" w:hAnsiTheme="minorHAnsi" w:cstheme="minorHAnsi"/>
          <w:lang w:val="fr-CH"/>
        </w:rPr>
      </w:pPr>
      <w:r w:rsidRPr="007142C2">
        <w:rPr>
          <w:rFonts w:asciiTheme="minorHAnsi" w:hAnsiTheme="minorHAnsi" w:cstheme="minorHAnsi"/>
          <w:lang w:val="fr-CH"/>
        </w:rPr>
        <w:t>Méthodes d'enregistrement des fournisseurs dans Quantum :</w:t>
      </w:r>
    </w:p>
    <w:p w14:paraId="18E9E65B" w14:textId="77777777" w:rsidR="007142C2" w:rsidRPr="007142C2" w:rsidRDefault="007142C2" w:rsidP="007142C2">
      <w:pPr>
        <w:spacing w:after="196" w:line="259" w:lineRule="auto"/>
        <w:ind w:left="0" w:right="174" w:firstLine="0"/>
        <w:jc w:val="left"/>
        <w:rPr>
          <w:rFonts w:asciiTheme="minorHAnsi" w:hAnsiTheme="minorHAnsi" w:cstheme="minorHAnsi"/>
          <w:lang w:val="fr-CH"/>
        </w:rPr>
      </w:pPr>
      <w:r w:rsidRPr="007142C2">
        <w:rPr>
          <w:rFonts w:asciiTheme="minorHAnsi" w:hAnsiTheme="minorHAnsi" w:cstheme="minorHAnsi"/>
          <w:lang w:val="fr-CH"/>
        </w:rPr>
        <w:t xml:space="preserve"> </w:t>
      </w:r>
    </w:p>
    <w:p w14:paraId="6036FD1C" w14:textId="77777777" w:rsidR="007142C2" w:rsidRPr="007142C2" w:rsidRDefault="007142C2" w:rsidP="007142C2">
      <w:pPr>
        <w:spacing w:after="196" w:line="259" w:lineRule="auto"/>
        <w:ind w:left="720" w:right="174" w:firstLine="0"/>
        <w:jc w:val="left"/>
        <w:rPr>
          <w:rFonts w:asciiTheme="minorHAnsi" w:hAnsiTheme="minorHAnsi" w:cstheme="minorHAnsi"/>
          <w:lang w:val="fr-CH"/>
        </w:rPr>
      </w:pPr>
      <w:r w:rsidRPr="007142C2">
        <w:rPr>
          <w:rFonts w:asciiTheme="minorHAnsi" w:hAnsiTheme="minorHAnsi" w:cstheme="minorHAnsi"/>
          <w:lang w:val="fr-CH"/>
        </w:rPr>
        <w:t>- Méthode 1 : Enregistrement direct du fournisseur via le portail des fournisseurs Quantum : CO envoie le lien d'enregistrement au fournisseur pour qu'il s'enregistre lui-même.</w:t>
      </w:r>
    </w:p>
    <w:p w14:paraId="38990306" w14:textId="77777777" w:rsidR="007142C2" w:rsidRPr="007142C2" w:rsidRDefault="007142C2" w:rsidP="007142C2">
      <w:pPr>
        <w:spacing w:after="196" w:line="259" w:lineRule="auto"/>
        <w:ind w:left="720" w:right="174" w:firstLine="0"/>
        <w:jc w:val="left"/>
        <w:rPr>
          <w:rFonts w:asciiTheme="minorHAnsi" w:hAnsiTheme="minorHAnsi" w:cstheme="minorHAnsi"/>
          <w:lang w:val="fr-CH"/>
        </w:rPr>
      </w:pPr>
      <w:r w:rsidRPr="007142C2">
        <w:rPr>
          <w:rFonts w:asciiTheme="minorHAnsi" w:hAnsiTheme="minorHAnsi" w:cstheme="minorHAnsi"/>
          <w:lang w:val="fr-CH"/>
        </w:rPr>
        <w:t xml:space="preserve">- Méthode 2 : Inscription via UNALL </w:t>
      </w:r>
    </w:p>
    <w:p w14:paraId="6115CD93" w14:textId="77777777" w:rsidR="007142C2" w:rsidRPr="007142C2" w:rsidRDefault="007142C2" w:rsidP="007142C2">
      <w:pPr>
        <w:spacing w:after="196" w:line="259" w:lineRule="auto"/>
        <w:ind w:left="720" w:right="174" w:firstLine="0"/>
        <w:jc w:val="left"/>
        <w:rPr>
          <w:rFonts w:asciiTheme="minorHAnsi" w:hAnsiTheme="minorHAnsi" w:cstheme="minorHAnsi"/>
          <w:lang w:val="fr-CH"/>
        </w:rPr>
      </w:pPr>
      <w:r w:rsidRPr="007142C2">
        <w:rPr>
          <w:rFonts w:asciiTheme="minorHAnsi" w:hAnsiTheme="minorHAnsi" w:cstheme="minorHAnsi"/>
          <w:lang w:val="fr-CH"/>
        </w:rPr>
        <w:t xml:space="preserve">- Méthode 3 : Promouvoir le fournisseur potentiel auprès de </w:t>
      </w:r>
      <w:proofErr w:type="spellStart"/>
      <w:r w:rsidRPr="007142C2">
        <w:rPr>
          <w:rFonts w:asciiTheme="minorHAnsi" w:hAnsiTheme="minorHAnsi" w:cstheme="minorHAnsi"/>
          <w:lang w:val="fr-CH"/>
        </w:rPr>
        <w:t>Spend</w:t>
      </w:r>
      <w:proofErr w:type="spellEnd"/>
      <w:r w:rsidRPr="007142C2">
        <w:rPr>
          <w:rFonts w:asciiTheme="minorHAnsi" w:hAnsiTheme="minorHAnsi" w:cstheme="minorHAnsi"/>
          <w:lang w:val="fr-CH"/>
        </w:rPr>
        <w:t xml:space="preserve"> </w:t>
      </w:r>
      <w:proofErr w:type="spellStart"/>
      <w:r w:rsidRPr="007142C2">
        <w:rPr>
          <w:rFonts w:asciiTheme="minorHAnsi" w:hAnsiTheme="minorHAnsi" w:cstheme="minorHAnsi"/>
          <w:lang w:val="fr-CH"/>
        </w:rPr>
        <w:t>Authorized</w:t>
      </w:r>
      <w:proofErr w:type="spellEnd"/>
      <w:r w:rsidRPr="007142C2">
        <w:rPr>
          <w:rFonts w:asciiTheme="minorHAnsi" w:hAnsiTheme="minorHAnsi" w:cstheme="minorHAnsi"/>
          <w:lang w:val="fr-CH"/>
        </w:rPr>
        <w:t xml:space="preserve"> </w:t>
      </w:r>
      <w:proofErr w:type="spellStart"/>
      <w:r w:rsidRPr="007142C2">
        <w:rPr>
          <w:rFonts w:asciiTheme="minorHAnsi" w:hAnsiTheme="minorHAnsi" w:cstheme="minorHAnsi"/>
          <w:lang w:val="fr-CH"/>
        </w:rPr>
        <w:t>amount</w:t>
      </w:r>
      <w:proofErr w:type="spellEnd"/>
      <w:r w:rsidRPr="007142C2">
        <w:rPr>
          <w:rFonts w:asciiTheme="minorHAnsi" w:hAnsiTheme="minorHAnsi" w:cstheme="minorHAnsi"/>
          <w:lang w:val="fr-CH"/>
        </w:rPr>
        <w:t xml:space="preserve"> (montant autorisé à dépenser)</w:t>
      </w:r>
    </w:p>
    <w:p w14:paraId="1C7C7CC9" w14:textId="77777777" w:rsidR="007142C2" w:rsidRPr="007142C2" w:rsidRDefault="007142C2" w:rsidP="007142C2">
      <w:pPr>
        <w:spacing w:after="196" w:line="259" w:lineRule="auto"/>
        <w:ind w:left="720" w:right="174" w:firstLine="0"/>
        <w:jc w:val="left"/>
        <w:rPr>
          <w:rFonts w:asciiTheme="minorHAnsi" w:hAnsiTheme="minorHAnsi" w:cstheme="minorHAnsi"/>
          <w:lang w:val="fr-CH"/>
        </w:rPr>
      </w:pPr>
      <w:r w:rsidRPr="007142C2">
        <w:rPr>
          <w:rFonts w:asciiTheme="minorHAnsi" w:hAnsiTheme="minorHAnsi" w:cstheme="minorHAnsi"/>
          <w:lang w:val="fr-CH"/>
        </w:rPr>
        <w:t>- Méthode 4 : Inscription interne : Le responsable de la maintenance des fournisseurs ou l'acheteur de chaque bureau peut également enregistrer le fournisseur en son nom en saisissant les informations directement dans Quantum à l'aide du processus d'enregistrement des fournisseurs, comme expliqué dans ce guide : Guide de formation sur l'enregistrement des fournisseurs.</w:t>
      </w:r>
    </w:p>
    <w:p w14:paraId="6ECBF293" w14:textId="77777777" w:rsidR="007142C2" w:rsidRPr="007142C2" w:rsidRDefault="007142C2" w:rsidP="007142C2">
      <w:pPr>
        <w:spacing w:after="196" w:line="259" w:lineRule="auto"/>
        <w:ind w:left="720" w:right="174" w:firstLine="0"/>
        <w:jc w:val="left"/>
        <w:rPr>
          <w:rFonts w:asciiTheme="minorHAnsi" w:hAnsiTheme="minorHAnsi" w:cstheme="minorHAnsi"/>
          <w:lang w:val="fr-CH"/>
        </w:rPr>
      </w:pPr>
      <w:r w:rsidRPr="007142C2">
        <w:rPr>
          <w:rFonts w:asciiTheme="minorHAnsi" w:hAnsiTheme="minorHAnsi" w:cstheme="minorHAnsi"/>
          <w:lang w:val="fr-CH"/>
        </w:rPr>
        <w:t>- Méthode 5 : Enregistrement des fournisseurs et demandes de modification par le GSSC sur la base des demandes du CO si les fournisseurs ne peuvent pas accéder directement au portail des fournisseurs.</w:t>
      </w:r>
    </w:p>
    <w:p w14:paraId="2125DD27" w14:textId="77777777" w:rsidR="007142C2" w:rsidRPr="007142C2" w:rsidRDefault="007142C2" w:rsidP="007142C2">
      <w:pPr>
        <w:spacing w:after="196" w:line="259" w:lineRule="auto"/>
        <w:ind w:left="0" w:right="174" w:firstLine="0"/>
        <w:jc w:val="left"/>
        <w:rPr>
          <w:rFonts w:asciiTheme="minorHAnsi" w:hAnsiTheme="minorHAnsi" w:cstheme="minorHAnsi"/>
          <w:lang w:val="fr-CH"/>
        </w:rPr>
      </w:pPr>
    </w:p>
    <w:p w14:paraId="034C9706" w14:textId="44A1DC70" w:rsidR="0026025C" w:rsidRPr="007142C2" w:rsidRDefault="007142C2" w:rsidP="007142C2">
      <w:pPr>
        <w:spacing w:after="196" w:line="259" w:lineRule="auto"/>
        <w:ind w:left="0" w:right="174" w:firstLine="0"/>
        <w:jc w:val="left"/>
        <w:rPr>
          <w:rFonts w:asciiTheme="minorHAnsi" w:hAnsiTheme="minorHAnsi" w:cstheme="minorHAnsi"/>
          <w:lang w:val="fr-CH"/>
        </w:rPr>
      </w:pPr>
      <w:r w:rsidRPr="007142C2">
        <w:rPr>
          <w:rFonts w:asciiTheme="minorHAnsi" w:hAnsiTheme="minorHAnsi" w:cstheme="minorHAnsi"/>
          <w:lang w:val="fr-CH"/>
        </w:rPr>
        <w:t>L'approbation de tous les enregistrements de fournisseurs est effectuée par l'approbateur du GSSC qui vérifie l'absence de sanctions, examine les demandes des fournisseurs et les documents justificatifs.  Pour garantir une séparation adéquate des tâches, les membres du personnel qui créent des fournisseurs ne doivent pas également créer des bons de commande ou des pièces justificatives, ni préparer le rapprochement bancaire</w:t>
      </w:r>
      <w:r w:rsidR="0026025C" w:rsidRPr="007142C2">
        <w:rPr>
          <w:rFonts w:asciiTheme="minorHAnsi" w:hAnsiTheme="minorHAnsi" w:cstheme="minorHAnsi"/>
          <w:lang w:val="fr-CH"/>
        </w:rPr>
        <w:t>.</w:t>
      </w:r>
    </w:p>
    <w:p w14:paraId="5D5F8697" w14:textId="21811446" w:rsidR="00821BAD" w:rsidRPr="007142C2" w:rsidRDefault="00821BAD" w:rsidP="0026025C">
      <w:pPr>
        <w:spacing w:after="196" w:line="259" w:lineRule="auto"/>
        <w:ind w:left="0" w:right="174" w:firstLine="0"/>
        <w:jc w:val="left"/>
        <w:rPr>
          <w:rFonts w:asciiTheme="minorHAnsi" w:hAnsiTheme="minorHAnsi" w:cstheme="minorHAnsi"/>
          <w:lang w:val="fr-CH"/>
        </w:rPr>
      </w:pPr>
    </w:p>
    <w:sectPr w:rsidR="00821BAD" w:rsidRPr="007142C2">
      <w:headerReference w:type="default" r:id="rId14"/>
      <w:footerReference w:type="default" r:id="rId15"/>
      <w:pgSz w:w="11906" w:h="16838"/>
      <w:pgMar w:top="1481" w:right="830" w:bottom="2183"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168C" w14:textId="77777777" w:rsidR="00355A1E" w:rsidRDefault="00355A1E" w:rsidP="003B3616">
      <w:pPr>
        <w:spacing w:line="240" w:lineRule="auto"/>
      </w:pPr>
      <w:r>
        <w:separator/>
      </w:r>
    </w:p>
  </w:endnote>
  <w:endnote w:type="continuationSeparator" w:id="0">
    <w:p w14:paraId="1CAF12EA" w14:textId="77777777" w:rsidR="00355A1E" w:rsidRDefault="00355A1E" w:rsidP="003B3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4705" w14:textId="7DBA5956" w:rsidR="003B3616" w:rsidRDefault="003B3616">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3B3616">
      <w:t>Effective Date:</w:t>
    </w:r>
    <w:r>
      <w:t xml:space="preserve"> </w:t>
    </w:r>
    <w:sdt>
      <w:sdtPr>
        <w:alias w:val="Effective Date"/>
        <w:tag w:val="UNDP_POPP_EFFECTIVEDATE"/>
        <w:id w:val="1980486515"/>
        <w:placeholder>
          <w:docPart w:val="19EF088EBB924E6BB85511B660F4FD6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C8E3183-A5D5-4108-AD46-79C626BBC811}"/>
        <w:date w:fullDate="2011-12-31T18:00:00Z">
          <w:dateFormat w:val="dd/MM/yyyy"/>
          <w:lid w:val="en-US"/>
          <w:storeMappedDataAs w:val="dateTime"/>
          <w:calendar w:val="gregorian"/>
        </w:date>
      </w:sdtPr>
      <w:sdtEndPr/>
      <w:sdtContent>
        <w:r w:rsidR="00B8050E">
          <w:rPr>
            <w:lang w:val="en-US"/>
          </w:rPr>
          <w:t>31/12/2011</w:t>
        </w:r>
      </w:sdtContent>
    </w:sdt>
    <w:r>
      <w:ptab w:relativeTo="margin" w:alignment="right" w:leader="none"/>
    </w:r>
    <w:r w:rsidRPr="003B3616">
      <w:t>Version #:</w:t>
    </w:r>
    <w:r>
      <w:t xml:space="preserve"> </w:t>
    </w:r>
    <w:sdt>
      <w:sdtPr>
        <w:alias w:val="POPPRefItemVersion"/>
        <w:tag w:val="UNDP_POPP_REFITEM_VERSION"/>
        <w:id w:val="756861857"/>
        <w:placeholder>
          <w:docPart w:val="C8CEC716A1554AC0BD75F57A8939D1E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C8E3183-A5D5-4108-AD46-79C626BBC811}"/>
        <w:text/>
      </w:sdtPr>
      <w:sdtEndPr/>
      <w:sdtContent>
        <w:r w:rsidR="00B8050E">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179B" w14:textId="77777777" w:rsidR="00355A1E" w:rsidRDefault="00355A1E" w:rsidP="003B3616">
      <w:pPr>
        <w:spacing w:line="240" w:lineRule="auto"/>
      </w:pPr>
      <w:r>
        <w:separator/>
      </w:r>
    </w:p>
  </w:footnote>
  <w:footnote w:type="continuationSeparator" w:id="0">
    <w:p w14:paraId="7B4E203B" w14:textId="77777777" w:rsidR="00355A1E" w:rsidRDefault="00355A1E" w:rsidP="003B36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4703" w14:textId="77777777" w:rsidR="003B3616" w:rsidRDefault="003B3616" w:rsidP="003B3616">
    <w:pPr>
      <w:pStyle w:val="Header"/>
      <w:jc w:val="right"/>
    </w:pPr>
    <w:r>
      <w:rPr>
        <w:noProof/>
      </w:rPr>
      <w:drawing>
        <wp:inline distT="0" distB="0" distL="0" distR="0" wp14:anchorId="2AFF4706" wp14:editId="35197E09">
          <wp:extent cx="304800" cy="585042"/>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t="-1" r="-18" b="15094"/>
                  <a:stretch/>
                </pic:blipFill>
                <pic:spPr bwMode="auto">
                  <a:xfrm>
                    <a:off x="0" y="0"/>
                    <a:ext cx="309373" cy="593819"/>
                  </a:xfrm>
                  <a:prstGeom prst="rect">
                    <a:avLst/>
                  </a:prstGeom>
                  <a:ln>
                    <a:noFill/>
                  </a:ln>
                  <a:extLst>
                    <a:ext uri="{53640926-AAD7-44D8-BBD7-CCE9431645EC}">
                      <a14:shadowObscured xmlns:a14="http://schemas.microsoft.com/office/drawing/2010/main"/>
                    </a:ext>
                  </a:extLst>
                </pic:spPr>
              </pic:pic>
            </a:graphicData>
          </a:graphic>
        </wp:inline>
      </w:drawing>
    </w:r>
  </w:p>
  <w:p w14:paraId="2AFF4704" w14:textId="77777777" w:rsidR="003B3616" w:rsidRDefault="003B3616" w:rsidP="003B36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C048C"/>
    <w:multiLevelType w:val="hybridMultilevel"/>
    <w:tmpl w:val="7284A2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5741DA"/>
    <w:multiLevelType w:val="hybridMultilevel"/>
    <w:tmpl w:val="FAFC5ADE"/>
    <w:lvl w:ilvl="0" w:tplc="90BE6B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84FCD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082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6A63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A63CE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C8B5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1241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9279E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CC0F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FC6E89"/>
    <w:multiLevelType w:val="hybridMultilevel"/>
    <w:tmpl w:val="72ACD14E"/>
    <w:lvl w:ilvl="0" w:tplc="701EAE5C">
      <w:numFmt w:val="bullet"/>
      <w:lvlText w:val="-"/>
      <w:lvlJc w:val="left"/>
      <w:pPr>
        <w:ind w:left="720" w:hanging="360"/>
      </w:pPr>
      <w:rPr>
        <w:rFonts w:ascii="Calibri" w:eastAsia="Arial"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119375959">
    <w:abstractNumId w:val="1"/>
  </w:num>
  <w:num w:numId="2" w16cid:durableId="1904097311">
    <w:abstractNumId w:val="0"/>
  </w:num>
  <w:num w:numId="3" w16cid:durableId="667752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E67EF9"/>
    <w:rsid w:val="000A558D"/>
    <w:rsid w:val="001C0118"/>
    <w:rsid w:val="001F3113"/>
    <w:rsid w:val="002129A3"/>
    <w:rsid w:val="0026025C"/>
    <w:rsid w:val="00260D32"/>
    <w:rsid w:val="00270BB0"/>
    <w:rsid w:val="002E0417"/>
    <w:rsid w:val="00355A1E"/>
    <w:rsid w:val="003B2073"/>
    <w:rsid w:val="003B3616"/>
    <w:rsid w:val="003F1638"/>
    <w:rsid w:val="004927CF"/>
    <w:rsid w:val="00516991"/>
    <w:rsid w:val="00525F64"/>
    <w:rsid w:val="00596CB1"/>
    <w:rsid w:val="005B395C"/>
    <w:rsid w:val="005C6A62"/>
    <w:rsid w:val="00610828"/>
    <w:rsid w:val="00670699"/>
    <w:rsid w:val="006B071D"/>
    <w:rsid w:val="006B5D0F"/>
    <w:rsid w:val="006F7A21"/>
    <w:rsid w:val="007142C2"/>
    <w:rsid w:val="0071650C"/>
    <w:rsid w:val="007A7632"/>
    <w:rsid w:val="00821BAD"/>
    <w:rsid w:val="00826081"/>
    <w:rsid w:val="009002AB"/>
    <w:rsid w:val="009E034F"/>
    <w:rsid w:val="00A3410F"/>
    <w:rsid w:val="00B078F2"/>
    <w:rsid w:val="00B8050E"/>
    <w:rsid w:val="00BC5AB8"/>
    <w:rsid w:val="00CA2CD5"/>
    <w:rsid w:val="00CC1989"/>
    <w:rsid w:val="00CC6553"/>
    <w:rsid w:val="00E12EF4"/>
    <w:rsid w:val="00E40B96"/>
    <w:rsid w:val="00E470C2"/>
    <w:rsid w:val="00E67EF9"/>
    <w:rsid w:val="00E95353"/>
    <w:rsid w:val="00EA164D"/>
    <w:rsid w:val="00EE6797"/>
    <w:rsid w:val="00F3314B"/>
    <w:rsid w:val="00F45192"/>
    <w:rsid w:val="00FE3AEA"/>
    <w:rsid w:val="0248885C"/>
    <w:rsid w:val="02B94DDD"/>
    <w:rsid w:val="08B20864"/>
    <w:rsid w:val="13C629F2"/>
    <w:rsid w:val="31D1AB75"/>
    <w:rsid w:val="3B3B9181"/>
    <w:rsid w:val="4B413693"/>
    <w:rsid w:val="4E78D755"/>
    <w:rsid w:val="661FD108"/>
    <w:rsid w:val="6AC64DBA"/>
    <w:rsid w:val="6F40E9AE"/>
    <w:rsid w:val="76B44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F46F4"/>
  <w15:docId w15:val="{183F6894-012D-4531-A28B-10D61C7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30" w:right="4"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6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616"/>
    <w:rPr>
      <w:rFonts w:ascii="Tahoma" w:eastAsia="Calibri" w:hAnsi="Tahoma" w:cs="Tahoma"/>
      <w:color w:val="000000"/>
      <w:sz w:val="16"/>
      <w:szCs w:val="16"/>
    </w:rPr>
  </w:style>
  <w:style w:type="character" w:styleId="Hyperlink">
    <w:name w:val="Hyperlink"/>
    <w:basedOn w:val="DefaultParagraphFont"/>
    <w:uiPriority w:val="99"/>
    <w:unhideWhenUsed/>
    <w:rsid w:val="003B3616"/>
    <w:rPr>
      <w:color w:val="0000FF" w:themeColor="hyperlink"/>
      <w:u w:val="single"/>
    </w:rPr>
  </w:style>
  <w:style w:type="paragraph" w:styleId="Header">
    <w:name w:val="header"/>
    <w:basedOn w:val="Normal"/>
    <w:link w:val="HeaderChar"/>
    <w:uiPriority w:val="99"/>
    <w:unhideWhenUsed/>
    <w:rsid w:val="003B3616"/>
    <w:pPr>
      <w:tabs>
        <w:tab w:val="center" w:pos="4513"/>
        <w:tab w:val="right" w:pos="9026"/>
      </w:tabs>
      <w:spacing w:line="240" w:lineRule="auto"/>
    </w:pPr>
  </w:style>
  <w:style w:type="character" w:customStyle="1" w:styleId="HeaderChar">
    <w:name w:val="Header Char"/>
    <w:basedOn w:val="DefaultParagraphFont"/>
    <w:link w:val="Header"/>
    <w:uiPriority w:val="99"/>
    <w:rsid w:val="003B3616"/>
    <w:rPr>
      <w:rFonts w:ascii="Calibri" w:eastAsia="Calibri" w:hAnsi="Calibri" w:cs="Calibri"/>
      <w:color w:val="000000"/>
    </w:rPr>
  </w:style>
  <w:style w:type="paragraph" w:styleId="Footer">
    <w:name w:val="footer"/>
    <w:basedOn w:val="Normal"/>
    <w:link w:val="FooterChar"/>
    <w:uiPriority w:val="99"/>
    <w:unhideWhenUsed/>
    <w:rsid w:val="003B3616"/>
    <w:pPr>
      <w:tabs>
        <w:tab w:val="center" w:pos="4513"/>
        <w:tab w:val="right" w:pos="9026"/>
      </w:tabs>
      <w:spacing w:line="240" w:lineRule="auto"/>
    </w:pPr>
  </w:style>
  <w:style w:type="character" w:customStyle="1" w:styleId="FooterChar">
    <w:name w:val="Footer Char"/>
    <w:basedOn w:val="DefaultParagraphFont"/>
    <w:link w:val="Footer"/>
    <w:uiPriority w:val="99"/>
    <w:rsid w:val="003B3616"/>
    <w:rPr>
      <w:rFonts w:ascii="Calibri" w:eastAsia="Calibri" w:hAnsi="Calibri" w:cs="Calibri"/>
      <w:color w:val="000000"/>
    </w:rPr>
  </w:style>
  <w:style w:type="character" w:styleId="PlaceholderText">
    <w:name w:val="Placeholder Text"/>
    <w:basedOn w:val="DefaultParagraphFont"/>
    <w:uiPriority w:val="99"/>
    <w:semiHidden/>
    <w:rsid w:val="003B3616"/>
    <w:rPr>
      <w:color w:val="808080"/>
    </w:rPr>
  </w:style>
  <w:style w:type="paragraph" w:styleId="Revision">
    <w:name w:val="Revision"/>
    <w:hidden/>
    <w:uiPriority w:val="99"/>
    <w:semiHidden/>
    <w:rsid w:val="00270BB0"/>
    <w:pPr>
      <w:spacing w:after="0" w:line="240" w:lineRule="auto"/>
    </w:pPr>
    <w:rPr>
      <w:rFonts w:ascii="Calibri" w:eastAsia="Calibri" w:hAnsi="Calibri" w:cs="Calibri"/>
      <w:color w:val="000000"/>
    </w:rPr>
  </w:style>
  <w:style w:type="paragraph" w:styleId="ListParagraph">
    <w:name w:val="List Paragraph"/>
    <w:basedOn w:val="Normal"/>
    <w:uiPriority w:val="34"/>
    <w:qFormat/>
    <w:rsid w:val="00E95353"/>
    <w:pPr>
      <w:ind w:left="720"/>
      <w:contextualSpacing/>
    </w:pPr>
  </w:style>
  <w:style w:type="character" w:styleId="FollowedHyperlink">
    <w:name w:val="FollowedHyperlink"/>
    <w:basedOn w:val="DefaultParagraphFont"/>
    <w:uiPriority w:val="99"/>
    <w:semiHidden/>
    <w:unhideWhenUsed/>
    <w:rsid w:val="005B39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p.service-now.com/unall?id=kb_article&amp;sysparm_article=KB00129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undp.org/global/popp/frm/PublishingImages/creating-and-approving-vendors_P1.jpg.gi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EF088EBB924E6BB85511B660F4FD62"/>
        <w:category>
          <w:name w:val="General"/>
          <w:gallery w:val="placeholder"/>
        </w:category>
        <w:types>
          <w:type w:val="bbPlcHdr"/>
        </w:types>
        <w:behaviors>
          <w:behavior w:val="content"/>
        </w:behaviors>
        <w:guid w:val="{F376F9E7-068D-4894-9CEE-5A636877B253}"/>
      </w:docPartPr>
      <w:docPartBody>
        <w:p w:rsidR="001D78F7" w:rsidRDefault="0024554E">
          <w:r w:rsidRPr="008651F4">
            <w:rPr>
              <w:rStyle w:val="PlaceholderText"/>
            </w:rPr>
            <w:t>[Effective Date]</w:t>
          </w:r>
        </w:p>
      </w:docPartBody>
    </w:docPart>
    <w:docPart>
      <w:docPartPr>
        <w:name w:val="C8CEC716A1554AC0BD75F57A8939D1E8"/>
        <w:category>
          <w:name w:val="General"/>
          <w:gallery w:val="placeholder"/>
        </w:category>
        <w:types>
          <w:type w:val="bbPlcHdr"/>
        </w:types>
        <w:behaviors>
          <w:behavior w:val="content"/>
        </w:behaviors>
        <w:guid w:val="{2C35B300-658A-48AB-B52A-28C4865A4F0F}"/>
      </w:docPartPr>
      <w:docPartBody>
        <w:p w:rsidR="001D78F7" w:rsidRDefault="0024554E">
          <w:r w:rsidRPr="008651F4">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54E"/>
    <w:rsid w:val="001D78F7"/>
    <w:rsid w:val="0024554E"/>
    <w:rsid w:val="00553D49"/>
    <w:rsid w:val="006E7331"/>
    <w:rsid w:val="007546B1"/>
    <w:rsid w:val="00FF68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5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2026-04-18T22:00:00+00:00</UNDP_POPP_PLANNED_REVIEWDATE>
    <UNDP_POPP_LASTMODIFIED xmlns="8264c5cc-ec60-4b56-8111-ce635d3d139a" xsi:nil="true"/>
    <UNDP_POPP_REJECT_COMMENTS xmlns="8264c5cc-ec60-4b56-8111-ce635d3d139a" xsi:nil="true"/>
    <UNDP_POPP_EFFECTIVEDATE xmlns="8264c5cc-ec60-4b56-8111-ce635d3d139a">2011-12-31T23:00:00+00:00</UNDP_POPP_EFFECTIVEDATE>
    <UNDP_POPP_REFITEM_VERSION xmlns="8264c5cc-ec60-4b56-8111-ce635d3d139a">2</UNDP_POPP_REFITEM_VERSION>
    <UNDP_POPP_FILEVERSION xmlns="8264c5cc-ec60-4b56-8111-ce635d3d139a" xsi:nil="true"/>
    <UNDP_POPP_ISACTIVE xmlns="8264c5cc-ec60-4b56-8111-ce635d3d139a">true</UNDP_POPP_ISACTIVE>
    <UNDP_POPP_TITLE_EN xmlns="8264c5cc-ec60-4b56-8111-ce635d3d139a">Gestion des fournisseurs</UNDP_POPP_TITLE_EN>
    <DLCPolicyLabelLock xmlns="e560140e-7b2f-4392-90df-e7567e3021a3" xsi:nil="true"/>
    <DLCPolicyLabelClientValue xmlns="e560140e-7b2f-4392-90df-e7567e3021a3">Effective Date: 12/31/2011                                                Version #: 2.0</DLCPolicyLabelClientValue>
    <UNDP_POPP_BUSINESSUNITID_HIDDEN xmlns="8264c5cc-ec60-4b56-8111-ce635d3d139a" xsi:nil="true"/>
    <_dlc_DocId xmlns="8264c5cc-ec60-4b56-8111-ce635d3d139a">POPP-11-3996</_dlc_DocId>
    <_dlc_DocIdUrl xmlns="8264c5cc-ec60-4b56-8111-ce635d3d139a">
      <Url>https://popp.undp.org/_layouts/15/DocIdRedir.aspx?ID=POPP-11-3996</Url>
      <Description>POPP-11-3996</Description>
    </_dlc_DocIdUrl>
    <DLCPolicyLabelValue xmlns="e560140e-7b2f-4392-90df-e7567e3021a3">Effective Date: 12/31/2011                                                Version #: 2.0</DLCPolicyLabelValue>
  </documentManagement>
</p:properties>
</file>

<file path=customXml/itemProps1.xml><?xml version="1.0" encoding="utf-8"?>
<ds:datastoreItem xmlns:ds="http://schemas.openxmlformats.org/officeDocument/2006/customXml" ds:itemID="{F183C3C9-7CEA-40DA-BA40-ADE8D57EAE90}">
  <ds:schemaRefs>
    <ds:schemaRef ds:uri="http://schemas.microsoft.com/sharepoint/v3/contenttype/forms"/>
  </ds:schemaRefs>
</ds:datastoreItem>
</file>

<file path=customXml/itemProps2.xml><?xml version="1.0" encoding="utf-8"?>
<ds:datastoreItem xmlns:ds="http://schemas.openxmlformats.org/officeDocument/2006/customXml" ds:itemID="{57F515CB-0D38-4519-B109-AFB40F409F95}">
  <ds:schemaRefs>
    <ds:schemaRef ds:uri="office.server.policy"/>
  </ds:schemaRefs>
</ds:datastoreItem>
</file>

<file path=customXml/itemProps3.xml><?xml version="1.0" encoding="utf-8"?>
<ds:datastoreItem xmlns:ds="http://schemas.openxmlformats.org/officeDocument/2006/customXml" ds:itemID="{0A4AD95D-EE59-486B-859C-CF9966D1E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4174D-80C3-4344-A3C3-38A157F691FB}">
  <ds:schemaRefs>
    <ds:schemaRef ds:uri="http://schemas.microsoft.com/sharepoint/events"/>
  </ds:schemaRefs>
</ds:datastoreItem>
</file>

<file path=customXml/itemProps5.xml><?xml version="1.0" encoding="utf-8"?>
<ds:datastoreItem xmlns:ds="http://schemas.openxmlformats.org/officeDocument/2006/customXml" ds:itemID="{4C8E3183-A5D5-4108-AD46-79C626BBC811}">
  <ds:schemaRefs>
    <ds:schemaRef ds:uri="8264c5cc-ec60-4b56-8111-ce635d3d139a"/>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 ds:uri="e560140e-7b2f-4392-90df-e7567e3021a3"/>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2</cp:revision>
  <dcterms:created xsi:type="dcterms:W3CDTF">2023-07-21T18:02:00Z</dcterms:created>
  <dcterms:modified xsi:type="dcterms:W3CDTF">2023-07-21T18:02:00Z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fb7534fd-dc21-4b42-b383-3d4f92321d5a</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Location">
    <vt:lpwstr>Public</vt:lpwstr>
  </property>
  <property fmtid="{D5CDD505-2E9C-101B-9397-08002B2CF9AE}" pid="10" name="SharedWithUsers">
    <vt:lpwstr>1417;#Naglaa Fouda;#5822;#Seow Cheng LOW</vt:lpwstr>
  </property>
</Properties>
</file>