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A452E" w14:textId="77777777" w:rsidR="00FF5D6B" w:rsidRPr="006E5181" w:rsidRDefault="00FF5D6B" w:rsidP="00FF5D6B">
      <w:pPr>
        <w:pStyle w:val="Default"/>
        <w:rPr>
          <w:lang w:val="es-ES"/>
        </w:rPr>
      </w:pPr>
    </w:p>
    <w:p w14:paraId="1C3DCDBB" w14:textId="77777777" w:rsidR="00FF5D6B" w:rsidRPr="006E5181" w:rsidRDefault="00FF5D6B" w:rsidP="00FF5D6B">
      <w:pPr>
        <w:pStyle w:val="Default"/>
        <w:rPr>
          <w:rFonts w:ascii="Calibri" w:hAnsi="Calibri" w:cs="Calibri"/>
          <w:b/>
          <w:bCs/>
          <w:sz w:val="28"/>
          <w:szCs w:val="28"/>
          <w:lang w:val="es-ES"/>
        </w:rPr>
      </w:pPr>
      <w:r w:rsidRPr="006E5181">
        <w:rPr>
          <w:rFonts w:ascii="Calibri" w:hAnsi="Calibri" w:cs="Calibri"/>
          <w:b/>
          <w:bCs/>
          <w:sz w:val="28"/>
          <w:szCs w:val="28"/>
          <w:lang w:val="es-ES"/>
        </w:rPr>
        <w:t>Cuentas por</w:t>
      </w:r>
      <w:r w:rsidRPr="006E5181">
        <w:rPr>
          <w:rFonts w:ascii="Calibri" w:hAnsi="Calibri" w:cs="Calibri"/>
          <w:sz w:val="22"/>
          <w:szCs w:val="22"/>
          <w:lang w:val="es-ES"/>
        </w:rPr>
        <w:t xml:space="preserve"> </w:t>
      </w:r>
      <w:r w:rsidRPr="006E5181">
        <w:rPr>
          <w:rFonts w:ascii="Calibri" w:hAnsi="Calibri" w:cs="Calibri"/>
          <w:b/>
          <w:bCs/>
          <w:sz w:val="28"/>
          <w:szCs w:val="28"/>
          <w:lang w:val="es-ES"/>
        </w:rPr>
        <w:t xml:space="preserve">pagar </w:t>
      </w:r>
    </w:p>
    <w:p w14:paraId="70D50740" w14:textId="77777777" w:rsidR="00FF5D6B" w:rsidRPr="006E5181" w:rsidRDefault="00FF5D6B" w:rsidP="00FF5D6B">
      <w:pPr>
        <w:pStyle w:val="Default"/>
        <w:rPr>
          <w:rFonts w:ascii="Calibri" w:hAnsi="Calibri" w:cs="Calibri"/>
          <w:sz w:val="28"/>
          <w:szCs w:val="28"/>
          <w:lang w:val="es-ES"/>
        </w:rPr>
      </w:pPr>
    </w:p>
    <w:p w14:paraId="0A0A3543" w14:textId="77777777" w:rsidR="00FF5D6B" w:rsidRPr="006E5181" w:rsidRDefault="00FF5D6B" w:rsidP="00FF5D6B">
      <w:pPr>
        <w:pStyle w:val="Default"/>
        <w:spacing w:after="180"/>
        <w:rPr>
          <w:rFonts w:ascii="Calibri" w:hAnsi="Calibri" w:cs="Calibri"/>
          <w:sz w:val="22"/>
          <w:szCs w:val="22"/>
          <w:lang w:val="es-ES"/>
        </w:rPr>
      </w:pPr>
      <w:r w:rsidRPr="006E5181">
        <w:rPr>
          <w:rFonts w:ascii="Arial" w:hAnsi="Arial" w:cs="Arial"/>
          <w:sz w:val="22"/>
          <w:szCs w:val="22"/>
          <w:lang w:val="es-ES"/>
        </w:rPr>
        <w:t xml:space="preserve">1. </w:t>
      </w:r>
      <w:r w:rsidRPr="006E5181">
        <w:rPr>
          <w:rFonts w:ascii="Calibri" w:hAnsi="Calibri" w:cs="Calibri"/>
          <w:sz w:val="22"/>
          <w:szCs w:val="22"/>
          <w:lang w:val="es-ES"/>
        </w:rPr>
        <w:t xml:space="preserve">Una factura de cuentas por pagar registra una obligación del PNUD con un proveedor derivada del suministro de bienes o servicios al PNUD. </w:t>
      </w:r>
    </w:p>
    <w:p w14:paraId="44A9F2E7" w14:textId="77777777" w:rsidR="00FF5D6B" w:rsidRPr="006E5181" w:rsidRDefault="00FF5D6B" w:rsidP="00FF5D6B">
      <w:pPr>
        <w:pStyle w:val="Default"/>
        <w:spacing w:after="180"/>
        <w:rPr>
          <w:rFonts w:ascii="Calibri" w:hAnsi="Calibri" w:cs="Calibri"/>
          <w:sz w:val="22"/>
          <w:szCs w:val="22"/>
          <w:lang w:val="es-ES"/>
        </w:rPr>
      </w:pPr>
      <w:r w:rsidRPr="006E5181">
        <w:rPr>
          <w:rFonts w:ascii="Arial" w:hAnsi="Arial" w:cs="Arial"/>
          <w:sz w:val="22"/>
          <w:szCs w:val="22"/>
          <w:lang w:val="es-ES"/>
        </w:rPr>
        <w:t xml:space="preserve">2. </w:t>
      </w:r>
      <w:r w:rsidRPr="006E5181">
        <w:rPr>
          <w:rFonts w:ascii="Calibri" w:hAnsi="Calibri" w:cs="Calibri"/>
          <w:sz w:val="22"/>
          <w:szCs w:val="22"/>
          <w:lang w:val="es-ES"/>
        </w:rPr>
        <w:t xml:space="preserve">Existen 3 tipos de facturas: </w:t>
      </w:r>
    </w:p>
    <w:p w14:paraId="46D85E29" w14:textId="526C6ECE" w:rsidR="00FF5D6B" w:rsidRPr="006E5181" w:rsidRDefault="00FF5D6B" w:rsidP="002D5DB9">
      <w:pPr>
        <w:pStyle w:val="Default"/>
        <w:numPr>
          <w:ilvl w:val="0"/>
          <w:numId w:val="6"/>
        </w:numPr>
        <w:spacing w:after="180"/>
        <w:rPr>
          <w:rFonts w:ascii="Calibri" w:hAnsi="Calibri" w:cs="Calibri"/>
          <w:sz w:val="22"/>
          <w:szCs w:val="22"/>
          <w:lang w:val="es-ES"/>
        </w:rPr>
      </w:pPr>
      <w:r w:rsidRPr="006E5181">
        <w:rPr>
          <w:rFonts w:ascii="Calibri" w:hAnsi="Calibri" w:cs="Calibri"/>
          <w:sz w:val="22"/>
          <w:szCs w:val="22"/>
          <w:lang w:val="es-ES"/>
        </w:rPr>
        <w:t xml:space="preserve">Factura estándar (incluye facturas con y sin pedido) </w:t>
      </w:r>
    </w:p>
    <w:p w14:paraId="75A1275A" w14:textId="66AB7ECB" w:rsidR="00FF5D6B" w:rsidRPr="006E5181" w:rsidRDefault="00FF5D6B" w:rsidP="002D5DB9">
      <w:pPr>
        <w:pStyle w:val="Default"/>
        <w:numPr>
          <w:ilvl w:val="0"/>
          <w:numId w:val="6"/>
        </w:numPr>
        <w:spacing w:after="180"/>
        <w:rPr>
          <w:rFonts w:ascii="Calibri" w:hAnsi="Calibri" w:cs="Calibri"/>
          <w:sz w:val="22"/>
          <w:szCs w:val="22"/>
          <w:lang w:val="es-ES"/>
        </w:rPr>
      </w:pPr>
      <w:r w:rsidRPr="006E5181">
        <w:rPr>
          <w:rFonts w:ascii="Calibri" w:hAnsi="Calibri" w:cs="Calibri"/>
          <w:sz w:val="22"/>
          <w:szCs w:val="22"/>
          <w:lang w:val="es-ES"/>
        </w:rPr>
        <w:t xml:space="preserve">Factura de pago anticipado (Consulte la sección de </w:t>
      </w:r>
      <w:hyperlink r:id="rId12" w:history="1">
        <w:r w:rsidR="00725217" w:rsidRPr="00725217">
          <w:rPr>
            <w:rStyle w:val="Hyperlink"/>
            <w:rFonts w:ascii="Calibri" w:hAnsi="Calibri" w:cs="Calibri"/>
            <w:sz w:val="22"/>
            <w:szCs w:val="22"/>
            <w:lang w:val="es-ES"/>
          </w:rPr>
          <w:t>P</w:t>
        </w:r>
        <w:r w:rsidRPr="00725217">
          <w:rPr>
            <w:rStyle w:val="Hyperlink"/>
            <w:rFonts w:ascii="Calibri" w:hAnsi="Calibri" w:cs="Calibri"/>
            <w:sz w:val="22"/>
            <w:szCs w:val="22"/>
            <w:lang w:val="es-ES"/>
          </w:rPr>
          <w:t>ago</w:t>
        </w:r>
        <w:r w:rsidR="00725217" w:rsidRPr="00725217">
          <w:rPr>
            <w:rStyle w:val="Hyperlink"/>
            <w:rFonts w:ascii="Calibri" w:hAnsi="Calibri" w:cs="Calibri"/>
            <w:sz w:val="22"/>
            <w:szCs w:val="22"/>
            <w:lang w:val="es-ES"/>
          </w:rPr>
          <w:t>s</w:t>
        </w:r>
        <w:r w:rsidRPr="00725217">
          <w:rPr>
            <w:rStyle w:val="Hyperlink"/>
            <w:rFonts w:ascii="Calibri" w:hAnsi="Calibri" w:cs="Calibri"/>
            <w:sz w:val="22"/>
            <w:szCs w:val="22"/>
            <w:lang w:val="es-ES"/>
          </w:rPr>
          <w:t xml:space="preserve"> anticipado</w:t>
        </w:r>
        <w:r w:rsidR="00725217" w:rsidRPr="00725217">
          <w:rPr>
            <w:rStyle w:val="Hyperlink"/>
            <w:rFonts w:ascii="Calibri" w:hAnsi="Calibri" w:cs="Calibri"/>
            <w:sz w:val="22"/>
            <w:szCs w:val="22"/>
            <w:lang w:val="es-ES"/>
          </w:rPr>
          <w:t>s en POPP</w:t>
        </w:r>
      </w:hyperlink>
      <w:r w:rsidRPr="006E5181">
        <w:rPr>
          <w:rFonts w:ascii="Calibri" w:hAnsi="Calibri" w:cs="Calibri"/>
          <w:sz w:val="22"/>
          <w:szCs w:val="22"/>
          <w:lang w:val="es-ES"/>
        </w:rPr>
        <w:t xml:space="preserve">) </w:t>
      </w:r>
    </w:p>
    <w:p w14:paraId="426FAD71" w14:textId="75B816A4" w:rsidR="00FF5D6B" w:rsidRPr="006E5181" w:rsidRDefault="00FF5D6B" w:rsidP="002D5DB9">
      <w:pPr>
        <w:pStyle w:val="Default"/>
        <w:numPr>
          <w:ilvl w:val="0"/>
          <w:numId w:val="6"/>
        </w:numPr>
        <w:rPr>
          <w:rFonts w:ascii="Calibri" w:hAnsi="Calibri" w:cs="Calibri"/>
          <w:sz w:val="22"/>
          <w:szCs w:val="22"/>
          <w:lang w:val="es-ES"/>
        </w:rPr>
      </w:pPr>
      <w:r w:rsidRPr="006E5181">
        <w:rPr>
          <w:rFonts w:ascii="Calibri" w:hAnsi="Calibri" w:cs="Calibri"/>
          <w:sz w:val="22"/>
          <w:szCs w:val="22"/>
          <w:lang w:val="es-ES"/>
        </w:rPr>
        <w:t xml:space="preserve">Abono (utilizado para registrar depósitos) </w:t>
      </w:r>
    </w:p>
    <w:p w14:paraId="515DAABB" w14:textId="77777777" w:rsidR="00FF5D6B" w:rsidRPr="006E5181" w:rsidRDefault="00FF5D6B" w:rsidP="00FF5D6B">
      <w:pPr>
        <w:pStyle w:val="Default"/>
        <w:rPr>
          <w:rFonts w:ascii="Calibri" w:hAnsi="Calibri" w:cs="Calibri"/>
          <w:sz w:val="22"/>
          <w:szCs w:val="22"/>
          <w:lang w:val="es-ES"/>
        </w:rPr>
      </w:pPr>
    </w:p>
    <w:p w14:paraId="116BAA3E" w14:textId="77777777" w:rsidR="00FF5D6B" w:rsidRPr="006E5181"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 xml:space="preserve">3. Una factura se genera tras la recepción de bienes y/o servicios y la presentación de las facturas de un proveedor u otros documentos de solicitud de pago, como los formularios FACE aprobados. Las facturas pueden crearse de las siguientes maneras: </w:t>
      </w:r>
    </w:p>
    <w:p w14:paraId="6A6ECBFC" w14:textId="77777777" w:rsidR="00FF5D6B" w:rsidRPr="006E5181" w:rsidRDefault="00FF5D6B" w:rsidP="00FF5D6B">
      <w:pPr>
        <w:pStyle w:val="Default"/>
        <w:rPr>
          <w:rFonts w:ascii="Calibri" w:hAnsi="Calibri" w:cs="Calibri"/>
          <w:sz w:val="22"/>
          <w:szCs w:val="22"/>
          <w:lang w:val="es-ES"/>
        </w:rPr>
      </w:pPr>
    </w:p>
    <w:p w14:paraId="37947CFB" w14:textId="1ED76D02" w:rsidR="00FF5D6B" w:rsidRPr="006E5181" w:rsidRDefault="00725217" w:rsidP="002D5DB9">
      <w:pPr>
        <w:pStyle w:val="Default"/>
        <w:numPr>
          <w:ilvl w:val="0"/>
          <w:numId w:val="8"/>
        </w:numPr>
        <w:rPr>
          <w:rFonts w:ascii="Calibri" w:hAnsi="Calibri" w:cs="Calibri"/>
          <w:sz w:val="22"/>
          <w:szCs w:val="22"/>
          <w:lang w:val="es-ES"/>
        </w:rPr>
      </w:pPr>
      <w:r>
        <w:rPr>
          <w:rFonts w:ascii="Calibri" w:hAnsi="Calibri" w:cs="Calibri"/>
          <w:b/>
          <w:bCs/>
          <w:sz w:val="22"/>
          <w:szCs w:val="22"/>
          <w:lang w:val="es-ES"/>
        </w:rPr>
        <w:t xml:space="preserve">A través </w:t>
      </w:r>
      <w:r w:rsidR="00FF5D6B" w:rsidRPr="006E5181">
        <w:rPr>
          <w:rFonts w:ascii="Calibri" w:hAnsi="Calibri" w:cs="Calibri"/>
          <w:b/>
          <w:bCs/>
          <w:sz w:val="22"/>
          <w:szCs w:val="22"/>
          <w:lang w:val="es-ES"/>
        </w:rPr>
        <w:t xml:space="preserve">Portal del proveedor </w:t>
      </w:r>
      <w:r w:rsidR="00FF5D6B" w:rsidRPr="006E5181">
        <w:rPr>
          <w:rFonts w:ascii="Calibri" w:hAnsi="Calibri" w:cs="Calibri"/>
          <w:sz w:val="22"/>
          <w:szCs w:val="22"/>
          <w:lang w:val="es-ES"/>
        </w:rPr>
        <w:t xml:space="preserve">- El proveedor presenta la factura </w:t>
      </w:r>
      <w:r w:rsidR="00AC5AE5" w:rsidRPr="006E5181">
        <w:rPr>
          <w:rFonts w:ascii="Calibri" w:hAnsi="Calibri" w:cs="Calibri"/>
          <w:sz w:val="22"/>
          <w:szCs w:val="22"/>
          <w:lang w:val="es-ES"/>
        </w:rPr>
        <w:t>basada en orden de compra (</w:t>
      </w:r>
      <w:r w:rsidR="00FF5D6B" w:rsidRPr="006E5181">
        <w:rPr>
          <w:rFonts w:ascii="Calibri" w:hAnsi="Calibri" w:cs="Calibri"/>
          <w:sz w:val="22"/>
          <w:szCs w:val="22"/>
          <w:lang w:val="es-ES"/>
        </w:rPr>
        <w:t>PO</w:t>
      </w:r>
      <w:r w:rsidR="00AC5AE5" w:rsidRPr="006E5181">
        <w:rPr>
          <w:rFonts w:ascii="Calibri" w:hAnsi="Calibri" w:cs="Calibri"/>
          <w:sz w:val="22"/>
          <w:szCs w:val="22"/>
          <w:lang w:val="es-ES"/>
        </w:rPr>
        <w:t xml:space="preserve"> invoice)</w:t>
      </w:r>
      <w:r w:rsidR="00FF5D6B" w:rsidRPr="006E5181">
        <w:rPr>
          <w:rFonts w:ascii="Calibri" w:hAnsi="Calibri" w:cs="Calibri"/>
          <w:sz w:val="22"/>
          <w:szCs w:val="22"/>
          <w:lang w:val="es-ES"/>
        </w:rPr>
        <w:t xml:space="preserve"> y </w:t>
      </w:r>
      <w:r w:rsidR="00AC5AE5" w:rsidRPr="006E5181">
        <w:rPr>
          <w:rFonts w:ascii="Calibri" w:hAnsi="Calibri" w:cs="Calibri"/>
          <w:sz w:val="22"/>
          <w:szCs w:val="22"/>
          <w:lang w:val="es-ES"/>
        </w:rPr>
        <w:t>no basada en orden de compra (</w:t>
      </w:r>
      <w:r w:rsidR="00FF5D6B" w:rsidRPr="006E5181">
        <w:rPr>
          <w:rFonts w:ascii="Calibri" w:hAnsi="Calibri" w:cs="Calibri"/>
          <w:sz w:val="22"/>
          <w:szCs w:val="22"/>
          <w:lang w:val="es-ES"/>
        </w:rPr>
        <w:t>Non-PO</w:t>
      </w:r>
      <w:r w:rsidR="00AC5AE5" w:rsidRPr="006E5181">
        <w:rPr>
          <w:rFonts w:ascii="Calibri" w:hAnsi="Calibri" w:cs="Calibri"/>
          <w:sz w:val="22"/>
          <w:szCs w:val="22"/>
          <w:lang w:val="es-ES"/>
        </w:rPr>
        <w:t xml:space="preserve"> invoice )</w:t>
      </w:r>
      <w:r w:rsidR="00FF5D6B" w:rsidRPr="006E5181">
        <w:rPr>
          <w:rFonts w:ascii="Calibri" w:hAnsi="Calibri" w:cs="Calibri"/>
          <w:sz w:val="22"/>
          <w:szCs w:val="22"/>
          <w:lang w:val="es-ES"/>
        </w:rPr>
        <w:t xml:space="preserve">directamente </w:t>
      </w:r>
      <w:r>
        <w:rPr>
          <w:rFonts w:ascii="Calibri" w:hAnsi="Calibri" w:cs="Calibri"/>
          <w:sz w:val="22"/>
          <w:szCs w:val="22"/>
          <w:lang w:val="es-ES"/>
        </w:rPr>
        <w:t>a través</w:t>
      </w:r>
      <w:r w:rsidR="00FF5D6B" w:rsidRPr="006E5181">
        <w:rPr>
          <w:rFonts w:ascii="Calibri" w:hAnsi="Calibri" w:cs="Calibri"/>
          <w:sz w:val="22"/>
          <w:szCs w:val="22"/>
          <w:lang w:val="es-ES"/>
        </w:rPr>
        <w:t xml:space="preserve"> </w:t>
      </w:r>
      <w:r>
        <w:rPr>
          <w:rFonts w:ascii="Calibri" w:hAnsi="Calibri" w:cs="Calibri"/>
          <w:sz w:val="22"/>
          <w:szCs w:val="22"/>
          <w:lang w:val="es-ES"/>
        </w:rPr>
        <w:t>d</w:t>
      </w:r>
      <w:r w:rsidR="00FF5D6B" w:rsidRPr="006E5181">
        <w:rPr>
          <w:rFonts w:ascii="Calibri" w:hAnsi="Calibri" w:cs="Calibri"/>
          <w:sz w:val="22"/>
          <w:szCs w:val="22"/>
          <w:lang w:val="es-ES"/>
        </w:rPr>
        <w:t>el portal</w:t>
      </w:r>
      <w:r>
        <w:rPr>
          <w:rFonts w:ascii="Calibri" w:hAnsi="Calibri" w:cs="Calibri"/>
          <w:sz w:val="22"/>
          <w:szCs w:val="22"/>
          <w:lang w:val="es-ES"/>
        </w:rPr>
        <w:t xml:space="preserve"> del proveedor</w:t>
      </w:r>
      <w:r w:rsidR="00FF5D6B" w:rsidRPr="006E5181">
        <w:rPr>
          <w:rFonts w:ascii="Calibri" w:hAnsi="Calibri" w:cs="Calibri"/>
          <w:sz w:val="22"/>
          <w:szCs w:val="22"/>
          <w:lang w:val="es-ES"/>
        </w:rPr>
        <w:t xml:space="preserve">. Este es el método recomendado. </w:t>
      </w:r>
    </w:p>
    <w:p w14:paraId="568B7B61" w14:textId="77777777" w:rsidR="00FF5D6B" w:rsidRPr="006E5181" w:rsidRDefault="00FF5D6B" w:rsidP="00FF5D6B">
      <w:pPr>
        <w:pStyle w:val="Default"/>
        <w:rPr>
          <w:rFonts w:ascii="Calibri" w:hAnsi="Calibri" w:cs="Calibri"/>
          <w:sz w:val="22"/>
          <w:szCs w:val="22"/>
          <w:lang w:val="es-ES"/>
        </w:rPr>
      </w:pPr>
    </w:p>
    <w:p w14:paraId="40091C0B" w14:textId="63DD5DC1" w:rsidR="00FF5D6B" w:rsidRPr="006E5181" w:rsidRDefault="00FF5D6B" w:rsidP="002D5DB9">
      <w:pPr>
        <w:pStyle w:val="Default"/>
        <w:numPr>
          <w:ilvl w:val="0"/>
          <w:numId w:val="8"/>
        </w:numPr>
        <w:rPr>
          <w:rFonts w:ascii="Calibri" w:hAnsi="Calibri" w:cs="Calibri"/>
          <w:sz w:val="22"/>
          <w:szCs w:val="22"/>
          <w:lang w:val="es-ES"/>
        </w:rPr>
      </w:pPr>
      <w:r w:rsidRPr="006E5181">
        <w:rPr>
          <w:rFonts w:ascii="Calibri" w:hAnsi="Calibri" w:cs="Calibri"/>
          <w:b/>
          <w:bCs/>
          <w:sz w:val="22"/>
          <w:szCs w:val="22"/>
          <w:lang w:val="es-ES"/>
        </w:rPr>
        <w:t xml:space="preserve">Directamente en Quantum: </w:t>
      </w:r>
    </w:p>
    <w:p w14:paraId="3885A9BD" w14:textId="255F8B79" w:rsidR="00FF5D6B" w:rsidRPr="006E5181" w:rsidRDefault="00FF5D6B" w:rsidP="002D5DB9">
      <w:pPr>
        <w:pStyle w:val="Default"/>
        <w:numPr>
          <w:ilvl w:val="1"/>
          <w:numId w:val="10"/>
        </w:numPr>
        <w:rPr>
          <w:rFonts w:ascii="Calibri" w:hAnsi="Calibri" w:cs="Calibri"/>
          <w:sz w:val="22"/>
          <w:szCs w:val="22"/>
          <w:lang w:val="es-ES"/>
        </w:rPr>
      </w:pPr>
      <w:r w:rsidRPr="006E5181">
        <w:rPr>
          <w:rFonts w:ascii="Calibri" w:hAnsi="Calibri" w:cs="Calibri"/>
          <w:sz w:val="22"/>
          <w:szCs w:val="22"/>
          <w:lang w:val="es-ES"/>
        </w:rPr>
        <w:t>El  creador de facturas de la</w:t>
      </w:r>
      <w:r w:rsidR="002D5DB9" w:rsidRPr="006E5181">
        <w:rPr>
          <w:rFonts w:ascii="Calibri" w:hAnsi="Calibri" w:cs="Calibri"/>
          <w:sz w:val="22"/>
          <w:szCs w:val="22"/>
          <w:lang w:val="es-ES"/>
        </w:rPr>
        <w:t xml:space="preserve"> unidad u oficina</w:t>
      </w:r>
      <w:r w:rsidR="00AC5AE5" w:rsidRPr="006E5181">
        <w:rPr>
          <w:rFonts w:ascii="Calibri" w:hAnsi="Calibri" w:cs="Calibri"/>
          <w:sz w:val="22"/>
          <w:szCs w:val="22"/>
          <w:lang w:val="es-ES"/>
        </w:rPr>
        <w:t xml:space="preserve"> </w:t>
      </w:r>
      <w:r w:rsidR="002D5DB9" w:rsidRPr="006E5181">
        <w:rPr>
          <w:rFonts w:ascii="Calibri" w:hAnsi="Calibri" w:cs="Calibri"/>
          <w:sz w:val="22"/>
          <w:szCs w:val="22"/>
          <w:lang w:val="es-ES"/>
        </w:rPr>
        <w:t>de país</w:t>
      </w:r>
      <w:r w:rsidRPr="006E5181">
        <w:rPr>
          <w:rFonts w:ascii="Calibri" w:hAnsi="Calibri" w:cs="Calibri"/>
          <w:sz w:val="22"/>
          <w:szCs w:val="22"/>
          <w:lang w:val="es-ES"/>
        </w:rPr>
        <w:t xml:space="preserve"> pueden crear una factura directamente en Quantum para los proveedores que no puedan utilizar el Portal de Proveedores. </w:t>
      </w:r>
    </w:p>
    <w:p w14:paraId="7ACD8608" w14:textId="136D99A6" w:rsidR="00FF5D6B" w:rsidRPr="006E5181" w:rsidRDefault="00725217" w:rsidP="002D5DB9">
      <w:pPr>
        <w:pStyle w:val="Default"/>
        <w:numPr>
          <w:ilvl w:val="1"/>
          <w:numId w:val="10"/>
        </w:numPr>
        <w:rPr>
          <w:rFonts w:ascii="Calibri" w:hAnsi="Calibri" w:cs="Calibri"/>
          <w:sz w:val="22"/>
          <w:szCs w:val="22"/>
          <w:lang w:val="es-ES"/>
        </w:rPr>
      </w:pPr>
      <w:r w:rsidRPr="00725217">
        <w:rPr>
          <w:rFonts w:ascii="Calibri" w:hAnsi="Calibri" w:cs="Calibri"/>
          <w:sz w:val="22"/>
          <w:szCs w:val="22"/>
          <w:lang w:val="es-ES"/>
        </w:rPr>
        <w:t>Plantilla de carga masiva de facturas para múltiples proveedores</w:t>
      </w:r>
      <w:r>
        <w:rPr>
          <w:rFonts w:ascii="Calibri" w:hAnsi="Calibri" w:cs="Calibri"/>
          <w:sz w:val="22"/>
          <w:szCs w:val="22"/>
          <w:lang w:val="es-ES"/>
        </w:rPr>
        <w:t>:</w:t>
      </w:r>
      <w:r w:rsidRPr="00725217">
        <w:rPr>
          <w:rFonts w:ascii="Calibri" w:hAnsi="Calibri" w:cs="Calibri"/>
          <w:sz w:val="22"/>
          <w:szCs w:val="22"/>
          <w:lang w:val="es-ES"/>
        </w:rPr>
        <w:t xml:space="preserve"> </w:t>
      </w:r>
      <w:r w:rsidR="00FF5D6B" w:rsidRPr="006E5181">
        <w:rPr>
          <w:rFonts w:ascii="Calibri" w:hAnsi="Calibri" w:cs="Calibri"/>
          <w:sz w:val="22"/>
          <w:szCs w:val="22"/>
          <w:lang w:val="es-ES"/>
        </w:rPr>
        <w:t xml:space="preserve">La GSSC puede crear facturas para varios proveedores utilizando los mismos documentos justificativos, como la carta de invitación para los participantes en la reunión. La OC agrupada cumplimenta una hoja de cálculo con los datos del proveedor y otra información y la envía a GSSC a través de UNALL para la carga masiva de facturas. </w:t>
      </w:r>
    </w:p>
    <w:p w14:paraId="399BE0F6" w14:textId="77777777" w:rsidR="00FF5D6B" w:rsidRPr="006E5181" w:rsidRDefault="00FF5D6B" w:rsidP="00FF5D6B">
      <w:pPr>
        <w:pStyle w:val="Default"/>
        <w:rPr>
          <w:rFonts w:ascii="Calibri" w:hAnsi="Calibri" w:cs="Calibri"/>
          <w:sz w:val="22"/>
          <w:szCs w:val="22"/>
          <w:lang w:val="es-ES"/>
        </w:rPr>
      </w:pPr>
    </w:p>
    <w:p w14:paraId="2C12012E" w14:textId="77777777" w:rsidR="00FF5D6B" w:rsidRPr="006E5181"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 xml:space="preserve">4. Umbrales para la aprobación de facturas: </w:t>
      </w:r>
    </w:p>
    <w:p w14:paraId="49C403F3" w14:textId="77777777" w:rsidR="00FF5D6B" w:rsidRPr="006E5181" w:rsidRDefault="00FF5D6B" w:rsidP="00FF5D6B">
      <w:pPr>
        <w:pStyle w:val="Default"/>
        <w:rPr>
          <w:rFonts w:ascii="Calibri" w:hAnsi="Calibri" w:cs="Calibri"/>
          <w:sz w:val="22"/>
          <w:szCs w:val="22"/>
          <w:lang w:val="es-ES"/>
        </w:rPr>
      </w:pPr>
    </w:p>
    <w:p w14:paraId="7FD84AA1" w14:textId="77777777" w:rsidR="00FF5D6B" w:rsidRPr="006E5181"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 xml:space="preserve">Las facturas se aprueban de acuerdo con los siguientes umbrales: </w:t>
      </w:r>
    </w:p>
    <w:p w14:paraId="27B3FC06" w14:textId="77777777"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Aprobador de 1er nivel de gestión: Importe de la factura hasta 10.000 USD </w:t>
      </w:r>
    </w:p>
    <w:p w14:paraId="3ED83DA2" w14:textId="77777777"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Aprobador de segundo nivel: Importe de la factura hasta 50.000 USD </w:t>
      </w:r>
    </w:p>
    <w:p w14:paraId="08C14653" w14:textId="77777777"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Aprobador de 3er nivel de gestión: Importe de la factura desde 0$ sin límite </w:t>
      </w:r>
    </w:p>
    <w:p w14:paraId="79B382CA" w14:textId="77777777" w:rsidR="00FF5D6B" w:rsidRPr="006E5181" w:rsidRDefault="00FF5D6B" w:rsidP="00FF5D6B">
      <w:pPr>
        <w:pStyle w:val="Default"/>
        <w:rPr>
          <w:rFonts w:ascii="Calibri" w:hAnsi="Calibri" w:cs="Calibri"/>
          <w:sz w:val="22"/>
          <w:szCs w:val="22"/>
          <w:lang w:val="es-ES"/>
        </w:rPr>
      </w:pPr>
    </w:p>
    <w:p w14:paraId="76AD78C3" w14:textId="77777777" w:rsidR="00FF5D6B" w:rsidRPr="006E5181" w:rsidRDefault="00FF5D6B" w:rsidP="00FF5D6B">
      <w:pPr>
        <w:pStyle w:val="Default"/>
        <w:spacing w:after="184"/>
        <w:rPr>
          <w:rFonts w:ascii="Calibri" w:hAnsi="Calibri" w:cs="Calibri"/>
          <w:sz w:val="22"/>
          <w:szCs w:val="22"/>
          <w:lang w:val="es-ES"/>
        </w:rPr>
      </w:pPr>
      <w:r w:rsidRPr="006E5181">
        <w:rPr>
          <w:rFonts w:ascii="Calibri" w:hAnsi="Calibri" w:cs="Calibri"/>
          <w:sz w:val="22"/>
          <w:szCs w:val="22"/>
          <w:lang w:val="es-ES"/>
        </w:rPr>
        <w:t xml:space="preserve">5. En Quantum pueden crearse los siguientes tipos de facturas: </w:t>
      </w:r>
    </w:p>
    <w:p w14:paraId="77FEDAEE" w14:textId="5051A61F" w:rsidR="00FF5D6B" w:rsidRPr="006E5181" w:rsidRDefault="00FF5D6B" w:rsidP="00AC5AE5">
      <w:pPr>
        <w:pStyle w:val="Default"/>
        <w:spacing w:after="184"/>
        <w:ind w:left="720"/>
        <w:rPr>
          <w:rFonts w:ascii="Calibri" w:hAnsi="Calibri" w:cs="Calibri"/>
          <w:sz w:val="22"/>
          <w:szCs w:val="22"/>
          <w:lang w:val="es-ES"/>
        </w:rPr>
      </w:pPr>
      <w:r w:rsidRPr="006E5181">
        <w:rPr>
          <w:rFonts w:ascii="Calibri" w:hAnsi="Calibri" w:cs="Calibri"/>
          <w:sz w:val="22"/>
          <w:szCs w:val="22"/>
          <w:lang w:val="es-ES"/>
        </w:rPr>
        <w:t xml:space="preserve">a) </w:t>
      </w:r>
      <w:r w:rsidR="00725217" w:rsidRPr="00725217">
        <w:rPr>
          <w:rFonts w:ascii="Calibri" w:hAnsi="Calibri" w:cs="Calibri"/>
          <w:sz w:val="22"/>
          <w:szCs w:val="22"/>
          <w:lang w:val="es-ES"/>
        </w:rPr>
        <w:t>Las facturas estándar se utilizan para procesar las transacciones de gastos con las series GL 7xxx y 6xxx</w:t>
      </w:r>
      <w:r w:rsidRPr="006E5181">
        <w:rPr>
          <w:rFonts w:ascii="Calibri" w:hAnsi="Calibri" w:cs="Calibri"/>
          <w:sz w:val="22"/>
          <w:szCs w:val="22"/>
          <w:lang w:val="es-ES"/>
        </w:rPr>
        <w:t xml:space="preserve">. </w:t>
      </w:r>
    </w:p>
    <w:p w14:paraId="0721D3AD" w14:textId="1CF7410C" w:rsidR="00FF5D6B" w:rsidRPr="006E5181" w:rsidRDefault="00FF5D6B" w:rsidP="00AC5AE5">
      <w:pPr>
        <w:pStyle w:val="Default"/>
        <w:spacing w:after="184"/>
        <w:ind w:left="720"/>
        <w:rPr>
          <w:rFonts w:ascii="Calibri" w:hAnsi="Calibri" w:cs="Calibri"/>
          <w:sz w:val="22"/>
          <w:szCs w:val="22"/>
          <w:lang w:val="es-ES"/>
        </w:rPr>
      </w:pPr>
      <w:r w:rsidRPr="006E5181">
        <w:rPr>
          <w:rFonts w:ascii="Calibri" w:hAnsi="Calibri" w:cs="Calibri"/>
          <w:sz w:val="22"/>
          <w:szCs w:val="22"/>
          <w:lang w:val="es-ES"/>
        </w:rPr>
        <w:t xml:space="preserve">b) </w:t>
      </w:r>
      <w:r w:rsidR="00504820" w:rsidRPr="00504820">
        <w:rPr>
          <w:rFonts w:ascii="Calibri" w:hAnsi="Calibri" w:cs="Calibri"/>
          <w:sz w:val="22"/>
          <w:szCs w:val="22"/>
          <w:lang w:val="es-ES"/>
        </w:rPr>
        <w:t>Facturas de pago anticipado (cuentas de mayor 16005, 16105, 16106, 16107, 16108 y 14057, 16065, 16010,16015)</w:t>
      </w:r>
      <w:r w:rsidRPr="006E5181">
        <w:rPr>
          <w:rFonts w:ascii="Calibri" w:hAnsi="Calibri" w:cs="Calibri"/>
          <w:sz w:val="22"/>
          <w:szCs w:val="22"/>
          <w:lang w:val="es-ES"/>
        </w:rPr>
        <w:t xml:space="preserve">. </w:t>
      </w:r>
    </w:p>
    <w:p w14:paraId="37C24706" w14:textId="77777777" w:rsidR="00FF5D6B" w:rsidRPr="006E5181" w:rsidRDefault="00FF5D6B" w:rsidP="00AC5AE5">
      <w:pPr>
        <w:pStyle w:val="Default"/>
        <w:spacing w:after="184"/>
        <w:ind w:left="720"/>
        <w:rPr>
          <w:rFonts w:ascii="Calibri" w:hAnsi="Calibri" w:cs="Calibri"/>
          <w:sz w:val="22"/>
          <w:szCs w:val="22"/>
          <w:lang w:val="es-ES"/>
        </w:rPr>
      </w:pPr>
      <w:r w:rsidRPr="006E5181">
        <w:rPr>
          <w:rFonts w:ascii="Calibri" w:hAnsi="Calibri" w:cs="Calibri"/>
          <w:sz w:val="22"/>
          <w:szCs w:val="22"/>
          <w:lang w:val="es-ES"/>
        </w:rPr>
        <w:t xml:space="preserve">c) Facturas de pago anticipado (cuentas de mayor 16005, 16105, 16106, 16107, 16108 y 14057, 16065, 16010,16015) </w:t>
      </w:r>
    </w:p>
    <w:p w14:paraId="332B8D58" w14:textId="0851E110" w:rsidR="00FF5D6B" w:rsidRPr="006E5181" w:rsidRDefault="00FF5D6B" w:rsidP="00AC5AE5">
      <w:pPr>
        <w:pStyle w:val="Default"/>
        <w:ind w:left="720"/>
        <w:rPr>
          <w:rFonts w:ascii="Calibri" w:hAnsi="Calibri" w:cs="Calibri"/>
          <w:sz w:val="22"/>
          <w:szCs w:val="22"/>
          <w:lang w:val="es-ES"/>
        </w:rPr>
      </w:pPr>
      <w:r w:rsidRPr="006E5181">
        <w:rPr>
          <w:rFonts w:ascii="Calibri" w:hAnsi="Calibri" w:cs="Calibri"/>
          <w:sz w:val="22"/>
          <w:szCs w:val="22"/>
          <w:lang w:val="es-ES"/>
        </w:rPr>
        <w:t>d) Se emite un</w:t>
      </w:r>
      <w:r w:rsidR="00504820">
        <w:rPr>
          <w:rFonts w:ascii="Calibri" w:hAnsi="Calibri" w:cs="Calibri"/>
          <w:sz w:val="22"/>
          <w:szCs w:val="22"/>
          <w:lang w:val="es-ES"/>
        </w:rPr>
        <w:t>a nota de crédito</w:t>
      </w:r>
      <w:r w:rsidRPr="006E5181">
        <w:rPr>
          <w:rFonts w:ascii="Calibri" w:hAnsi="Calibri" w:cs="Calibri"/>
          <w:sz w:val="22"/>
          <w:szCs w:val="22"/>
          <w:lang w:val="es-ES"/>
        </w:rPr>
        <w:t xml:space="preserve"> para registrar los depósitos. </w:t>
      </w:r>
    </w:p>
    <w:p w14:paraId="28DA2C7B" w14:textId="77777777" w:rsidR="00FF5D6B" w:rsidRPr="006E5181" w:rsidRDefault="00FF5D6B" w:rsidP="00FF5D6B">
      <w:pPr>
        <w:pStyle w:val="Default"/>
        <w:rPr>
          <w:rFonts w:ascii="Calibri" w:hAnsi="Calibri" w:cs="Calibri"/>
          <w:sz w:val="22"/>
          <w:szCs w:val="22"/>
          <w:lang w:val="es-ES"/>
        </w:rPr>
      </w:pPr>
    </w:p>
    <w:p w14:paraId="11FF90FD" w14:textId="36A32EA5" w:rsidR="00FF5D6B" w:rsidRPr="006E5181" w:rsidRDefault="00FF5D6B" w:rsidP="00FF5D6B">
      <w:pPr>
        <w:pStyle w:val="Default"/>
        <w:rPr>
          <w:rFonts w:ascii="Calibri" w:hAnsi="Calibri" w:cs="Calibri"/>
          <w:sz w:val="22"/>
          <w:szCs w:val="22"/>
          <w:lang w:val="es-ES"/>
        </w:rPr>
      </w:pPr>
      <w:r w:rsidRPr="006E5181">
        <w:rPr>
          <w:rFonts w:ascii="Calibri" w:hAnsi="Calibri" w:cs="Calibri"/>
          <w:b/>
          <w:bCs/>
          <w:sz w:val="22"/>
          <w:szCs w:val="22"/>
          <w:lang w:val="es-ES"/>
        </w:rPr>
        <w:lastRenderedPageBreak/>
        <w:t xml:space="preserve">Facturas </w:t>
      </w:r>
      <w:r w:rsidR="00EC4304">
        <w:rPr>
          <w:rFonts w:ascii="Calibri" w:hAnsi="Calibri" w:cs="Calibri"/>
          <w:b/>
          <w:bCs/>
          <w:sz w:val="22"/>
          <w:szCs w:val="22"/>
          <w:lang w:val="es-ES"/>
        </w:rPr>
        <w:t>(standard) de</w:t>
      </w:r>
      <w:r w:rsidRPr="006E5181">
        <w:rPr>
          <w:rFonts w:ascii="Calibri" w:hAnsi="Calibri" w:cs="Calibri"/>
          <w:b/>
          <w:bCs/>
          <w:sz w:val="22"/>
          <w:szCs w:val="22"/>
          <w:lang w:val="es-ES"/>
        </w:rPr>
        <w:t xml:space="preserve"> pedido </w:t>
      </w:r>
    </w:p>
    <w:p w14:paraId="1469E539" w14:textId="77777777" w:rsidR="00FF5D6B" w:rsidRPr="006E5181" w:rsidRDefault="00FF5D6B" w:rsidP="00FF5D6B">
      <w:pPr>
        <w:pStyle w:val="Default"/>
        <w:spacing w:after="64"/>
        <w:rPr>
          <w:rFonts w:ascii="Calibri" w:hAnsi="Calibri" w:cs="Calibri"/>
          <w:sz w:val="22"/>
          <w:szCs w:val="22"/>
          <w:lang w:val="es-ES"/>
        </w:rPr>
      </w:pPr>
      <w:r w:rsidRPr="006E5181">
        <w:rPr>
          <w:rFonts w:ascii="Calibri" w:hAnsi="Calibri" w:cs="Calibri"/>
          <w:sz w:val="22"/>
          <w:szCs w:val="22"/>
          <w:lang w:val="es-ES"/>
        </w:rPr>
        <w:t>6. El ciclo de transacción de una factura de</w:t>
      </w:r>
      <w:r w:rsidRPr="006E5181">
        <w:rPr>
          <w:rFonts w:ascii="Calibri" w:hAnsi="Calibri" w:cs="Calibri"/>
          <w:b/>
          <w:bCs/>
          <w:sz w:val="22"/>
          <w:szCs w:val="22"/>
          <w:lang w:val="es-ES"/>
        </w:rPr>
        <w:t xml:space="preserve"> </w:t>
      </w:r>
      <w:r w:rsidRPr="006E5181">
        <w:rPr>
          <w:rFonts w:ascii="Calibri" w:hAnsi="Calibri" w:cs="Calibri"/>
          <w:sz w:val="22"/>
          <w:szCs w:val="22"/>
          <w:lang w:val="es-ES"/>
        </w:rPr>
        <w:t xml:space="preserve">pedido comienza en el momento de la solicitud electrónica. Implica la creación de una solicitud electrónica, un pedido y la recepción de bienes/servicios en Quantum para la creación de una factura. </w:t>
      </w:r>
    </w:p>
    <w:p w14:paraId="3D8B6EBC" w14:textId="235321BD" w:rsidR="00FF5D6B" w:rsidRPr="006E5181" w:rsidRDefault="00FF5D6B" w:rsidP="00FF5D6B">
      <w:pPr>
        <w:pStyle w:val="Default"/>
        <w:spacing w:after="64"/>
        <w:rPr>
          <w:rFonts w:ascii="Calibri" w:hAnsi="Calibri" w:cs="Calibri"/>
          <w:sz w:val="22"/>
          <w:szCs w:val="22"/>
          <w:lang w:val="es-ES"/>
        </w:rPr>
      </w:pPr>
      <w:r w:rsidRPr="006E5181">
        <w:rPr>
          <w:rFonts w:ascii="Calibri" w:hAnsi="Calibri" w:cs="Calibri"/>
          <w:sz w:val="22"/>
          <w:szCs w:val="22"/>
          <w:lang w:val="es-ES"/>
        </w:rPr>
        <w:t xml:space="preserve">7. Las facturas de pedido pueden ser presentadas a través del Portal del Proveedor directamente por el proveedor o por la </w:t>
      </w:r>
      <w:r w:rsidR="00AC5AE5" w:rsidRPr="006E5181">
        <w:rPr>
          <w:rFonts w:ascii="Calibri" w:hAnsi="Calibri" w:cs="Calibri"/>
          <w:sz w:val="22"/>
          <w:szCs w:val="22"/>
          <w:lang w:val="es-ES"/>
        </w:rPr>
        <w:t>oficina de país,</w:t>
      </w:r>
      <w:r w:rsidRPr="006E5181">
        <w:rPr>
          <w:rFonts w:ascii="Calibri" w:hAnsi="Calibri" w:cs="Calibri"/>
          <w:sz w:val="22"/>
          <w:szCs w:val="22"/>
          <w:lang w:val="es-ES"/>
        </w:rPr>
        <w:t xml:space="preserve"> si el proveedor no utiliza el Portal del Proveedor. </w:t>
      </w:r>
    </w:p>
    <w:p w14:paraId="2923F086" w14:textId="77777777" w:rsidR="00FF5D6B" w:rsidRPr="006E5181"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 xml:space="preserve">8. Antes de que se libere un pago en Quantum, se realiza automáticamente en Quantum una correspondencia a tres bandas o una correspondencia a dos bandas (como se describe a continuación). Las facturas de pedido son flexibles en cuanto a la forma en que pueden obtenerse a partir del pedido de compra: • Se pueden crear varias facturas con un mismo pedido; </w:t>
      </w:r>
    </w:p>
    <w:p w14:paraId="221DE727" w14:textId="77777777" w:rsidR="002D5DB9" w:rsidRPr="006E5181" w:rsidRDefault="002D5DB9" w:rsidP="00FF5D6B">
      <w:pPr>
        <w:pStyle w:val="Default"/>
        <w:rPr>
          <w:rFonts w:ascii="Calibri" w:hAnsi="Calibri" w:cs="Calibri"/>
          <w:sz w:val="22"/>
          <w:szCs w:val="22"/>
          <w:lang w:val="es-ES"/>
        </w:rPr>
      </w:pPr>
    </w:p>
    <w:p w14:paraId="62CF106E" w14:textId="77777777"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Se pueden utilizar facturas separadas para distintos calendarios de un pedido; </w:t>
      </w:r>
    </w:p>
    <w:p w14:paraId="3CB63E4D" w14:textId="77777777"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Se pueden utilizar varias facturas para un mismo programa en un pedido; </w:t>
      </w:r>
    </w:p>
    <w:p w14:paraId="3680F0DB" w14:textId="77777777"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La correspondencia garantiza que el importe total de las facturas no supere los importes previstos en la tolerancia permitida. </w:t>
      </w:r>
    </w:p>
    <w:p w14:paraId="0BA4D615" w14:textId="653D29AF"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w:t>
      </w:r>
      <w:r w:rsidR="00AC5AE5" w:rsidRPr="006E5181">
        <w:rPr>
          <w:rFonts w:ascii="Calibri" w:hAnsi="Calibri" w:cs="Calibri"/>
          <w:sz w:val="22"/>
          <w:szCs w:val="22"/>
          <w:lang w:val="es-ES"/>
        </w:rPr>
        <w:t>Oficina de país</w:t>
      </w:r>
      <w:r w:rsidRPr="006E5181">
        <w:rPr>
          <w:rFonts w:ascii="Calibri" w:hAnsi="Calibri" w:cs="Calibri"/>
          <w:sz w:val="22"/>
          <w:szCs w:val="22"/>
          <w:lang w:val="es-ES"/>
        </w:rPr>
        <w:t xml:space="preserve"> resuelve los errores de validación del partido a tres bandas </w:t>
      </w:r>
    </w:p>
    <w:p w14:paraId="4DB592E8" w14:textId="77777777"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Las facturas se aprueban automáticamente y se contabilizan en el libro mayor tras el proceso de correspondencia a tres bandas. </w:t>
      </w:r>
    </w:p>
    <w:p w14:paraId="49D1BFB9" w14:textId="77777777" w:rsidR="00FF5D6B" w:rsidRPr="006E5181" w:rsidRDefault="00FF5D6B" w:rsidP="002D5DB9">
      <w:pPr>
        <w:pStyle w:val="Default"/>
        <w:ind w:left="720"/>
        <w:rPr>
          <w:rFonts w:ascii="Calibri" w:hAnsi="Calibri" w:cs="Calibri"/>
          <w:sz w:val="22"/>
          <w:szCs w:val="22"/>
          <w:lang w:val="es-ES"/>
        </w:rPr>
      </w:pPr>
      <w:r w:rsidRPr="006E5181">
        <w:rPr>
          <w:rFonts w:ascii="Calibri" w:hAnsi="Calibri" w:cs="Calibri"/>
          <w:sz w:val="22"/>
          <w:szCs w:val="22"/>
          <w:lang w:val="es-ES"/>
        </w:rPr>
        <w:t xml:space="preserve">• El GSSC revisa una muestra de facturas, las coteja con la documentación justificativa y aprueba la factura. </w:t>
      </w:r>
    </w:p>
    <w:p w14:paraId="4F55BBC6" w14:textId="77777777" w:rsidR="00FF5D6B" w:rsidRPr="006E5181" w:rsidRDefault="00FF5D6B" w:rsidP="00FF5D6B">
      <w:pPr>
        <w:pStyle w:val="Default"/>
        <w:rPr>
          <w:rFonts w:ascii="Calibri" w:hAnsi="Calibri" w:cs="Calibri"/>
          <w:sz w:val="22"/>
          <w:szCs w:val="22"/>
          <w:lang w:val="es-ES"/>
        </w:rPr>
      </w:pPr>
    </w:p>
    <w:p w14:paraId="27116C14" w14:textId="77777777" w:rsidR="00FF5D6B"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 xml:space="preserve">9. Sin embargo, tenga en cuenta que las facturas de proveedores deben introducirse por separado en lugar de agruparlas por proveedor en una factura de pedido en Quantum. La agrupación por proveedor dificulta la localización y respuesta a preguntas sobre facturas de proveedores individuales y afecta al proceso de correspondencia (esto es diferente de una factura con múltiples partidas, que también debe introducirse como una sola factura) . </w:t>
      </w:r>
    </w:p>
    <w:p w14:paraId="08E4F124" w14:textId="77777777" w:rsidR="00EC4304" w:rsidRDefault="00EC4304" w:rsidP="00FF5D6B">
      <w:pPr>
        <w:pStyle w:val="Default"/>
        <w:rPr>
          <w:rFonts w:ascii="Calibri" w:hAnsi="Calibri" w:cs="Calibri"/>
          <w:sz w:val="22"/>
          <w:szCs w:val="22"/>
          <w:lang w:val="es-ES"/>
        </w:rPr>
      </w:pPr>
    </w:p>
    <w:p w14:paraId="6F2CDEB0" w14:textId="75C23F78" w:rsidR="00EC4304" w:rsidRDefault="00EC4304" w:rsidP="00FF5D6B">
      <w:pPr>
        <w:pStyle w:val="Default"/>
        <w:rPr>
          <w:rFonts w:ascii="Calibri" w:hAnsi="Calibri" w:cs="Calibri"/>
          <w:sz w:val="22"/>
          <w:szCs w:val="22"/>
          <w:lang w:val="es-ES"/>
        </w:rPr>
      </w:pPr>
      <w:r>
        <w:rPr>
          <w:rFonts w:ascii="Calibri" w:hAnsi="Calibri" w:cs="Calibri"/>
          <w:sz w:val="22"/>
          <w:szCs w:val="22"/>
          <w:lang w:val="es-ES"/>
        </w:rPr>
        <w:t>10. Casos en los que se utilizan las facturas de pedido</w:t>
      </w:r>
      <w:r w:rsidR="00E913EA">
        <w:rPr>
          <w:rFonts w:ascii="Calibri" w:hAnsi="Calibri" w:cs="Calibri"/>
          <w:sz w:val="22"/>
          <w:szCs w:val="22"/>
          <w:lang w:val="es-ES"/>
        </w:rPr>
        <w:t>:</w:t>
      </w:r>
    </w:p>
    <w:p w14:paraId="6D420F07" w14:textId="0D1345BF" w:rsidR="00E913EA" w:rsidRDefault="00E913EA" w:rsidP="00FF5D6B">
      <w:pPr>
        <w:pStyle w:val="Default"/>
        <w:rPr>
          <w:rFonts w:ascii="Calibri" w:hAnsi="Calibri" w:cs="Calibri"/>
          <w:sz w:val="22"/>
          <w:szCs w:val="22"/>
          <w:lang w:val="es-ES"/>
        </w:rPr>
      </w:pPr>
      <w:r>
        <w:rPr>
          <w:rFonts w:ascii="Calibri" w:hAnsi="Calibri" w:cs="Calibri"/>
          <w:sz w:val="22"/>
          <w:szCs w:val="22"/>
          <w:lang w:val="es-ES"/>
        </w:rPr>
        <w:t xml:space="preserve">a. </w:t>
      </w:r>
      <w:r w:rsidRPr="00E913EA">
        <w:rPr>
          <w:rFonts w:ascii="Calibri" w:hAnsi="Calibri" w:cs="Calibri"/>
          <w:sz w:val="22"/>
          <w:szCs w:val="22"/>
          <w:lang w:val="es-ES"/>
        </w:rPr>
        <w:t>Todas las compras de activos (registrar toda la información pertinente en el módulo Quantum y Gestión de Activos).</w:t>
      </w:r>
    </w:p>
    <w:p w14:paraId="16F889BB" w14:textId="69516BB6" w:rsidR="00E913EA" w:rsidRDefault="00E913EA" w:rsidP="00FF5D6B">
      <w:pPr>
        <w:pStyle w:val="Default"/>
        <w:rPr>
          <w:rFonts w:ascii="Calibri" w:hAnsi="Calibri" w:cs="Calibri"/>
          <w:sz w:val="22"/>
          <w:szCs w:val="22"/>
          <w:lang w:val="es-ES"/>
        </w:rPr>
      </w:pPr>
      <w:r w:rsidRPr="00C110B7">
        <w:rPr>
          <w:rFonts w:ascii="Calibri" w:hAnsi="Calibri" w:cs="Calibri"/>
          <w:sz w:val="22"/>
          <w:szCs w:val="22"/>
          <w:lang w:val="es-ES"/>
        </w:rPr>
        <w:t xml:space="preserve">b. </w:t>
      </w:r>
      <w:r w:rsidR="00C110B7" w:rsidRPr="00C110B7">
        <w:rPr>
          <w:rFonts w:ascii="Calibri" w:hAnsi="Calibri" w:cs="Calibri"/>
          <w:sz w:val="22"/>
          <w:szCs w:val="22"/>
          <w:lang w:val="es-ES"/>
        </w:rPr>
        <w:t>Todas las compras de bienes y servicios, incluidos los pequeños trabajos en los que la microcompra se procesa en Quantum y se genera un pedido sin contacto.</w:t>
      </w:r>
    </w:p>
    <w:p w14:paraId="113C184E" w14:textId="004FAE12" w:rsidR="00C110B7" w:rsidRPr="00C110B7" w:rsidRDefault="00C110B7" w:rsidP="00FF5D6B">
      <w:pPr>
        <w:pStyle w:val="Default"/>
        <w:rPr>
          <w:rFonts w:ascii="Calibri" w:hAnsi="Calibri" w:cs="Calibri"/>
          <w:sz w:val="22"/>
          <w:szCs w:val="22"/>
          <w:lang w:val="es-ES"/>
        </w:rPr>
      </w:pPr>
      <w:r>
        <w:rPr>
          <w:rFonts w:ascii="Calibri" w:hAnsi="Calibri" w:cs="Calibri"/>
          <w:sz w:val="22"/>
          <w:szCs w:val="22"/>
          <w:lang w:val="es-ES"/>
        </w:rPr>
        <w:t xml:space="preserve">c. </w:t>
      </w:r>
      <w:r w:rsidRPr="00C110B7">
        <w:rPr>
          <w:rFonts w:ascii="Calibri" w:hAnsi="Calibri" w:cs="Calibri"/>
          <w:sz w:val="22"/>
          <w:szCs w:val="22"/>
          <w:lang w:val="es-ES"/>
        </w:rPr>
        <w:t>Contratos individuales independientemente del importe (para los contratos individuales -IC- debe utilizarse el módulo de gestión de contratos junto con E-Req y PO).</w:t>
      </w:r>
    </w:p>
    <w:p w14:paraId="626C0A3D" w14:textId="77777777" w:rsidR="00FF5D6B" w:rsidRPr="00C110B7" w:rsidRDefault="00FF5D6B" w:rsidP="00FF5D6B">
      <w:pPr>
        <w:pStyle w:val="Default"/>
        <w:rPr>
          <w:rFonts w:ascii="Calibri" w:hAnsi="Calibri" w:cs="Calibri"/>
          <w:sz w:val="22"/>
          <w:szCs w:val="22"/>
          <w:lang w:val="es-ES"/>
        </w:rPr>
      </w:pPr>
    </w:p>
    <w:p w14:paraId="65D1B13B" w14:textId="23E704CF" w:rsidR="00FF5D6B" w:rsidRPr="006E5181" w:rsidRDefault="00FF5D6B" w:rsidP="00FF5D6B">
      <w:pPr>
        <w:pStyle w:val="Default"/>
        <w:rPr>
          <w:rFonts w:ascii="Calibri" w:hAnsi="Calibri" w:cs="Calibri"/>
          <w:sz w:val="22"/>
          <w:szCs w:val="22"/>
          <w:lang w:val="es-ES"/>
        </w:rPr>
      </w:pPr>
      <w:r w:rsidRPr="006E5181">
        <w:rPr>
          <w:rFonts w:ascii="Calibri" w:hAnsi="Calibri" w:cs="Calibri"/>
          <w:b/>
          <w:bCs/>
          <w:sz w:val="22"/>
          <w:szCs w:val="22"/>
          <w:lang w:val="es-ES"/>
        </w:rPr>
        <w:t xml:space="preserve">Facturas </w:t>
      </w:r>
      <w:r w:rsidR="00AC5AE5" w:rsidRPr="006E5181">
        <w:rPr>
          <w:rFonts w:ascii="Calibri" w:hAnsi="Calibri" w:cs="Calibri"/>
          <w:b/>
          <w:bCs/>
          <w:sz w:val="22"/>
          <w:szCs w:val="22"/>
          <w:lang w:val="es-ES"/>
        </w:rPr>
        <w:t>sin órden de compra</w:t>
      </w:r>
      <w:r w:rsidRPr="006E5181">
        <w:rPr>
          <w:rFonts w:ascii="Calibri" w:hAnsi="Calibri" w:cs="Calibri"/>
          <w:b/>
          <w:bCs/>
          <w:sz w:val="22"/>
          <w:szCs w:val="22"/>
          <w:lang w:val="es-ES"/>
        </w:rPr>
        <w:t xml:space="preserve"> </w:t>
      </w:r>
    </w:p>
    <w:p w14:paraId="388913ED" w14:textId="1A8D5120" w:rsidR="00FF5D6B" w:rsidRPr="006E5181"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1</w:t>
      </w:r>
      <w:r w:rsidR="00C110B7">
        <w:rPr>
          <w:rFonts w:ascii="Calibri" w:hAnsi="Calibri" w:cs="Calibri"/>
          <w:sz w:val="22"/>
          <w:szCs w:val="22"/>
          <w:lang w:val="es-ES"/>
        </w:rPr>
        <w:t>1</w:t>
      </w:r>
      <w:r w:rsidRPr="006E5181">
        <w:rPr>
          <w:rFonts w:ascii="Calibri" w:hAnsi="Calibri" w:cs="Calibri"/>
          <w:sz w:val="22"/>
          <w:szCs w:val="22"/>
          <w:lang w:val="es-ES"/>
        </w:rPr>
        <w:t xml:space="preserve">. El ciclo de transacción de una factura </w:t>
      </w:r>
      <w:r w:rsidR="00AC5AE5" w:rsidRPr="006E5181">
        <w:rPr>
          <w:rFonts w:ascii="Calibri" w:hAnsi="Calibri" w:cs="Calibri"/>
          <w:sz w:val="22"/>
          <w:szCs w:val="22"/>
          <w:lang w:val="es-ES"/>
        </w:rPr>
        <w:t>sin orden de compra</w:t>
      </w:r>
      <w:r w:rsidRPr="006E5181">
        <w:rPr>
          <w:rFonts w:ascii="Calibri" w:hAnsi="Calibri" w:cs="Calibri"/>
          <w:sz w:val="22"/>
          <w:szCs w:val="22"/>
          <w:lang w:val="es-ES"/>
        </w:rPr>
        <w:t xml:space="preserve"> comienza en el momento de la entrega de los bienes o servicios y la presentación de la factura por parte del proveedor. Las facturas </w:t>
      </w:r>
      <w:r w:rsidR="00AC5AE5" w:rsidRPr="006E5181">
        <w:rPr>
          <w:rFonts w:ascii="Calibri" w:hAnsi="Calibri" w:cs="Calibri"/>
          <w:sz w:val="22"/>
          <w:szCs w:val="22"/>
          <w:lang w:val="es-ES"/>
        </w:rPr>
        <w:t>sin orden de compra</w:t>
      </w:r>
      <w:r w:rsidRPr="006E5181">
        <w:rPr>
          <w:rFonts w:ascii="Calibri" w:hAnsi="Calibri" w:cs="Calibri"/>
          <w:sz w:val="22"/>
          <w:szCs w:val="22"/>
          <w:lang w:val="es-ES"/>
        </w:rPr>
        <w:t xml:space="preserve"> no requieren la introducción de una solicitud electrónica, una orden de compra o un recibo en Quantum. </w:t>
      </w:r>
    </w:p>
    <w:p w14:paraId="7DCE4FB9" w14:textId="77777777" w:rsidR="00FF5D6B" w:rsidRPr="006E5181" w:rsidRDefault="00FF5D6B" w:rsidP="00FF5D6B">
      <w:pPr>
        <w:pStyle w:val="Default"/>
        <w:rPr>
          <w:rFonts w:ascii="Calibri" w:hAnsi="Calibri" w:cs="Calibri"/>
          <w:sz w:val="22"/>
          <w:szCs w:val="22"/>
          <w:lang w:val="es-ES"/>
        </w:rPr>
      </w:pPr>
    </w:p>
    <w:p w14:paraId="6ED56A3C" w14:textId="486263D5" w:rsidR="00FF5D6B" w:rsidRPr="006E5181"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1</w:t>
      </w:r>
      <w:r w:rsidR="00C110B7">
        <w:rPr>
          <w:rFonts w:ascii="Calibri" w:hAnsi="Calibri" w:cs="Calibri"/>
          <w:sz w:val="22"/>
          <w:szCs w:val="22"/>
          <w:lang w:val="es-ES"/>
        </w:rPr>
        <w:t>2</w:t>
      </w:r>
      <w:r w:rsidRPr="006E5181">
        <w:rPr>
          <w:rFonts w:ascii="Calibri" w:hAnsi="Calibri" w:cs="Calibri"/>
          <w:sz w:val="22"/>
          <w:szCs w:val="22"/>
          <w:lang w:val="es-ES"/>
        </w:rPr>
        <w:t xml:space="preserve">. </w:t>
      </w:r>
      <w:r w:rsidR="00C110B7">
        <w:rPr>
          <w:rFonts w:ascii="Calibri" w:hAnsi="Calibri" w:cs="Calibri"/>
          <w:sz w:val="22"/>
          <w:szCs w:val="22"/>
          <w:lang w:val="es-ES"/>
        </w:rPr>
        <w:t xml:space="preserve">Las </w:t>
      </w:r>
      <w:r w:rsidRPr="006E5181">
        <w:rPr>
          <w:rFonts w:ascii="Calibri" w:hAnsi="Calibri" w:cs="Calibri"/>
          <w:sz w:val="22"/>
          <w:szCs w:val="22"/>
          <w:lang w:val="es-ES"/>
        </w:rPr>
        <w:t xml:space="preserve"> facturas </w:t>
      </w:r>
      <w:r w:rsidR="00C110B7">
        <w:rPr>
          <w:rFonts w:ascii="Calibri" w:hAnsi="Calibri" w:cs="Calibri"/>
          <w:sz w:val="22"/>
          <w:szCs w:val="22"/>
          <w:lang w:val="es-ES"/>
        </w:rPr>
        <w:t>sin orden de compra se pueden enviar</w:t>
      </w:r>
      <w:r w:rsidRPr="006E5181">
        <w:rPr>
          <w:rFonts w:ascii="Calibri" w:hAnsi="Calibri" w:cs="Calibri"/>
          <w:sz w:val="22"/>
          <w:szCs w:val="22"/>
          <w:lang w:val="es-ES"/>
        </w:rPr>
        <w:t xml:space="preserve"> través del Portal del Proveedor o</w:t>
      </w:r>
      <w:r w:rsidR="00C110B7">
        <w:rPr>
          <w:rFonts w:ascii="Calibri" w:hAnsi="Calibri" w:cs="Calibri"/>
          <w:sz w:val="22"/>
          <w:szCs w:val="22"/>
          <w:lang w:val="es-ES"/>
        </w:rPr>
        <w:t xml:space="preserve"> </w:t>
      </w:r>
      <w:r w:rsidR="00AC5AE5" w:rsidRPr="006E5181">
        <w:rPr>
          <w:rFonts w:ascii="Calibri" w:hAnsi="Calibri" w:cs="Calibri"/>
          <w:sz w:val="22"/>
          <w:szCs w:val="22"/>
          <w:lang w:val="es-ES"/>
        </w:rPr>
        <w:t>la oficina de país</w:t>
      </w:r>
      <w:r w:rsidRPr="006E5181">
        <w:rPr>
          <w:rFonts w:ascii="Calibri" w:hAnsi="Calibri" w:cs="Calibri"/>
          <w:sz w:val="22"/>
          <w:szCs w:val="22"/>
          <w:lang w:val="es-ES"/>
        </w:rPr>
        <w:t xml:space="preserve"> puede hacerlo directamente en Quantum si el proveedor no utiliza el Portal del Proveedor. </w:t>
      </w:r>
    </w:p>
    <w:p w14:paraId="0C596DB8" w14:textId="77777777" w:rsidR="00FF5D6B" w:rsidRPr="006E5181" w:rsidRDefault="00FF5D6B" w:rsidP="00FF5D6B">
      <w:pPr>
        <w:pStyle w:val="Default"/>
        <w:rPr>
          <w:rFonts w:ascii="Calibri" w:hAnsi="Calibri" w:cs="Calibri"/>
          <w:sz w:val="22"/>
          <w:szCs w:val="22"/>
          <w:lang w:val="es-ES"/>
        </w:rPr>
      </w:pPr>
    </w:p>
    <w:p w14:paraId="1AD1B40F" w14:textId="763AF303" w:rsidR="002D5DB9" w:rsidRPr="006E5181"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1</w:t>
      </w:r>
      <w:r w:rsidR="00C110B7">
        <w:rPr>
          <w:rFonts w:ascii="Calibri" w:hAnsi="Calibri" w:cs="Calibri"/>
          <w:sz w:val="22"/>
          <w:szCs w:val="22"/>
          <w:lang w:val="es-ES"/>
        </w:rPr>
        <w:t>3</w:t>
      </w:r>
      <w:r w:rsidRPr="006E5181">
        <w:rPr>
          <w:rFonts w:ascii="Calibri" w:hAnsi="Calibri" w:cs="Calibri"/>
          <w:sz w:val="22"/>
          <w:szCs w:val="22"/>
          <w:lang w:val="es-ES"/>
        </w:rPr>
        <w:t xml:space="preserve">. Casos en los que se utilizan facturas </w:t>
      </w:r>
      <w:r w:rsidR="00AC5AE5" w:rsidRPr="006E5181">
        <w:rPr>
          <w:rFonts w:ascii="Calibri" w:hAnsi="Calibri" w:cs="Calibri"/>
          <w:sz w:val="22"/>
          <w:szCs w:val="22"/>
          <w:lang w:val="es-ES"/>
        </w:rPr>
        <w:t>sin órden de compra</w:t>
      </w:r>
      <w:r w:rsidRPr="006E5181">
        <w:rPr>
          <w:rFonts w:ascii="Calibri" w:hAnsi="Calibri" w:cs="Calibri"/>
          <w:sz w:val="22"/>
          <w:szCs w:val="22"/>
          <w:lang w:val="es-ES"/>
        </w:rPr>
        <w:t xml:space="preserve">: </w:t>
      </w:r>
    </w:p>
    <w:p w14:paraId="5DD2F14D" w14:textId="0C591E37" w:rsidR="00FF5D6B" w:rsidRPr="006E5181" w:rsidRDefault="00C110B7" w:rsidP="002D5DB9">
      <w:pPr>
        <w:pStyle w:val="Default"/>
        <w:numPr>
          <w:ilvl w:val="0"/>
          <w:numId w:val="4"/>
        </w:numPr>
        <w:rPr>
          <w:rFonts w:ascii="Calibri" w:hAnsi="Calibri" w:cs="Calibri"/>
          <w:sz w:val="22"/>
          <w:szCs w:val="22"/>
          <w:lang w:val="es-ES"/>
        </w:rPr>
      </w:pPr>
      <w:r w:rsidRPr="00C110B7">
        <w:rPr>
          <w:rFonts w:ascii="Calibri" w:hAnsi="Calibri" w:cs="Calibri"/>
          <w:sz w:val="22"/>
          <w:szCs w:val="22"/>
          <w:lang w:val="es-ES"/>
        </w:rPr>
        <w:t>Anticipos y reembolsos a socios ejecutores, Servicios para agencias de la ONU para el pago a proveedores; estos casos suelen implicar pagos directos. Sin embargo, cuando el PNUD realiza la adquisición, se requerirá una solicitud electrónica, un pedido y una factura de pedido</w:t>
      </w:r>
      <w:r w:rsidR="00FF5D6B" w:rsidRPr="006E5181">
        <w:rPr>
          <w:rFonts w:ascii="Calibri" w:hAnsi="Calibri" w:cs="Calibri"/>
          <w:sz w:val="22"/>
          <w:szCs w:val="22"/>
          <w:lang w:val="es-ES"/>
        </w:rPr>
        <w:t xml:space="preserve">. </w:t>
      </w:r>
    </w:p>
    <w:p w14:paraId="0B6092AB" w14:textId="5D64AB64" w:rsidR="00FF5D6B" w:rsidRPr="006E5181" w:rsidRDefault="00C110B7" w:rsidP="002D5DB9">
      <w:pPr>
        <w:pStyle w:val="Default"/>
        <w:numPr>
          <w:ilvl w:val="0"/>
          <w:numId w:val="4"/>
        </w:numPr>
        <w:spacing w:after="22"/>
        <w:rPr>
          <w:rFonts w:ascii="Calibri" w:hAnsi="Calibri" w:cs="Calibri"/>
          <w:sz w:val="22"/>
          <w:szCs w:val="22"/>
          <w:lang w:val="es-ES"/>
        </w:rPr>
      </w:pPr>
      <w:r w:rsidRPr="00C110B7">
        <w:rPr>
          <w:rFonts w:ascii="Calibri" w:hAnsi="Calibri" w:cs="Calibri"/>
          <w:sz w:val="22"/>
          <w:szCs w:val="22"/>
          <w:lang w:val="es-ES"/>
        </w:rPr>
        <w:t>Subvenciones sin procedimiento de contratación pública</w:t>
      </w:r>
      <w:r w:rsidR="00FF5D6B" w:rsidRPr="006E5181">
        <w:rPr>
          <w:rFonts w:ascii="Calibri" w:hAnsi="Calibri" w:cs="Calibri"/>
          <w:sz w:val="22"/>
          <w:szCs w:val="22"/>
          <w:lang w:val="es-ES"/>
        </w:rPr>
        <w:t xml:space="preserve">. </w:t>
      </w:r>
    </w:p>
    <w:p w14:paraId="12E771AE" w14:textId="4D9D1C40" w:rsidR="00FF5D6B" w:rsidRPr="006E5181" w:rsidRDefault="00C110B7" w:rsidP="002D5DB9">
      <w:pPr>
        <w:pStyle w:val="Default"/>
        <w:numPr>
          <w:ilvl w:val="0"/>
          <w:numId w:val="4"/>
        </w:numPr>
        <w:spacing w:after="22"/>
        <w:rPr>
          <w:rFonts w:ascii="Calibri" w:hAnsi="Calibri" w:cs="Calibri"/>
          <w:sz w:val="22"/>
          <w:szCs w:val="22"/>
          <w:lang w:val="es-ES"/>
        </w:rPr>
      </w:pPr>
      <w:r w:rsidRPr="00C110B7">
        <w:rPr>
          <w:rFonts w:ascii="Calibri" w:hAnsi="Calibri" w:cs="Calibri"/>
          <w:sz w:val="22"/>
          <w:szCs w:val="22"/>
          <w:lang w:val="es-ES"/>
        </w:rPr>
        <w:lastRenderedPageBreak/>
        <w:t>Anticipos al personal, incluidos los anticipos salariales (véase la Sección de Nóminas de las Políticas y Procedimientos</w:t>
      </w:r>
      <w:r w:rsidR="00FF5D6B" w:rsidRPr="006E5181">
        <w:rPr>
          <w:rFonts w:ascii="Calibri" w:hAnsi="Calibri" w:cs="Calibri"/>
          <w:sz w:val="22"/>
          <w:szCs w:val="22"/>
          <w:lang w:val="es-ES"/>
        </w:rPr>
        <w:t xml:space="preserve">. </w:t>
      </w:r>
    </w:p>
    <w:p w14:paraId="5400E598" w14:textId="091307D1" w:rsidR="00FF5D6B" w:rsidRPr="006E5181" w:rsidRDefault="00C110B7" w:rsidP="002D5DB9">
      <w:pPr>
        <w:pStyle w:val="Default"/>
        <w:numPr>
          <w:ilvl w:val="0"/>
          <w:numId w:val="4"/>
        </w:numPr>
        <w:spacing w:after="22"/>
        <w:rPr>
          <w:rFonts w:ascii="Calibri" w:hAnsi="Calibri" w:cs="Calibri"/>
          <w:sz w:val="22"/>
          <w:szCs w:val="22"/>
          <w:lang w:val="es-ES"/>
        </w:rPr>
      </w:pPr>
      <w:r w:rsidRPr="00C110B7">
        <w:rPr>
          <w:rFonts w:ascii="Calibri" w:hAnsi="Calibri" w:cs="Calibri"/>
          <w:sz w:val="22"/>
          <w:szCs w:val="22"/>
          <w:lang w:val="es-ES"/>
        </w:rPr>
        <w:t>Pagos con cargo a diversas partidas del balance, como anticipos de la UNFCU, anticipos de gasolina, etc.</w:t>
      </w:r>
      <w:r w:rsidR="00FF5D6B" w:rsidRPr="006E5181">
        <w:rPr>
          <w:rFonts w:ascii="Calibri" w:hAnsi="Calibri" w:cs="Calibri"/>
          <w:sz w:val="22"/>
          <w:szCs w:val="22"/>
          <w:lang w:val="es-ES"/>
        </w:rPr>
        <w:t xml:space="preserve"> </w:t>
      </w:r>
    </w:p>
    <w:p w14:paraId="3AD08DEE" w14:textId="77777777" w:rsidR="00FF5D6B" w:rsidRPr="006E5181" w:rsidRDefault="00FF5D6B" w:rsidP="00FF5D6B">
      <w:pPr>
        <w:pStyle w:val="Default"/>
        <w:rPr>
          <w:rFonts w:ascii="Calibri" w:hAnsi="Calibri" w:cs="Calibri"/>
          <w:color w:val="323232"/>
          <w:sz w:val="22"/>
          <w:szCs w:val="22"/>
          <w:lang w:val="es-ES"/>
        </w:rPr>
      </w:pPr>
    </w:p>
    <w:p w14:paraId="6DE1BE7F" w14:textId="68C567A6" w:rsidR="00FF5D6B" w:rsidRPr="006E5181" w:rsidRDefault="00FF5D6B" w:rsidP="00FF5D6B">
      <w:pPr>
        <w:pStyle w:val="Default"/>
        <w:spacing w:after="164"/>
        <w:rPr>
          <w:rFonts w:ascii="Calibri" w:hAnsi="Calibri" w:cs="Calibri"/>
          <w:sz w:val="22"/>
          <w:szCs w:val="22"/>
          <w:lang w:val="es-ES"/>
        </w:rPr>
      </w:pPr>
      <w:r w:rsidRPr="006E5181">
        <w:rPr>
          <w:rFonts w:ascii="Calibri" w:hAnsi="Calibri" w:cs="Calibri"/>
          <w:sz w:val="22"/>
          <w:szCs w:val="22"/>
          <w:lang w:val="es-ES"/>
        </w:rPr>
        <w:t>1</w:t>
      </w:r>
      <w:r w:rsidR="00C110B7">
        <w:rPr>
          <w:rFonts w:ascii="Calibri" w:hAnsi="Calibri" w:cs="Calibri"/>
          <w:sz w:val="22"/>
          <w:szCs w:val="22"/>
          <w:lang w:val="es-ES"/>
        </w:rPr>
        <w:t>4</w:t>
      </w:r>
      <w:r w:rsidRPr="006E5181">
        <w:rPr>
          <w:rFonts w:ascii="Calibri" w:hAnsi="Calibri" w:cs="Calibri"/>
          <w:sz w:val="22"/>
          <w:szCs w:val="22"/>
          <w:lang w:val="es-ES"/>
        </w:rPr>
        <w:t xml:space="preserve">. La </w:t>
      </w:r>
      <w:r w:rsidR="00AC5AE5" w:rsidRPr="006E5181">
        <w:rPr>
          <w:rFonts w:ascii="Calibri" w:hAnsi="Calibri" w:cs="Calibri"/>
          <w:sz w:val="22"/>
          <w:szCs w:val="22"/>
          <w:lang w:val="es-ES"/>
        </w:rPr>
        <w:t xml:space="preserve">oficina </w:t>
      </w:r>
      <w:r w:rsidR="006E5181" w:rsidRPr="006E5181">
        <w:rPr>
          <w:rFonts w:ascii="Calibri" w:hAnsi="Calibri" w:cs="Calibri"/>
          <w:sz w:val="22"/>
          <w:szCs w:val="22"/>
          <w:lang w:val="es-ES"/>
        </w:rPr>
        <w:t>de país</w:t>
      </w:r>
      <w:r w:rsidRPr="006E5181">
        <w:rPr>
          <w:rFonts w:ascii="Calibri" w:hAnsi="Calibri" w:cs="Calibri"/>
          <w:sz w:val="22"/>
          <w:szCs w:val="22"/>
          <w:lang w:val="es-ES"/>
        </w:rPr>
        <w:t xml:space="preserve"> crea una factura </w:t>
      </w:r>
      <w:r w:rsidR="00AC5AE5" w:rsidRPr="006E5181">
        <w:rPr>
          <w:rFonts w:ascii="Calibri" w:hAnsi="Calibri" w:cs="Calibri"/>
          <w:sz w:val="22"/>
          <w:szCs w:val="22"/>
          <w:lang w:val="es-ES"/>
        </w:rPr>
        <w:t>sin orden de compra</w:t>
      </w:r>
      <w:r w:rsidRPr="006E5181">
        <w:rPr>
          <w:rFonts w:ascii="Calibri" w:hAnsi="Calibri" w:cs="Calibri"/>
          <w:sz w:val="22"/>
          <w:szCs w:val="22"/>
          <w:lang w:val="es-ES"/>
        </w:rPr>
        <w:t xml:space="preserve">, realiza una aprobación de primer nivel y la factura pasa a GSSC para su aprobación final. </w:t>
      </w:r>
    </w:p>
    <w:p w14:paraId="08560294" w14:textId="6B436469" w:rsidR="006F3427" w:rsidRDefault="00FF5D6B" w:rsidP="00FF5D6B">
      <w:pPr>
        <w:pStyle w:val="Default"/>
        <w:rPr>
          <w:rFonts w:ascii="Calibri" w:hAnsi="Calibri" w:cs="Calibri"/>
          <w:sz w:val="22"/>
          <w:szCs w:val="22"/>
          <w:lang w:val="es-ES"/>
        </w:rPr>
      </w:pPr>
      <w:r w:rsidRPr="006E5181">
        <w:rPr>
          <w:rFonts w:ascii="Calibri" w:hAnsi="Calibri" w:cs="Calibri"/>
          <w:sz w:val="22"/>
          <w:szCs w:val="22"/>
          <w:lang w:val="es-ES"/>
        </w:rPr>
        <w:t>1</w:t>
      </w:r>
      <w:r w:rsidR="00C110B7">
        <w:rPr>
          <w:rFonts w:ascii="Calibri" w:hAnsi="Calibri" w:cs="Calibri"/>
          <w:sz w:val="22"/>
          <w:szCs w:val="22"/>
          <w:lang w:val="es-ES"/>
        </w:rPr>
        <w:t>5</w:t>
      </w:r>
      <w:r w:rsidRPr="006E5181">
        <w:rPr>
          <w:rFonts w:ascii="Calibri" w:hAnsi="Calibri" w:cs="Calibri"/>
          <w:sz w:val="22"/>
          <w:szCs w:val="22"/>
          <w:lang w:val="es-ES"/>
        </w:rPr>
        <w:t>. Debe tenerse en cuenta que el pago de las facturas no correspondientes a</w:t>
      </w:r>
      <w:r w:rsidR="006E5181" w:rsidRPr="006E5181">
        <w:rPr>
          <w:rFonts w:ascii="Calibri" w:hAnsi="Calibri" w:cs="Calibri"/>
          <w:sz w:val="22"/>
          <w:szCs w:val="22"/>
          <w:lang w:val="es-ES"/>
        </w:rPr>
        <w:t xml:space="preserve"> órdenes de compra</w:t>
      </w:r>
      <w:r w:rsidRPr="006E5181">
        <w:rPr>
          <w:rFonts w:ascii="Calibri" w:hAnsi="Calibri" w:cs="Calibri"/>
          <w:sz w:val="22"/>
          <w:szCs w:val="22"/>
          <w:lang w:val="es-ES"/>
        </w:rPr>
        <w:t xml:space="preserve"> debe registrarse en el periodo en que los socios ejecutores incurrieron en los bienes/servicios. </w:t>
      </w:r>
      <w:r w:rsidR="006F3427">
        <w:rPr>
          <w:rFonts w:ascii="Calibri" w:hAnsi="Calibri" w:cs="Calibri"/>
          <w:sz w:val="22"/>
          <w:szCs w:val="22"/>
          <w:lang w:val="es-ES"/>
        </w:rPr>
        <w:br w:type="page"/>
      </w:r>
    </w:p>
    <w:p w14:paraId="21BD4873" w14:textId="77777777" w:rsidR="00FF5D6B" w:rsidRPr="006E5181" w:rsidRDefault="00FF5D6B" w:rsidP="00FF5D6B">
      <w:pPr>
        <w:pStyle w:val="Default"/>
        <w:rPr>
          <w:rFonts w:ascii="Calibri" w:hAnsi="Calibri" w:cs="Calibri"/>
          <w:sz w:val="22"/>
          <w:szCs w:val="22"/>
          <w:lang w:val="es-ES"/>
        </w:rPr>
      </w:pPr>
    </w:p>
    <w:p w14:paraId="66ADA5BB" w14:textId="77777777" w:rsidR="00FF5D6B" w:rsidRPr="006E5181" w:rsidRDefault="00FF5D6B" w:rsidP="00FF5D6B">
      <w:pPr>
        <w:pStyle w:val="Default"/>
        <w:rPr>
          <w:rFonts w:ascii="Calibri" w:hAnsi="Calibri" w:cs="Calibri"/>
          <w:sz w:val="22"/>
          <w:szCs w:val="22"/>
          <w:lang w:val="es-ES"/>
        </w:rPr>
      </w:pPr>
    </w:p>
    <w:p w14:paraId="2EBBD917" w14:textId="77777777" w:rsidR="00FF5D6B" w:rsidRPr="006E5181" w:rsidRDefault="00FF5D6B" w:rsidP="00FF5D6B">
      <w:pPr>
        <w:pStyle w:val="Default"/>
        <w:rPr>
          <w:rFonts w:ascii="Arial" w:hAnsi="Arial" w:cs="Arial"/>
          <w:color w:val="365F91"/>
          <w:sz w:val="32"/>
          <w:szCs w:val="32"/>
          <w:lang w:val="es-ES"/>
        </w:rPr>
      </w:pPr>
      <w:r w:rsidRPr="006E5181">
        <w:rPr>
          <w:rFonts w:ascii="Arial" w:hAnsi="Arial" w:cs="Arial"/>
          <w:b/>
          <w:bCs/>
          <w:color w:val="365F91"/>
          <w:sz w:val="32"/>
          <w:szCs w:val="32"/>
          <w:lang w:val="es-ES"/>
        </w:rPr>
        <w:t xml:space="preserve">DIAGRAMA DE FLUJO </w:t>
      </w:r>
    </w:p>
    <w:p w14:paraId="1494DA59" w14:textId="77841F3E" w:rsidR="004015FC" w:rsidRPr="006E5181" w:rsidRDefault="00FF5D6B" w:rsidP="00FF5D6B">
      <w:pPr>
        <w:numPr>
          <w:ilvl w:val="1"/>
          <w:numId w:val="1"/>
        </w:numPr>
        <w:ind w:right="0" w:hanging="360"/>
      </w:pPr>
      <w:r w:rsidRPr="006E5181">
        <w:rPr>
          <w:b/>
          <w:bCs/>
          <w:color w:val="365F91"/>
          <w:sz w:val="28"/>
          <w:szCs w:val="28"/>
        </w:rPr>
        <w:t>Diagrama de flujo de la tramitación de facturas de pedido</w:t>
      </w:r>
      <w:r w:rsidR="004B02CD" w:rsidRPr="006E5181">
        <w:rPr>
          <w:b/>
        </w:rPr>
        <w:t>.</w:t>
      </w:r>
      <w:r w:rsidR="004B02CD" w:rsidRPr="006E5181">
        <w:t xml:space="preserve">  </w:t>
      </w:r>
    </w:p>
    <w:p w14:paraId="296BEB1B" w14:textId="77777777" w:rsidR="00F8245B" w:rsidRPr="006E5181" w:rsidRDefault="00F8245B" w:rsidP="00F8245B">
      <w:pPr>
        <w:ind w:right="0"/>
      </w:pPr>
    </w:p>
    <w:p w14:paraId="2C2744F3" w14:textId="77777777" w:rsidR="00F8245B" w:rsidRPr="006E5181" w:rsidRDefault="00F8245B" w:rsidP="00F8245B">
      <w:pPr>
        <w:ind w:right="0"/>
      </w:pPr>
    </w:p>
    <w:p w14:paraId="798CE575" w14:textId="324441A7" w:rsidR="00F8245B" w:rsidRPr="006E5181" w:rsidRDefault="00F75ECA" w:rsidP="00F8245B">
      <w:pPr>
        <w:ind w:right="0"/>
      </w:pPr>
      <w:r w:rsidRPr="00F75ECA">
        <w:rPr>
          <w:noProof/>
        </w:rPr>
        <w:drawing>
          <wp:inline distT="0" distB="0" distL="0" distR="0" wp14:anchorId="7F97684C" wp14:editId="7A3C482A">
            <wp:extent cx="5834380" cy="3328670"/>
            <wp:effectExtent l="0" t="0" r="0" b="5080"/>
            <wp:docPr id="1482675990" name="Picture 1" descr="A picture containing text, diagram, parallel,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75990" name="Picture 1" descr="A picture containing text, diagram, parallel, line&#10;&#10;Description automatically generated"/>
                    <pic:cNvPicPr/>
                  </pic:nvPicPr>
                  <pic:blipFill>
                    <a:blip r:embed="rId13"/>
                    <a:stretch>
                      <a:fillRect/>
                    </a:stretch>
                  </pic:blipFill>
                  <pic:spPr>
                    <a:xfrm>
                      <a:off x="0" y="0"/>
                      <a:ext cx="5834380" cy="3328670"/>
                    </a:xfrm>
                    <a:prstGeom prst="rect">
                      <a:avLst/>
                    </a:prstGeom>
                  </pic:spPr>
                </pic:pic>
              </a:graphicData>
            </a:graphic>
          </wp:inline>
        </w:drawing>
      </w:r>
    </w:p>
    <w:p w14:paraId="4A9683BA" w14:textId="77777777" w:rsidR="00F8245B" w:rsidRDefault="00F8245B" w:rsidP="00F8245B">
      <w:pPr>
        <w:ind w:right="0"/>
      </w:pPr>
    </w:p>
    <w:p w14:paraId="741DBA00" w14:textId="77777777" w:rsidR="006F3427" w:rsidRDefault="006F3427" w:rsidP="00F8245B">
      <w:pPr>
        <w:ind w:right="0"/>
      </w:pPr>
    </w:p>
    <w:p w14:paraId="598E3DA1" w14:textId="1D8C2ACA" w:rsidR="006F3427" w:rsidRDefault="00F75ECA" w:rsidP="00F8245B">
      <w:pPr>
        <w:ind w:right="0"/>
      </w:pPr>
      <w:r w:rsidRPr="00F75ECA">
        <w:rPr>
          <w:noProof/>
        </w:rPr>
        <w:drawing>
          <wp:inline distT="0" distB="0" distL="0" distR="0" wp14:anchorId="25524C2B" wp14:editId="12C7368C">
            <wp:extent cx="5834380" cy="3181350"/>
            <wp:effectExtent l="0" t="0" r="0" b="0"/>
            <wp:docPr id="228191963" name="Picture 1" descr="A picture containing text, diagram, paralle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91963" name="Picture 1" descr="A picture containing text, diagram, parallel, font&#10;&#10;Description automatically generated"/>
                    <pic:cNvPicPr/>
                  </pic:nvPicPr>
                  <pic:blipFill>
                    <a:blip r:embed="rId14"/>
                    <a:stretch>
                      <a:fillRect/>
                    </a:stretch>
                  </pic:blipFill>
                  <pic:spPr>
                    <a:xfrm>
                      <a:off x="0" y="0"/>
                      <a:ext cx="5834380" cy="3181350"/>
                    </a:xfrm>
                    <a:prstGeom prst="rect">
                      <a:avLst/>
                    </a:prstGeom>
                  </pic:spPr>
                </pic:pic>
              </a:graphicData>
            </a:graphic>
          </wp:inline>
        </w:drawing>
      </w:r>
    </w:p>
    <w:p w14:paraId="4DD6629B" w14:textId="77777777" w:rsidR="006F3427" w:rsidRDefault="006F3427" w:rsidP="00F8245B">
      <w:pPr>
        <w:ind w:right="0"/>
      </w:pPr>
    </w:p>
    <w:p w14:paraId="5F158939" w14:textId="77777777" w:rsidR="006F3427" w:rsidRDefault="006F3427" w:rsidP="00F8245B">
      <w:pPr>
        <w:ind w:right="0"/>
      </w:pPr>
    </w:p>
    <w:p w14:paraId="68E5B6D1" w14:textId="77777777" w:rsidR="006F3427" w:rsidRDefault="006F3427" w:rsidP="00F8245B">
      <w:pPr>
        <w:ind w:right="0"/>
      </w:pPr>
    </w:p>
    <w:p w14:paraId="1494DA5A" w14:textId="7F846210" w:rsidR="004015FC" w:rsidRPr="00F75ECA" w:rsidRDefault="004015FC">
      <w:pPr>
        <w:spacing w:after="0" w:line="259" w:lineRule="auto"/>
        <w:ind w:left="0" w:right="4629" w:firstLine="0"/>
        <w:jc w:val="right"/>
        <w:rPr>
          <w:lang w:val="en-GB"/>
        </w:rPr>
      </w:pPr>
    </w:p>
    <w:p w14:paraId="05EAF81B" w14:textId="77777777" w:rsidR="00F8245B" w:rsidRPr="006F3427" w:rsidRDefault="004B02CD" w:rsidP="00F8245B">
      <w:pPr>
        <w:pStyle w:val="NormalWeb"/>
        <w:shd w:val="clear" w:color="auto" w:fill="FFFFFF"/>
        <w:spacing w:before="0" w:beforeAutospacing="0" w:after="0" w:afterAutospacing="0"/>
        <w:jc w:val="center"/>
        <w:rPr>
          <w:rFonts w:ascii="Calibri" w:hAnsi="Calibri"/>
          <w:color w:val="201F1E"/>
          <w:sz w:val="23"/>
          <w:szCs w:val="23"/>
          <w:lang w:val="en-GB"/>
        </w:rPr>
      </w:pPr>
      <w:r w:rsidRPr="00F75ECA">
        <w:rPr>
          <w:lang w:val="en-GB"/>
        </w:rPr>
        <w:t xml:space="preserve">  </w:t>
      </w:r>
      <w:r w:rsidR="00F8245B" w:rsidRPr="006F3427">
        <w:rPr>
          <w:rFonts w:ascii="Calibri" w:hAnsi="Calibri"/>
          <w:i/>
          <w:iCs/>
          <w:color w:val="000000"/>
          <w:bdr w:val="none" w:sz="0" w:space="0" w:color="auto" w:frame="1"/>
          <w:lang w:val="en-GB"/>
        </w:rPr>
        <w:t>Disclaimer: This document was translated from English into Spanish. In the event of any discrepancy between this translation and the original English document, the original English document shall prevail.</w:t>
      </w:r>
    </w:p>
    <w:p w14:paraId="223CCA53" w14:textId="77777777" w:rsidR="00F8245B" w:rsidRPr="006F3427" w:rsidRDefault="00F8245B" w:rsidP="00F8245B">
      <w:pPr>
        <w:pStyle w:val="NormalWeb"/>
        <w:shd w:val="clear" w:color="auto" w:fill="FFFFFF"/>
        <w:spacing w:before="0" w:beforeAutospacing="0" w:after="0" w:afterAutospacing="0"/>
        <w:jc w:val="center"/>
        <w:rPr>
          <w:rFonts w:ascii="Calibri" w:hAnsi="Calibri"/>
          <w:color w:val="201F1E"/>
          <w:sz w:val="23"/>
          <w:szCs w:val="23"/>
          <w:lang w:val="en-GB"/>
        </w:rPr>
      </w:pPr>
      <w:r w:rsidRPr="006F3427">
        <w:rPr>
          <w:rFonts w:ascii="Calibri" w:hAnsi="Calibri"/>
          <w:i/>
          <w:iCs/>
          <w:color w:val="000000"/>
          <w:bdr w:val="none" w:sz="0" w:space="0" w:color="auto" w:frame="1"/>
          <w:lang w:val="en-GB"/>
        </w:rPr>
        <w:t> </w:t>
      </w:r>
    </w:p>
    <w:p w14:paraId="112A9391" w14:textId="77777777" w:rsidR="00F8245B" w:rsidRPr="006E5181" w:rsidRDefault="00F8245B" w:rsidP="00F8245B">
      <w:pPr>
        <w:pStyle w:val="NormalWeb"/>
        <w:shd w:val="clear" w:color="auto" w:fill="FFFFFF"/>
        <w:spacing w:before="0" w:beforeAutospacing="0" w:after="0" w:afterAutospacing="0"/>
        <w:jc w:val="center"/>
        <w:rPr>
          <w:rFonts w:ascii="Calibri" w:hAnsi="Calibri"/>
          <w:color w:val="201F1E"/>
          <w:sz w:val="23"/>
          <w:szCs w:val="23"/>
          <w:lang w:val="es-ES"/>
        </w:rPr>
      </w:pPr>
      <w:r w:rsidRPr="006E5181">
        <w:rPr>
          <w:rFonts w:ascii="Calibri" w:hAnsi="Calibri"/>
          <w:i/>
          <w:iCs/>
          <w:color w:val="000000"/>
          <w:bdr w:val="none" w:sz="0" w:space="0" w:color="auto" w:frame="1"/>
          <w:shd w:val="clear" w:color="auto" w:fill="FFFFFF"/>
          <w:lang w:val="es-ES"/>
        </w:rPr>
        <w:t>Descargo de responsabilidad: esta es una traducción de un documento original en inglés. En caso de discrepancias entre esta traducción y el documento original en inglés, prevalecerá el documento original en inglés.</w:t>
      </w:r>
    </w:p>
    <w:p w14:paraId="1494DA5B" w14:textId="77777777" w:rsidR="004015FC" w:rsidRPr="006E5181" w:rsidRDefault="004015FC">
      <w:pPr>
        <w:spacing w:after="0" w:line="259" w:lineRule="auto"/>
        <w:ind w:left="0" w:right="0" w:firstLine="0"/>
        <w:jc w:val="left"/>
      </w:pPr>
    </w:p>
    <w:sectPr w:rsidR="004015FC" w:rsidRPr="006E5181" w:rsidSect="004F21A7">
      <w:headerReference w:type="even" r:id="rId15"/>
      <w:headerReference w:type="default" r:id="rId16"/>
      <w:footerReference w:type="even" r:id="rId17"/>
      <w:footerReference w:type="default" r:id="rId18"/>
      <w:headerReference w:type="first" r:id="rId19"/>
      <w:footerReference w:type="first" r:id="rId20"/>
      <w:pgSz w:w="11906" w:h="16838"/>
      <w:pgMar w:top="1217" w:right="1016" w:bottom="121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CC69A" w14:textId="77777777" w:rsidR="00FE411A" w:rsidRDefault="00FE411A" w:rsidP="004F21A7">
      <w:pPr>
        <w:spacing w:after="0" w:line="240" w:lineRule="auto"/>
      </w:pPr>
      <w:r>
        <w:separator/>
      </w:r>
    </w:p>
  </w:endnote>
  <w:endnote w:type="continuationSeparator" w:id="0">
    <w:p w14:paraId="7675EB75" w14:textId="77777777" w:rsidR="00FE411A" w:rsidRDefault="00FE411A" w:rsidP="004F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F71F8" w14:textId="77777777" w:rsidR="001227AB" w:rsidRDefault="00122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DA62" w14:textId="77777777" w:rsidR="004F21A7" w:rsidRDefault="004F21A7">
    <w:pPr>
      <w:pStyle w:val="Footer"/>
    </w:pPr>
  </w:p>
  <w:p w14:paraId="1494DA63" w14:textId="77777777" w:rsidR="004F21A7" w:rsidRDefault="004F21A7">
    <w:pPr>
      <w:pStyle w:val="Footer"/>
    </w:pPr>
  </w:p>
  <w:p w14:paraId="1494DA64" w14:textId="08542B1D" w:rsidR="004F21A7" w:rsidRDefault="004F21A7">
    <w:pPr>
      <w:pStyle w:val="Footer"/>
    </w:pPr>
    <w:r>
      <w:t xml:space="preserve">Página </w:t>
    </w:r>
    <w:r>
      <w:rPr>
        <w:b/>
      </w:rPr>
      <w:fldChar w:fldCharType="begin"/>
    </w:r>
    <w:r>
      <w:rPr>
        <w:b/>
      </w:rPr>
      <w:instrText xml:space="preserve"> PAGE  \* Arabic  \* MERGEFORMAT </w:instrText>
    </w:r>
    <w:r>
      <w:rPr>
        <w:b/>
      </w:rPr>
      <w:fldChar w:fldCharType="separate"/>
    </w:r>
    <w:r w:rsidR="00770B9F">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sidR="00770B9F">
      <w:rPr>
        <w:b/>
        <w:noProof/>
      </w:rPr>
      <w:t>3</w:t>
    </w:r>
    <w:r>
      <w:rPr>
        <w:b/>
      </w:rPr>
      <w:fldChar w:fldCharType="end"/>
    </w:r>
    <w:r>
      <w:ptab w:relativeTo="margin" w:alignment="center" w:leader="none"/>
    </w:r>
    <w:r>
      <w:t xml:space="preserve">Fecha de entrada en vigor: </w:t>
    </w:r>
    <w:r w:rsidR="00945E7D" w:rsidRPr="00945E7D">
      <w:t xml:space="preserve">25/09/2018 </w:t>
    </w:r>
    <w:r>
      <w:ptab w:relativeTo="margin" w:alignment="right" w:leader="none"/>
    </w:r>
    <w:r>
      <w:t xml:space="preserve">Versión #: </w:t>
    </w:r>
    <w:r w:rsidR="00BE3A4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FE69" w14:textId="77777777" w:rsidR="001227AB" w:rsidRDefault="00122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3A61F" w14:textId="77777777" w:rsidR="00FE411A" w:rsidRDefault="00FE411A" w:rsidP="004F21A7">
      <w:pPr>
        <w:spacing w:after="0" w:line="240" w:lineRule="auto"/>
      </w:pPr>
      <w:r>
        <w:separator/>
      </w:r>
    </w:p>
  </w:footnote>
  <w:footnote w:type="continuationSeparator" w:id="0">
    <w:p w14:paraId="58721E79" w14:textId="77777777" w:rsidR="00FE411A" w:rsidRDefault="00FE411A" w:rsidP="004F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7F45A" w14:textId="77777777" w:rsidR="001227AB" w:rsidRDefault="00122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DA61" w14:textId="424D7D16" w:rsidR="004F21A7" w:rsidRDefault="135DA9FC" w:rsidP="004F21A7">
    <w:pPr>
      <w:pStyle w:val="Header"/>
      <w:jc w:val="right"/>
    </w:pPr>
    <w:r>
      <w:rPr>
        <w:noProof/>
        <w:lang w:val="en-US" w:eastAsia="en-US"/>
      </w:rPr>
      <w:drawing>
        <wp:inline distT="0" distB="0" distL="0" distR="0" wp14:anchorId="1494DA65" wp14:editId="7A1EC2C1">
          <wp:extent cx="326571" cy="587829"/>
          <wp:effectExtent l="0" t="0" r="0" b="3175"/>
          <wp:docPr id="899516582" name="Picture 89951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7162" b="16376"/>
                  <a:stretch/>
                </pic:blipFill>
                <pic:spPr bwMode="auto">
                  <a:xfrm>
                    <a:off x="0" y="0"/>
                    <a:ext cx="326630" cy="58793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E038" w14:textId="77777777" w:rsidR="001227AB" w:rsidRDefault="00122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3AB4"/>
    <w:multiLevelType w:val="hybridMultilevel"/>
    <w:tmpl w:val="3D66F92E"/>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03517"/>
    <w:multiLevelType w:val="hybridMultilevel"/>
    <w:tmpl w:val="C592E3AE"/>
    <w:lvl w:ilvl="0" w:tplc="17125E8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E6C2CC">
      <w:start w:val="1"/>
      <w:numFmt w:val="bullet"/>
      <w:lvlText w:val="•"/>
      <w:lvlJc w:val="left"/>
      <w:pPr>
        <w:ind w:left="124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9CC48BAC">
      <w:start w:val="1"/>
      <w:numFmt w:val="bullet"/>
      <w:lvlText w:val="▪"/>
      <w:lvlJc w:val="left"/>
      <w:pPr>
        <w:ind w:left="198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E924B514">
      <w:start w:val="1"/>
      <w:numFmt w:val="bullet"/>
      <w:lvlText w:val="•"/>
      <w:lvlJc w:val="left"/>
      <w:pPr>
        <w:ind w:left="270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12C0D84">
      <w:start w:val="1"/>
      <w:numFmt w:val="bullet"/>
      <w:lvlText w:val="o"/>
      <w:lvlJc w:val="left"/>
      <w:pPr>
        <w:ind w:left="342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E1DC35D4">
      <w:start w:val="1"/>
      <w:numFmt w:val="bullet"/>
      <w:lvlText w:val="▪"/>
      <w:lvlJc w:val="left"/>
      <w:pPr>
        <w:ind w:left="414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85209ADC">
      <w:start w:val="1"/>
      <w:numFmt w:val="bullet"/>
      <w:lvlText w:val="•"/>
      <w:lvlJc w:val="left"/>
      <w:pPr>
        <w:ind w:left="486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71A4130E">
      <w:start w:val="1"/>
      <w:numFmt w:val="bullet"/>
      <w:lvlText w:val="o"/>
      <w:lvlJc w:val="left"/>
      <w:pPr>
        <w:ind w:left="558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85522E2A">
      <w:start w:val="1"/>
      <w:numFmt w:val="bullet"/>
      <w:lvlText w:val="▪"/>
      <w:lvlJc w:val="left"/>
      <w:pPr>
        <w:ind w:left="630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127C4D0B"/>
    <w:multiLevelType w:val="hybridMultilevel"/>
    <w:tmpl w:val="B4EAFF1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9A76FA"/>
    <w:multiLevelType w:val="hybridMultilevel"/>
    <w:tmpl w:val="43626E8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E824320"/>
    <w:multiLevelType w:val="hybridMultilevel"/>
    <w:tmpl w:val="AC826F32"/>
    <w:lvl w:ilvl="0" w:tplc="3A8EC6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160B82">
      <w:start w:val="1"/>
      <w:numFmt w:val="lowerLetter"/>
      <w:lvlText w:val="%2)"/>
      <w:lvlJc w:val="left"/>
      <w:pPr>
        <w:ind w:left="1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E0615A">
      <w:start w:val="1"/>
      <w:numFmt w:val="lowerRoman"/>
      <w:lvlText w:val="%3"/>
      <w:lvlJc w:val="left"/>
      <w:pPr>
        <w:ind w:left="1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984542">
      <w:start w:val="1"/>
      <w:numFmt w:val="decimal"/>
      <w:lvlText w:val="%4"/>
      <w:lvlJc w:val="left"/>
      <w:pPr>
        <w:ind w:left="2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32E952">
      <w:start w:val="1"/>
      <w:numFmt w:val="lowerLetter"/>
      <w:lvlText w:val="%5"/>
      <w:lvlJc w:val="left"/>
      <w:pPr>
        <w:ind w:left="3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C02A52">
      <w:start w:val="1"/>
      <w:numFmt w:val="lowerRoman"/>
      <w:lvlText w:val="%6"/>
      <w:lvlJc w:val="left"/>
      <w:pPr>
        <w:ind w:left="4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B65800">
      <w:start w:val="1"/>
      <w:numFmt w:val="decimal"/>
      <w:lvlText w:val="%7"/>
      <w:lvlJc w:val="left"/>
      <w:pPr>
        <w:ind w:left="4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003252">
      <w:start w:val="1"/>
      <w:numFmt w:val="lowerLetter"/>
      <w:lvlText w:val="%8"/>
      <w:lvlJc w:val="left"/>
      <w:pPr>
        <w:ind w:left="5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A6C22">
      <w:start w:val="1"/>
      <w:numFmt w:val="lowerRoman"/>
      <w:lvlText w:val="%9"/>
      <w:lvlJc w:val="left"/>
      <w:pPr>
        <w:ind w:left="6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57D7B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B0B217D"/>
    <w:multiLevelType w:val="hybridMultilevel"/>
    <w:tmpl w:val="CE02CA7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154137A"/>
    <w:multiLevelType w:val="hybridMultilevel"/>
    <w:tmpl w:val="BD725F5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D6F1149"/>
    <w:multiLevelType w:val="hybridMultilevel"/>
    <w:tmpl w:val="902440D8"/>
    <w:lvl w:ilvl="0" w:tplc="20000017">
      <w:start w:val="1"/>
      <w:numFmt w:val="lowerLetter"/>
      <w:lvlText w:val="%1)"/>
      <w:lvlJc w:val="left"/>
      <w:pPr>
        <w:ind w:left="720" w:hanging="360"/>
      </w:pPr>
      <w:rPr>
        <w:rFonts w:hint="default"/>
      </w:rPr>
    </w:lvl>
    <w:lvl w:ilvl="1" w:tplc="1690FF3C">
      <w:start w:val="1"/>
      <w:numFmt w:val="lowerRoman"/>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C85371"/>
    <w:multiLevelType w:val="hybridMultilevel"/>
    <w:tmpl w:val="AE18440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09660417">
    <w:abstractNumId w:val="1"/>
  </w:num>
  <w:num w:numId="2" w16cid:durableId="654722532">
    <w:abstractNumId w:val="4"/>
  </w:num>
  <w:num w:numId="3" w16cid:durableId="1885411957">
    <w:abstractNumId w:val="5"/>
  </w:num>
  <w:num w:numId="4" w16cid:durableId="1359432744">
    <w:abstractNumId w:val="7"/>
  </w:num>
  <w:num w:numId="5" w16cid:durableId="1268153978">
    <w:abstractNumId w:val="2"/>
  </w:num>
  <w:num w:numId="6" w16cid:durableId="1515805468">
    <w:abstractNumId w:val="9"/>
  </w:num>
  <w:num w:numId="7" w16cid:durableId="1748846462">
    <w:abstractNumId w:val="6"/>
  </w:num>
  <w:num w:numId="8" w16cid:durableId="20522587">
    <w:abstractNumId w:val="3"/>
  </w:num>
  <w:num w:numId="9" w16cid:durableId="1316257510">
    <w:abstractNumId w:val="8"/>
  </w:num>
  <w:num w:numId="10" w16cid:durableId="98451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5FC"/>
    <w:rsid w:val="000053BC"/>
    <w:rsid w:val="000771FE"/>
    <w:rsid w:val="00090DB0"/>
    <w:rsid w:val="000C2279"/>
    <w:rsid w:val="00121D60"/>
    <w:rsid w:val="001227AB"/>
    <w:rsid w:val="001967A2"/>
    <w:rsid w:val="001D65F3"/>
    <w:rsid w:val="00226742"/>
    <w:rsid w:val="002D5DB9"/>
    <w:rsid w:val="003117C5"/>
    <w:rsid w:val="003D053A"/>
    <w:rsid w:val="003D5ABF"/>
    <w:rsid w:val="004015FC"/>
    <w:rsid w:val="004B02CD"/>
    <w:rsid w:val="004F21A7"/>
    <w:rsid w:val="00504820"/>
    <w:rsid w:val="005314F1"/>
    <w:rsid w:val="005906DD"/>
    <w:rsid w:val="005C4106"/>
    <w:rsid w:val="006E497F"/>
    <w:rsid w:val="006E5181"/>
    <w:rsid w:val="006F3427"/>
    <w:rsid w:val="00725217"/>
    <w:rsid w:val="00770B9F"/>
    <w:rsid w:val="00785F52"/>
    <w:rsid w:val="00861DA0"/>
    <w:rsid w:val="008C0F30"/>
    <w:rsid w:val="00945E7D"/>
    <w:rsid w:val="0096764E"/>
    <w:rsid w:val="009909E9"/>
    <w:rsid w:val="00AC5AE5"/>
    <w:rsid w:val="00AF3427"/>
    <w:rsid w:val="00BE3A4C"/>
    <w:rsid w:val="00C110B7"/>
    <w:rsid w:val="00C63AD1"/>
    <w:rsid w:val="00CD4ACB"/>
    <w:rsid w:val="00E34A12"/>
    <w:rsid w:val="00E34DDA"/>
    <w:rsid w:val="00E840DF"/>
    <w:rsid w:val="00E913EA"/>
    <w:rsid w:val="00EC0EDB"/>
    <w:rsid w:val="00EC4304"/>
    <w:rsid w:val="00F75ECA"/>
    <w:rsid w:val="00F8245B"/>
    <w:rsid w:val="00FE411A"/>
    <w:rsid w:val="00FF5D6B"/>
    <w:rsid w:val="0474456C"/>
    <w:rsid w:val="08EC3421"/>
    <w:rsid w:val="0F0D81CA"/>
    <w:rsid w:val="13127ADC"/>
    <w:rsid w:val="135DA9FC"/>
    <w:rsid w:val="14937703"/>
    <w:rsid w:val="1619A34F"/>
    <w:rsid w:val="1A0041F6"/>
    <w:rsid w:val="1B459334"/>
    <w:rsid w:val="239FD18B"/>
    <w:rsid w:val="25BFDE62"/>
    <w:rsid w:val="2D6F2284"/>
    <w:rsid w:val="32B2FF19"/>
    <w:rsid w:val="38DFD762"/>
    <w:rsid w:val="3C4EB395"/>
    <w:rsid w:val="3F135B41"/>
    <w:rsid w:val="4C1ACA50"/>
    <w:rsid w:val="51C44C90"/>
    <w:rsid w:val="5631BF6A"/>
    <w:rsid w:val="5785340A"/>
    <w:rsid w:val="6CFC3176"/>
    <w:rsid w:val="6FBB51B4"/>
    <w:rsid w:val="70520FA3"/>
    <w:rsid w:val="777F4447"/>
    <w:rsid w:val="7871229A"/>
    <w:rsid w:val="78A53E70"/>
    <w:rsid w:val="7D752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DA3D"/>
  <w15:docId w15:val="{5601907B-47B6-449B-8179-E43EE349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1A7"/>
    <w:rPr>
      <w:rFonts w:ascii="Calibri" w:eastAsia="Calibri" w:hAnsi="Calibri" w:cs="Calibri"/>
      <w:color w:val="000000"/>
    </w:rPr>
  </w:style>
  <w:style w:type="paragraph" w:styleId="Footer">
    <w:name w:val="footer"/>
    <w:basedOn w:val="Normal"/>
    <w:link w:val="FooterChar"/>
    <w:uiPriority w:val="99"/>
    <w:unhideWhenUsed/>
    <w:rsid w:val="004F2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1A7"/>
    <w:rPr>
      <w:rFonts w:ascii="Calibri" w:eastAsia="Calibri" w:hAnsi="Calibri" w:cs="Calibri"/>
      <w:color w:val="000000"/>
    </w:rPr>
  </w:style>
  <w:style w:type="paragraph" w:styleId="BalloonText">
    <w:name w:val="Balloon Text"/>
    <w:basedOn w:val="Normal"/>
    <w:link w:val="BalloonTextChar"/>
    <w:uiPriority w:val="99"/>
    <w:semiHidden/>
    <w:unhideWhenUsed/>
    <w:rsid w:val="004F2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A7"/>
    <w:rPr>
      <w:rFonts w:ascii="Tahoma" w:eastAsia="Calibri" w:hAnsi="Tahoma" w:cs="Tahoma"/>
      <w:color w:val="000000"/>
      <w:sz w:val="16"/>
      <w:szCs w:val="16"/>
    </w:rPr>
  </w:style>
  <w:style w:type="character" w:styleId="PlaceholderText">
    <w:name w:val="Placeholder Text"/>
    <w:basedOn w:val="DefaultParagraphFont"/>
    <w:uiPriority w:val="99"/>
    <w:semiHidden/>
    <w:rsid w:val="004F21A7"/>
    <w:rPr>
      <w:color w:val="808080"/>
    </w:rPr>
  </w:style>
  <w:style w:type="paragraph" w:styleId="NormalWeb">
    <w:name w:val="Normal (Web)"/>
    <w:basedOn w:val="Normal"/>
    <w:uiPriority w:val="99"/>
    <w:semiHidden/>
    <w:unhideWhenUsed/>
    <w:rsid w:val="00F8245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styleId="Hyperlink">
    <w:name w:val="Hyperlink"/>
    <w:basedOn w:val="DefaultParagraphFont"/>
    <w:uiPriority w:val="99"/>
    <w:unhideWhenUsed/>
    <w:rsid w:val="00770B9F"/>
    <w:rPr>
      <w:color w:val="0000FF" w:themeColor="hyperlink"/>
      <w:u w:val="single"/>
    </w:rPr>
  </w:style>
  <w:style w:type="paragraph" w:customStyle="1" w:styleId="Default">
    <w:name w:val="Default"/>
    <w:rsid w:val="00FF5D6B"/>
    <w:pPr>
      <w:autoSpaceDE w:val="0"/>
      <w:autoSpaceDN w:val="0"/>
      <w:adjustRightInd w:val="0"/>
      <w:spacing w:after="0" w:line="240" w:lineRule="auto"/>
    </w:pPr>
    <w:rPr>
      <w:rFonts w:ascii="Roboto" w:hAnsi="Roboto" w:cs="Roboto"/>
      <w:color w:val="000000"/>
      <w:sz w:val="24"/>
      <w:szCs w:val="24"/>
      <w:lang w:val="en-NL"/>
    </w:rPr>
  </w:style>
  <w:style w:type="character" w:styleId="UnresolvedMention">
    <w:name w:val="Unresolved Mention"/>
    <w:basedOn w:val="DefaultParagraphFont"/>
    <w:uiPriority w:val="99"/>
    <w:semiHidden/>
    <w:unhideWhenUsed/>
    <w:rsid w:val="00725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91787">
      <w:bodyDiv w:val="1"/>
      <w:marLeft w:val="0"/>
      <w:marRight w:val="0"/>
      <w:marTop w:val="0"/>
      <w:marBottom w:val="0"/>
      <w:divBdr>
        <w:top w:val="none" w:sz="0" w:space="0" w:color="auto"/>
        <w:left w:val="none" w:sz="0" w:space="0" w:color="auto"/>
        <w:bottom w:val="none" w:sz="0" w:space="0" w:color="auto"/>
        <w:right w:val="none" w:sz="0" w:space="0" w:color="auto"/>
      </w:divBdr>
    </w:div>
    <w:div w:id="72352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es/pagina-de-politica/pagos-anticipado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25/09/2018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2018-09-24T22:00:00+00:00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Cuentas por pagar</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POPP-11-3176</_dlc_DocId>
    <_dlc_DocIdUrl xmlns="8264c5cc-ec60-4b56-8111-ce635d3d139a">
      <Url>https://popp.undp.org/_layouts/15/DocIdRedir.aspx?ID=POPP-11-3176</Url>
      <Description>POPP-11-3176</Description>
    </_dlc_DocIdUrl>
    <DLCPolicyLabelValue xmlns="e560140e-7b2f-4392-90df-e7567e3021a3">Effective Date: 25/09/2018                                                Version #: 5</DLCPolicyLabelValue>
    <UNDP_POPP_REJECT_COMMENTS xmlns="8264c5cc-ec60-4b56-8111-ce635d3d139a" xsi:nil="tr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3DB58E-1436-44D9-AE15-8ADD6D11B31F}">
  <ds:schemaRefs>
    <ds:schemaRef ds:uri="http://schemas.microsoft.com/sharepoint/v3/contenttype/forms"/>
  </ds:schemaRefs>
</ds:datastoreItem>
</file>

<file path=customXml/itemProps2.xml><?xml version="1.0" encoding="utf-8"?>
<ds:datastoreItem xmlns:ds="http://schemas.openxmlformats.org/officeDocument/2006/customXml" ds:itemID="{69FE1445-77F3-444E-9492-E668E7858FD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3E9247CD-3102-4CEF-B1C6-BC192AB04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5AF60-C9F6-431E-B123-D84DA0BB30C2}">
  <ds:schemaRefs>
    <ds:schemaRef ds:uri="office.server.policy"/>
  </ds:schemaRefs>
</ds:datastoreItem>
</file>

<file path=customXml/itemProps5.xml><?xml version="1.0" encoding="utf-8"?>
<ds:datastoreItem xmlns:ds="http://schemas.openxmlformats.org/officeDocument/2006/customXml" ds:itemID="{774642AC-7504-4E05-896B-F33CD8D8BF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dcterms:created xsi:type="dcterms:W3CDTF">2023-05-09T08:00:00Z</dcterms:created>
  <dcterms:modified xsi:type="dcterms:W3CDTF">2024-05-30T10:49:00Z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f11d717d-1a25-473b-8ccb-14d06ce9738a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