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62990" w14:textId="77777777" w:rsidR="00D74524" w:rsidRPr="00D74524" w:rsidRDefault="00D74524" w:rsidP="00D74524">
      <w:pPr>
        <w:spacing w:after="0"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color w:val="000000"/>
          <w:kern w:val="0"/>
          <w:sz w:val="28"/>
          <w:szCs w:val="22"/>
          <w:lang w:val="en-GB" w:eastAsia="en-GB"/>
          <w14:ligatures w14:val="none"/>
        </w:rPr>
        <w:t xml:space="preserve">Chartered Medical Evacuation Travel </w:t>
      </w:r>
      <w:r w:rsidRPr="00D74524">
        <w:rPr>
          <w:rFonts w:ascii="Calibri" w:eastAsia="Calibri" w:hAnsi="Calibri" w:cs="Calibri"/>
          <w:color w:val="000000"/>
          <w:kern w:val="0"/>
          <w:sz w:val="22"/>
          <w:szCs w:val="22"/>
          <w:lang w:val="en-GB" w:eastAsia="en-GB"/>
          <w14:ligatures w14:val="none"/>
        </w:rPr>
        <w:t xml:space="preserve">  </w:t>
      </w:r>
    </w:p>
    <w:p w14:paraId="711552C6" w14:textId="77777777" w:rsidR="00D74524" w:rsidRPr="00D74524" w:rsidRDefault="00D74524" w:rsidP="00D74524">
      <w:pPr>
        <w:spacing w:after="14"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  </w:t>
      </w:r>
    </w:p>
    <w:p w14:paraId="5A15717C" w14:textId="77777777" w:rsidR="00D74524" w:rsidRPr="00D74524" w:rsidRDefault="00D74524" w:rsidP="00D74524">
      <w:pPr>
        <w:numPr>
          <w:ilvl w:val="0"/>
          <w:numId w:val="1"/>
        </w:numPr>
        <w:spacing w:after="2" w:line="256" w:lineRule="auto"/>
        <w:ind w:right="3" w:hanging="37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Chartered Medical Evacuation Travel (CMET) consists of obtaining highly specialized medical air ambulance services together with, as necessary, professional medical services to evacuate a critically ill staff member or dependent. CMET is to be used for the most critical emergencies and when commercial air transportation by the most direct and economical route (the normal mode for MET) is not sufficient to safeguard the staff member’s life.    </w:t>
      </w:r>
    </w:p>
    <w:p w14:paraId="03AF901F" w14:textId="77777777" w:rsidR="00D74524" w:rsidRPr="00D74524" w:rsidRDefault="00D74524" w:rsidP="00D74524">
      <w:pPr>
        <w:spacing w:after="9" w:line="259" w:lineRule="auto"/>
        <w:ind w:left="749"/>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   </w:t>
      </w:r>
    </w:p>
    <w:p w14:paraId="0138A239" w14:textId="77777777" w:rsidR="00D74524" w:rsidRPr="00D74524" w:rsidRDefault="00D74524" w:rsidP="00D74524">
      <w:pPr>
        <w:numPr>
          <w:ilvl w:val="0"/>
          <w:numId w:val="1"/>
        </w:numPr>
        <w:spacing w:after="2" w:line="256" w:lineRule="auto"/>
        <w:ind w:right="3" w:hanging="37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All Heads of Office should be fully briefed on CMET procedures, have all relevant contact numbers of medical officers, approving officers, International SOS and HQ contacts and are expected to be capable of acting quickly and correctly outside normal working hours.    </w:t>
      </w:r>
    </w:p>
    <w:p w14:paraId="74B41795" w14:textId="77777777" w:rsidR="00D74524" w:rsidRPr="00D74524" w:rsidRDefault="00D74524" w:rsidP="00D74524">
      <w:pPr>
        <w:spacing w:after="0"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i/>
          <w:color w:val="4F81BD"/>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  </w:t>
      </w:r>
    </w:p>
    <w:p w14:paraId="3BF995C8" w14:textId="77777777" w:rsidR="00D74524" w:rsidRPr="00D74524" w:rsidRDefault="00D74524" w:rsidP="00D7452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Definitions   </w:t>
      </w:r>
    </w:p>
    <w:p w14:paraId="70F3F930" w14:textId="77777777" w:rsidR="00D74524" w:rsidRPr="00D74524" w:rsidRDefault="00D74524" w:rsidP="00D74524">
      <w:pPr>
        <w:spacing w:after="9"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   </w:t>
      </w:r>
    </w:p>
    <w:p w14:paraId="5AAB96FA" w14:textId="77777777" w:rsidR="00D74524" w:rsidRPr="00D74524" w:rsidRDefault="00D74524" w:rsidP="00D74524">
      <w:pPr>
        <w:spacing w:after="120" w:line="257" w:lineRule="auto"/>
        <w:ind w:left="345"/>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3.</w:t>
      </w:r>
      <w:r w:rsidRPr="00D74524">
        <w:rPr>
          <w:rFonts w:ascii="Arial" w:eastAsia="Arial" w:hAnsi="Arial" w:cs="Arial"/>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  The following definitions apply in this policy:   </w:t>
      </w:r>
    </w:p>
    <w:p w14:paraId="03CBEE6F" w14:textId="77777777" w:rsidR="00D74524" w:rsidRPr="00D74524" w:rsidRDefault="00D74524" w:rsidP="00D74524">
      <w:pPr>
        <w:numPr>
          <w:ilvl w:val="0"/>
          <w:numId w:val="2"/>
        </w:numPr>
        <w:spacing w:after="120" w:line="257"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Destination: Recognized regional centre/place of evacuation   </w:t>
      </w:r>
    </w:p>
    <w:p w14:paraId="4186C43C" w14:textId="77777777" w:rsidR="00D74524" w:rsidRPr="00D74524" w:rsidRDefault="00D74524" w:rsidP="00D74524">
      <w:pPr>
        <w:numPr>
          <w:ilvl w:val="0"/>
          <w:numId w:val="2"/>
        </w:numPr>
        <w:spacing w:after="120" w:line="257"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Dependent: Spouse or children covered under the medical insurance plan   </w:t>
      </w:r>
    </w:p>
    <w:p w14:paraId="6A22F634" w14:textId="77777777" w:rsidR="00D74524" w:rsidRPr="00D74524" w:rsidRDefault="00D74524" w:rsidP="00D74524">
      <w:pPr>
        <w:numPr>
          <w:ilvl w:val="0"/>
          <w:numId w:val="2"/>
        </w:numPr>
        <w:spacing w:after="120" w:line="257"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Evacuee: The staff member or authorized dependent   </w:t>
      </w:r>
    </w:p>
    <w:p w14:paraId="5A4C22DF" w14:textId="77777777" w:rsidR="00D74524" w:rsidRPr="00D74524" w:rsidRDefault="00D74524" w:rsidP="00D74524">
      <w:pPr>
        <w:numPr>
          <w:ilvl w:val="0"/>
          <w:numId w:val="2"/>
        </w:numPr>
        <w:spacing w:after="2" w:line="256"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Recognized regional medical centre: Regional facilities designated by the UN Medical Director in different parts of the world for medical evacuations from countries with inadequate medical facilities   </w:t>
      </w:r>
    </w:p>
    <w:p w14:paraId="35E2BA20" w14:textId="77777777" w:rsidR="00D74524" w:rsidRPr="00D74524" w:rsidRDefault="00D74524" w:rsidP="00D74524">
      <w:pPr>
        <w:spacing w:after="0"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  </w:t>
      </w:r>
    </w:p>
    <w:p w14:paraId="560B33CB" w14:textId="77777777" w:rsidR="00D74524" w:rsidRPr="00D74524" w:rsidRDefault="00D74524" w:rsidP="00D7452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Chartered Medical Evacuation Travel    </w:t>
      </w:r>
    </w:p>
    <w:p w14:paraId="06CEC83E" w14:textId="77777777" w:rsidR="00D74524" w:rsidRPr="00D74524" w:rsidRDefault="00D74524" w:rsidP="00D74524">
      <w:pPr>
        <w:spacing w:after="11" w:line="259" w:lineRule="auto"/>
        <w:ind w:left="749"/>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   </w:t>
      </w:r>
    </w:p>
    <w:p w14:paraId="45E4AFAA" w14:textId="77777777" w:rsidR="00D74524" w:rsidRPr="00D74524" w:rsidRDefault="00D74524" w:rsidP="00D74524">
      <w:pPr>
        <w:numPr>
          <w:ilvl w:val="0"/>
          <w:numId w:val="3"/>
        </w:numPr>
        <w:spacing w:after="120" w:line="257"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Chartered air transportation may only be used in the event of an acute medical emergency, when:    </w:t>
      </w:r>
    </w:p>
    <w:p w14:paraId="7133EEFC" w14:textId="77777777" w:rsidR="00D74524" w:rsidRPr="00D74524" w:rsidRDefault="00D74524" w:rsidP="00D74524">
      <w:pPr>
        <w:numPr>
          <w:ilvl w:val="1"/>
          <w:numId w:val="3"/>
        </w:numPr>
        <w:spacing w:after="120" w:line="257"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Local medical assistance or emergency hospital facilities are either unavailable or inadequate; and    </w:t>
      </w:r>
    </w:p>
    <w:p w14:paraId="70643EC4" w14:textId="77777777" w:rsidR="00D74524" w:rsidRPr="00D74524" w:rsidRDefault="00D74524" w:rsidP="00D74524">
      <w:pPr>
        <w:numPr>
          <w:ilvl w:val="1"/>
          <w:numId w:val="3"/>
        </w:numPr>
        <w:spacing w:after="2" w:line="256"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It is not possible to arrange normal medical evacuations, either because commercial means of transportation and facilities cannot be used or are inappropriate given the seriousness of the case (e.g. in field duty stations where airline schedules are infrequent or unreliable).    </w:t>
      </w:r>
    </w:p>
    <w:p w14:paraId="50C8E3E8" w14:textId="77777777" w:rsidR="00D74524" w:rsidRPr="00D74524" w:rsidRDefault="00D74524" w:rsidP="00D74524">
      <w:pPr>
        <w:spacing w:after="11" w:line="259" w:lineRule="auto"/>
        <w:ind w:left="749"/>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   </w:t>
      </w:r>
    </w:p>
    <w:p w14:paraId="45DC1B1D" w14:textId="77777777" w:rsidR="00D74524" w:rsidRPr="00D74524" w:rsidRDefault="00D74524" w:rsidP="00D74524">
      <w:pPr>
        <w:numPr>
          <w:ilvl w:val="0"/>
          <w:numId w:val="3"/>
        </w:numPr>
        <w:spacing w:after="2" w:line="256"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Chartered air transportation is very costly and should be used very cautiously.    </w:t>
      </w:r>
    </w:p>
    <w:p w14:paraId="28090D97" w14:textId="77777777" w:rsidR="00D74524" w:rsidRPr="00D74524" w:rsidRDefault="00D74524" w:rsidP="00D74524">
      <w:pPr>
        <w:spacing w:after="0" w:line="259" w:lineRule="auto"/>
        <w:ind w:left="29"/>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  </w:t>
      </w:r>
    </w:p>
    <w:p w14:paraId="7E5B1C77" w14:textId="77777777" w:rsidR="00D74524" w:rsidRPr="00D74524" w:rsidRDefault="00D74524" w:rsidP="00D7452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International SOS    </w:t>
      </w:r>
    </w:p>
    <w:p w14:paraId="085FED6E" w14:textId="77777777" w:rsidR="00D74524" w:rsidRPr="00D74524" w:rsidRDefault="00D74524" w:rsidP="00D74524">
      <w:pPr>
        <w:spacing w:after="0" w:line="259" w:lineRule="auto"/>
        <w:ind w:left="749"/>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   </w:t>
      </w:r>
    </w:p>
    <w:p w14:paraId="63245386" w14:textId="77777777" w:rsidR="00D74524" w:rsidRPr="00D74524" w:rsidRDefault="00D74524" w:rsidP="00D74524">
      <w:pPr>
        <w:spacing w:after="2" w:line="240" w:lineRule="auto"/>
        <w:ind w:left="715" w:hanging="37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6.</w:t>
      </w:r>
      <w:r w:rsidRPr="00D74524">
        <w:rPr>
          <w:rFonts w:ascii="Arial" w:eastAsia="Arial" w:hAnsi="Arial" w:cs="Arial"/>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UNDP has an agreement with International SOS (SOS), a private provider of emergency services worldwide, for emergency medical evacuations using its chartered air transportation services. A separate and similar agreement is in existence for </w:t>
      </w:r>
      <w:proofErr w:type="gramStart"/>
      <w:r w:rsidRPr="00D74524">
        <w:rPr>
          <w:rFonts w:ascii="Calibri" w:eastAsia="Calibri" w:hAnsi="Calibri" w:cs="Calibri"/>
          <w:color w:val="000000"/>
          <w:kern w:val="0"/>
          <w:sz w:val="22"/>
          <w:szCs w:val="22"/>
          <w:lang w:val="en-GB" w:eastAsia="en-GB"/>
          <w14:ligatures w14:val="none"/>
        </w:rPr>
        <w:t xml:space="preserve">UNFPA,   </w:t>
      </w:r>
      <w:proofErr w:type="gramEnd"/>
      <w:r w:rsidRPr="00D74524">
        <w:rPr>
          <w:rFonts w:ascii="Calibri" w:eastAsia="Calibri" w:hAnsi="Calibri" w:cs="Calibri"/>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lastRenderedPageBreak/>
        <w:t xml:space="preserve">UNICEF and UNOPS staff and their eligible dependents. The SOS services are very costly and should be used very cautiously. Normally, the minimum cost per airlift through SOS is between US$50,000 and US$55,000.    </w:t>
      </w:r>
    </w:p>
    <w:p w14:paraId="03A52F39" w14:textId="77777777" w:rsidR="00D74524" w:rsidRPr="00D74524" w:rsidRDefault="00D74524" w:rsidP="00D74524">
      <w:pPr>
        <w:spacing w:after="0" w:line="259" w:lineRule="auto"/>
        <w:ind w:left="29"/>
        <w:rPr>
          <w:rFonts w:ascii="Calibri" w:eastAsia="Calibri" w:hAnsi="Calibri" w:cs="Calibri"/>
          <w:color w:val="000000"/>
          <w:kern w:val="0"/>
          <w:sz w:val="19"/>
          <w:szCs w:val="19"/>
          <w:lang w:val="en-GB" w:eastAsia="en-GB"/>
          <w14:ligatures w14:val="none"/>
        </w:rPr>
      </w:pPr>
      <w:r w:rsidRPr="00D74524">
        <w:rPr>
          <w:rFonts w:ascii="Calibri" w:eastAsia="Calibri" w:hAnsi="Calibri" w:cs="Calibri"/>
          <w:b/>
          <w:color w:val="000000"/>
          <w:kern w:val="0"/>
          <w:sz w:val="19"/>
          <w:szCs w:val="19"/>
          <w:lang w:val="en-GB" w:eastAsia="en-GB"/>
          <w14:ligatures w14:val="none"/>
        </w:rPr>
        <w:t xml:space="preserve"> </w:t>
      </w:r>
      <w:r w:rsidRPr="00D74524">
        <w:rPr>
          <w:rFonts w:ascii="Calibri" w:eastAsia="Calibri" w:hAnsi="Calibri" w:cs="Calibri"/>
          <w:color w:val="000000"/>
          <w:kern w:val="0"/>
          <w:sz w:val="19"/>
          <w:szCs w:val="19"/>
          <w:lang w:val="en-GB" w:eastAsia="en-GB"/>
          <w14:ligatures w14:val="none"/>
        </w:rPr>
        <w:t xml:space="preserve">  </w:t>
      </w:r>
    </w:p>
    <w:p w14:paraId="731154A0" w14:textId="77777777" w:rsidR="00D74524" w:rsidRPr="00D74524" w:rsidRDefault="00D74524" w:rsidP="00D74524">
      <w:pPr>
        <w:spacing w:after="0" w:line="259" w:lineRule="auto"/>
        <w:ind w:left="-5" w:hanging="10"/>
        <w:rPr>
          <w:rFonts w:ascii="Calibri" w:eastAsia="Calibri" w:hAnsi="Calibri" w:cs="Calibri"/>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Eligibility  </w:t>
      </w:r>
      <w:r w:rsidRPr="00D74524">
        <w:rPr>
          <w:rFonts w:ascii="Calibri" w:eastAsia="Calibri" w:hAnsi="Calibri" w:cs="Calibri"/>
          <w:color w:val="000000"/>
          <w:kern w:val="0"/>
          <w:sz w:val="22"/>
          <w:szCs w:val="22"/>
          <w:lang w:val="en-GB" w:eastAsia="en-GB"/>
          <w14:ligatures w14:val="none"/>
        </w:rPr>
        <w:t xml:space="preserve">  </w:t>
      </w:r>
    </w:p>
    <w:p w14:paraId="7AE883CB" w14:textId="77777777" w:rsidR="00D74524" w:rsidRPr="00D74524" w:rsidRDefault="00D74524" w:rsidP="00D74524">
      <w:pPr>
        <w:spacing w:after="0"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b/>
          <w:color w:val="000000"/>
          <w:kern w:val="0"/>
          <w:sz w:val="19"/>
          <w:szCs w:val="19"/>
          <w:lang w:val="en-GB" w:eastAsia="en-GB"/>
          <w14:ligatures w14:val="none"/>
        </w:rPr>
        <w:t xml:space="preserve"> </w:t>
      </w:r>
      <w:r w:rsidRPr="00D74524">
        <w:rPr>
          <w:rFonts w:ascii="Calibri" w:eastAsia="Calibri" w:hAnsi="Calibri" w:cs="Calibri"/>
          <w:color w:val="000000"/>
          <w:kern w:val="0"/>
          <w:sz w:val="19"/>
          <w:szCs w:val="19"/>
          <w:lang w:val="en-GB" w:eastAsia="en-GB"/>
          <w14:ligatures w14:val="none"/>
        </w:rPr>
        <w:t xml:space="preserve">  </w:t>
      </w:r>
    </w:p>
    <w:p w14:paraId="451504BF" w14:textId="77777777" w:rsidR="00D74524" w:rsidRPr="00D74524" w:rsidRDefault="00D74524" w:rsidP="00D74524">
      <w:pPr>
        <w:keepNext/>
        <w:keepLines/>
        <w:spacing w:after="0" w:line="259" w:lineRule="auto"/>
        <w:ind w:left="399"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Internationally recruited staff members</w:t>
      </w:r>
      <w:r w:rsidRPr="00D74524">
        <w:rPr>
          <w:rFonts w:ascii="Calibri" w:eastAsia="Calibri" w:hAnsi="Calibri" w:cs="Calibri"/>
          <w:color w:val="000000"/>
          <w:kern w:val="0"/>
          <w:sz w:val="22"/>
          <w:szCs w:val="22"/>
          <w:lang w:val="en-GB" w:eastAsia="en-GB"/>
          <w14:ligatures w14:val="none"/>
        </w:rPr>
        <w:t xml:space="preserve"> </w:t>
      </w:r>
      <w:r w:rsidRPr="00D74524">
        <w:rPr>
          <w:rFonts w:ascii="Calibri" w:eastAsia="Calibri" w:hAnsi="Calibri" w:cs="Calibri"/>
          <w:b/>
          <w:color w:val="000000"/>
          <w:kern w:val="0"/>
          <w:sz w:val="22"/>
          <w:szCs w:val="22"/>
          <w:lang w:val="en-GB" w:eastAsia="en-GB"/>
          <w14:ligatures w14:val="none"/>
        </w:rPr>
        <w:t xml:space="preserve">  </w:t>
      </w:r>
    </w:p>
    <w:p w14:paraId="5263F2EB" w14:textId="77777777" w:rsidR="00D74524" w:rsidRPr="00D74524" w:rsidRDefault="00D74524" w:rsidP="00D74524">
      <w:pPr>
        <w:spacing w:after="9"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color w:val="000000"/>
          <w:kern w:val="0"/>
          <w:sz w:val="19"/>
          <w:szCs w:val="19"/>
          <w:lang w:val="en-GB" w:eastAsia="en-GB"/>
          <w14:ligatures w14:val="none"/>
        </w:rPr>
        <w:t xml:space="preserve">   </w:t>
      </w:r>
    </w:p>
    <w:p w14:paraId="5F6B11E9" w14:textId="77777777" w:rsidR="00D74524" w:rsidRPr="00D74524" w:rsidRDefault="00D74524" w:rsidP="00D74524">
      <w:pPr>
        <w:spacing w:after="2" w:line="256" w:lineRule="auto"/>
        <w:ind w:left="715" w:hanging="37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7.</w:t>
      </w:r>
      <w:r w:rsidRPr="00D74524">
        <w:rPr>
          <w:rFonts w:ascii="Arial" w:eastAsia="Arial" w:hAnsi="Arial" w:cs="Arial"/>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Internationally recruited staff members with appointments governed under the UN Staff Regulations and Staff Rules, their spouses and dependent children residing at the duty station may be evacuated in case of an acute illness or injury for the purpose of securing essential medical care or treatment which cannot be secured locally because of inadequate medical facilities. Internationally recruited staff members, their spouses and dependent children should plan all elective surgical, medical or dental procedures in conjunction with their home leave (HL) or family visit (FV) travel.    </w:t>
      </w:r>
    </w:p>
    <w:p w14:paraId="299B111B" w14:textId="77777777" w:rsidR="00D74524" w:rsidRPr="00D74524" w:rsidRDefault="00D74524" w:rsidP="00D74524">
      <w:pPr>
        <w:spacing w:after="0"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b/>
          <w:color w:val="000000"/>
          <w:kern w:val="0"/>
          <w:sz w:val="19"/>
          <w:szCs w:val="19"/>
          <w:lang w:val="en-GB" w:eastAsia="en-GB"/>
          <w14:ligatures w14:val="none"/>
        </w:rPr>
        <w:t xml:space="preserve"> </w:t>
      </w:r>
      <w:r w:rsidRPr="00D74524">
        <w:rPr>
          <w:rFonts w:ascii="Calibri" w:eastAsia="Calibri" w:hAnsi="Calibri" w:cs="Calibri"/>
          <w:color w:val="000000"/>
          <w:kern w:val="0"/>
          <w:sz w:val="19"/>
          <w:szCs w:val="19"/>
          <w:lang w:val="en-GB" w:eastAsia="en-GB"/>
          <w14:ligatures w14:val="none"/>
        </w:rPr>
        <w:t xml:space="preserve">  </w:t>
      </w:r>
    </w:p>
    <w:p w14:paraId="3CEBFD25" w14:textId="77777777" w:rsidR="00D74524" w:rsidRPr="00D74524" w:rsidRDefault="00D74524" w:rsidP="00D74524">
      <w:pPr>
        <w:keepNext/>
        <w:keepLines/>
        <w:spacing w:after="0" w:line="259" w:lineRule="auto"/>
        <w:ind w:left="399"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Locally recruited staff members   </w:t>
      </w:r>
    </w:p>
    <w:p w14:paraId="445B4118" w14:textId="77777777" w:rsidR="00D74524" w:rsidRPr="00D74524" w:rsidRDefault="00D74524" w:rsidP="00D74524">
      <w:pPr>
        <w:spacing w:after="9"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color w:val="000000"/>
          <w:kern w:val="0"/>
          <w:sz w:val="19"/>
          <w:szCs w:val="19"/>
          <w:lang w:val="en-GB" w:eastAsia="en-GB"/>
          <w14:ligatures w14:val="none"/>
        </w:rPr>
        <w:t xml:space="preserve">   </w:t>
      </w:r>
    </w:p>
    <w:p w14:paraId="7BDD0896" w14:textId="77777777" w:rsidR="00D74524" w:rsidRPr="00D74524" w:rsidRDefault="00D74524" w:rsidP="00D74524">
      <w:pPr>
        <w:spacing w:after="2" w:line="256" w:lineRule="auto"/>
        <w:ind w:left="715" w:hanging="37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8.</w:t>
      </w:r>
      <w:r w:rsidRPr="00D74524">
        <w:rPr>
          <w:rFonts w:ascii="Arial" w:eastAsia="Arial" w:hAnsi="Arial" w:cs="Arial"/>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Locally recruited staff members governed under the UN Staff Regulations and Staff Rules, their spouses and dependent children for whom the Organization has not assumed a responsibility for relocation to or from the duty station will normally be expected to use the facilities available locally. However, when an acute life-threatening medical emergency occurs, MET will be considered when the available local facilities offer an inadequate response.    </w:t>
      </w:r>
    </w:p>
    <w:p w14:paraId="699F5EA5" w14:textId="77777777" w:rsidR="00D74524" w:rsidRPr="00D74524" w:rsidRDefault="00D74524" w:rsidP="00D74524">
      <w:pPr>
        <w:spacing w:after="0"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b/>
          <w:color w:val="000000"/>
          <w:kern w:val="0"/>
          <w:sz w:val="19"/>
          <w:szCs w:val="19"/>
          <w:lang w:val="en-GB" w:eastAsia="en-GB"/>
          <w14:ligatures w14:val="none"/>
        </w:rPr>
        <w:t xml:space="preserve"> </w:t>
      </w:r>
      <w:r w:rsidRPr="00D74524">
        <w:rPr>
          <w:rFonts w:ascii="Calibri" w:eastAsia="Calibri" w:hAnsi="Calibri" w:cs="Calibri"/>
          <w:color w:val="000000"/>
          <w:kern w:val="0"/>
          <w:sz w:val="19"/>
          <w:szCs w:val="19"/>
          <w:lang w:val="en-GB" w:eastAsia="en-GB"/>
          <w14:ligatures w14:val="none"/>
        </w:rPr>
        <w:t xml:space="preserve">  </w:t>
      </w:r>
    </w:p>
    <w:p w14:paraId="21FEDF66" w14:textId="77777777" w:rsidR="00D74524" w:rsidRPr="00D74524" w:rsidRDefault="00D74524" w:rsidP="00D74524">
      <w:pPr>
        <w:keepNext/>
        <w:keepLines/>
        <w:spacing w:after="0" w:line="259" w:lineRule="auto"/>
        <w:ind w:left="399"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Former staff members   </w:t>
      </w:r>
    </w:p>
    <w:p w14:paraId="49CCFE68" w14:textId="77777777" w:rsidR="00D74524" w:rsidRPr="00D74524" w:rsidRDefault="00D74524" w:rsidP="00D74524">
      <w:pPr>
        <w:spacing w:after="9"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color w:val="000000"/>
          <w:kern w:val="0"/>
          <w:sz w:val="19"/>
          <w:szCs w:val="19"/>
          <w:lang w:val="en-GB" w:eastAsia="en-GB"/>
          <w14:ligatures w14:val="none"/>
        </w:rPr>
        <w:t xml:space="preserve">   </w:t>
      </w:r>
    </w:p>
    <w:p w14:paraId="5848B804" w14:textId="77777777" w:rsidR="00D74524" w:rsidRPr="00D74524" w:rsidRDefault="00D74524" w:rsidP="00D74524">
      <w:pPr>
        <w:numPr>
          <w:ilvl w:val="0"/>
          <w:numId w:val="4"/>
        </w:numPr>
        <w:spacing w:after="2" w:line="256"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Former staff members, including retirees, are not</w:t>
      </w:r>
      <w:r w:rsidRPr="00D74524">
        <w:rPr>
          <w:rFonts w:ascii="Calibri" w:eastAsia="Calibri" w:hAnsi="Calibri" w:cs="Calibri"/>
          <w:b/>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eligible for MET.    </w:t>
      </w:r>
    </w:p>
    <w:p w14:paraId="78C8624B" w14:textId="77777777" w:rsidR="00D74524" w:rsidRPr="00D74524" w:rsidRDefault="00D74524" w:rsidP="00D74524">
      <w:pPr>
        <w:spacing w:after="9" w:line="259" w:lineRule="auto"/>
        <w:ind w:left="749"/>
        <w:rPr>
          <w:rFonts w:ascii="Calibri" w:eastAsia="Calibri" w:hAnsi="Calibri" w:cs="Calibri"/>
          <w:color w:val="000000"/>
          <w:kern w:val="0"/>
          <w:sz w:val="19"/>
          <w:szCs w:val="19"/>
          <w:lang w:val="en-GB" w:eastAsia="en-GB"/>
          <w14:ligatures w14:val="none"/>
        </w:rPr>
      </w:pPr>
      <w:r w:rsidRPr="00D74524">
        <w:rPr>
          <w:rFonts w:ascii="Calibri" w:eastAsia="Calibri" w:hAnsi="Calibri" w:cs="Calibri"/>
          <w:color w:val="000000"/>
          <w:kern w:val="0"/>
          <w:sz w:val="19"/>
          <w:szCs w:val="19"/>
          <w:lang w:val="en-GB" w:eastAsia="en-GB"/>
          <w14:ligatures w14:val="none"/>
        </w:rPr>
        <w:t xml:space="preserve">   </w:t>
      </w:r>
    </w:p>
    <w:p w14:paraId="3A6FC637" w14:textId="77777777" w:rsidR="00D74524" w:rsidRPr="00D74524" w:rsidRDefault="00D74524" w:rsidP="00D74524">
      <w:pPr>
        <w:numPr>
          <w:ilvl w:val="0"/>
          <w:numId w:val="4"/>
        </w:numPr>
        <w:spacing w:after="2" w:line="256" w:lineRule="auto"/>
        <w:ind w:right="3" w:hanging="360"/>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 xml:space="preserve">Headquarters staff members travelling to the field on mission for whom MET is approved are all covered.   </w:t>
      </w:r>
    </w:p>
    <w:p w14:paraId="6D140644" w14:textId="77777777" w:rsidR="00D74524" w:rsidRPr="00D74524" w:rsidRDefault="00D74524" w:rsidP="00D74524">
      <w:pPr>
        <w:spacing w:after="0" w:line="259" w:lineRule="auto"/>
        <w:ind w:left="29"/>
        <w:rPr>
          <w:rFonts w:ascii="Calibri" w:eastAsia="Calibri" w:hAnsi="Calibri" w:cs="Calibri"/>
          <w:color w:val="000000"/>
          <w:kern w:val="0"/>
          <w:sz w:val="19"/>
          <w:szCs w:val="19"/>
          <w:lang w:val="en-GB" w:eastAsia="en-GB"/>
          <w14:ligatures w14:val="none"/>
        </w:rPr>
      </w:pPr>
      <w:r w:rsidRPr="00D74524">
        <w:rPr>
          <w:rFonts w:ascii="Calibri" w:eastAsia="Calibri" w:hAnsi="Calibri" w:cs="Calibri"/>
          <w:color w:val="000000"/>
          <w:kern w:val="0"/>
          <w:sz w:val="19"/>
          <w:szCs w:val="19"/>
          <w:lang w:val="en-GB" w:eastAsia="en-GB"/>
          <w14:ligatures w14:val="none"/>
        </w:rPr>
        <w:t xml:space="preserve">   </w:t>
      </w:r>
    </w:p>
    <w:p w14:paraId="34415A30" w14:textId="77777777" w:rsidR="00D74524" w:rsidRPr="00D74524" w:rsidRDefault="00D74524" w:rsidP="00D7452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D74524">
        <w:rPr>
          <w:rFonts w:ascii="Calibri" w:eastAsia="Calibri" w:hAnsi="Calibri" w:cs="Calibri"/>
          <w:b/>
          <w:color w:val="000000"/>
          <w:kern w:val="0"/>
          <w:sz w:val="22"/>
          <w:szCs w:val="22"/>
          <w:lang w:val="en-GB" w:eastAsia="en-GB"/>
          <w14:ligatures w14:val="none"/>
        </w:rPr>
        <w:t xml:space="preserve">Additional Information   </w:t>
      </w:r>
    </w:p>
    <w:p w14:paraId="4A2DA41A" w14:textId="77777777" w:rsidR="00D74524" w:rsidRPr="00D74524" w:rsidRDefault="00D74524" w:rsidP="00D74524">
      <w:pPr>
        <w:spacing w:after="14" w:line="259" w:lineRule="auto"/>
        <w:ind w:left="29"/>
        <w:rPr>
          <w:rFonts w:ascii="Calibri" w:eastAsia="Calibri" w:hAnsi="Calibri" w:cs="Calibri"/>
          <w:color w:val="000000"/>
          <w:kern w:val="0"/>
          <w:sz w:val="19"/>
          <w:szCs w:val="19"/>
          <w:lang w:val="en-GB" w:eastAsia="en-GB"/>
          <w14:ligatures w14:val="none"/>
        </w:rPr>
      </w:pPr>
      <w:r w:rsidRPr="00D74524">
        <w:rPr>
          <w:rFonts w:ascii="Calibri" w:eastAsia="Calibri" w:hAnsi="Calibri" w:cs="Calibri"/>
          <w:b/>
          <w:color w:val="000000"/>
          <w:kern w:val="0"/>
          <w:sz w:val="19"/>
          <w:szCs w:val="19"/>
          <w:lang w:val="en-GB" w:eastAsia="en-GB"/>
          <w14:ligatures w14:val="none"/>
        </w:rPr>
        <w:t xml:space="preserve"> </w:t>
      </w:r>
      <w:r w:rsidRPr="00D74524">
        <w:rPr>
          <w:rFonts w:ascii="Calibri" w:eastAsia="Calibri" w:hAnsi="Calibri" w:cs="Calibri"/>
          <w:color w:val="000000"/>
          <w:kern w:val="0"/>
          <w:sz w:val="19"/>
          <w:szCs w:val="19"/>
          <w:lang w:val="en-GB" w:eastAsia="en-GB"/>
          <w14:ligatures w14:val="none"/>
        </w:rPr>
        <w:t xml:space="preserve">  </w:t>
      </w:r>
    </w:p>
    <w:p w14:paraId="53FD49EB" w14:textId="77777777" w:rsidR="00D74524" w:rsidRPr="00D74524" w:rsidRDefault="00D74524" w:rsidP="00D74524">
      <w:pPr>
        <w:spacing w:after="120" w:line="256" w:lineRule="auto"/>
        <w:ind w:left="345"/>
        <w:jc w:val="both"/>
        <w:rPr>
          <w:rFonts w:ascii="Calibri" w:eastAsia="Calibri" w:hAnsi="Calibri" w:cs="Calibri"/>
          <w:color w:val="000000"/>
          <w:kern w:val="0"/>
          <w:sz w:val="22"/>
          <w:szCs w:val="22"/>
          <w:lang w:val="en-GB" w:eastAsia="en-GB"/>
          <w14:ligatures w14:val="none"/>
        </w:rPr>
      </w:pPr>
      <w:r w:rsidRPr="00D74524">
        <w:rPr>
          <w:rFonts w:ascii="Calibri" w:eastAsia="Calibri" w:hAnsi="Calibri" w:cs="Calibri"/>
          <w:color w:val="000000"/>
          <w:kern w:val="0"/>
          <w:sz w:val="22"/>
          <w:szCs w:val="22"/>
          <w:lang w:val="en-GB" w:eastAsia="en-GB"/>
          <w14:ligatures w14:val="none"/>
        </w:rPr>
        <w:t>11.</w:t>
      </w:r>
      <w:r w:rsidRPr="00D74524">
        <w:rPr>
          <w:rFonts w:ascii="Arial" w:eastAsia="Arial" w:hAnsi="Arial" w:cs="Arial"/>
          <w:color w:val="000000"/>
          <w:kern w:val="0"/>
          <w:sz w:val="22"/>
          <w:szCs w:val="22"/>
          <w:lang w:val="en-GB" w:eastAsia="en-GB"/>
          <w14:ligatures w14:val="none"/>
        </w:rPr>
        <w:t xml:space="preserve"> </w:t>
      </w:r>
      <w:r w:rsidRPr="00D74524">
        <w:rPr>
          <w:rFonts w:ascii="Calibri" w:eastAsia="Calibri" w:hAnsi="Calibri" w:cs="Calibri"/>
          <w:color w:val="000000"/>
          <w:kern w:val="0"/>
          <w:sz w:val="22"/>
          <w:szCs w:val="22"/>
          <w:lang w:val="en-GB" w:eastAsia="en-GB"/>
          <w14:ligatures w14:val="none"/>
        </w:rPr>
        <w:t xml:space="preserve">For further information on CMET, please refer to the following:   </w:t>
      </w:r>
    </w:p>
    <w:p w14:paraId="3709995C" w14:textId="77777777" w:rsidR="00D74524" w:rsidRPr="00D74524" w:rsidRDefault="00D74524" w:rsidP="00D74524">
      <w:pPr>
        <w:numPr>
          <w:ilvl w:val="0"/>
          <w:numId w:val="5"/>
        </w:numPr>
        <w:spacing w:after="120" w:line="240" w:lineRule="auto"/>
        <w:ind w:left="1440" w:right="3" w:hanging="374"/>
        <w:jc w:val="both"/>
        <w:rPr>
          <w:rFonts w:ascii="Calibri" w:eastAsia="Calibri" w:hAnsi="Calibri" w:cs="Calibri"/>
          <w:color w:val="0000FF"/>
          <w:kern w:val="0"/>
          <w:sz w:val="22"/>
          <w:szCs w:val="22"/>
          <w:u w:val="single"/>
          <w:lang w:val="en-GB" w:eastAsia="en-GB"/>
          <w14:ligatures w14:val="none"/>
        </w:rPr>
      </w:pPr>
      <w:hyperlink r:id="rId7" w:history="1">
        <w:r w:rsidRPr="00D74524">
          <w:rPr>
            <w:rFonts w:ascii="Calibri" w:eastAsia="Calibri" w:hAnsi="Calibri" w:cs="Calibri"/>
            <w:color w:val="0000FF"/>
            <w:kern w:val="0"/>
            <w:sz w:val="22"/>
            <w:szCs w:val="22"/>
            <w:u w:val="single"/>
            <w:lang w:val="en-GB" w:eastAsia="en-GB"/>
            <w14:ligatures w14:val="none"/>
          </w:rPr>
          <w:t>Annex A - Contact Information for UN Medical Services Division (UNMSD) New York</w:t>
        </w:r>
      </w:hyperlink>
      <w:r w:rsidRPr="00D74524">
        <w:rPr>
          <w:rFonts w:ascii="Calibri" w:eastAsia="Calibri" w:hAnsi="Calibri" w:cs="Calibri"/>
          <w:color w:val="0000FF"/>
          <w:kern w:val="0"/>
          <w:sz w:val="22"/>
          <w:szCs w:val="22"/>
          <w:u w:val="single"/>
          <w:lang w:val="en-GB" w:eastAsia="en-GB"/>
          <w14:ligatures w14:val="none"/>
        </w:rPr>
        <w:t xml:space="preserve"> </w:t>
      </w:r>
    </w:p>
    <w:p w14:paraId="064D21DC" w14:textId="77777777" w:rsidR="00D74524" w:rsidRPr="00D74524" w:rsidRDefault="00D74524" w:rsidP="00D74524">
      <w:pPr>
        <w:numPr>
          <w:ilvl w:val="0"/>
          <w:numId w:val="5"/>
        </w:numPr>
        <w:spacing w:after="120" w:line="240" w:lineRule="auto"/>
        <w:ind w:left="1440" w:right="3" w:hanging="374"/>
        <w:jc w:val="both"/>
        <w:rPr>
          <w:rFonts w:ascii="Calibri" w:eastAsia="Calibri" w:hAnsi="Calibri" w:cs="Calibri"/>
          <w:color w:val="0000FF"/>
          <w:kern w:val="0"/>
          <w:sz w:val="22"/>
          <w:szCs w:val="22"/>
          <w:u w:val="single"/>
          <w:lang w:val="en-GB" w:eastAsia="en-GB"/>
          <w14:ligatures w14:val="none"/>
        </w:rPr>
      </w:pPr>
      <w:hyperlink r:id="rId8" w:history="1">
        <w:r w:rsidRPr="00D74524">
          <w:rPr>
            <w:rFonts w:ascii="Calibri" w:eastAsia="Calibri" w:hAnsi="Calibri" w:cs="Calibri"/>
            <w:color w:val="0000FF"/>
            <w:kern w:val="0"/>
            <w:sz w:val="22"/>
            <w:szCs w:val="22"/>
            <w:u w:val="single"/>
            <w:lang w:val="en-GB" w:eastAsia="en-GB"/>
            <w14:ligatures w14:val="none"/>
          </w:rPr>
          <w:t xml:space="preserve">Annex B - Recognized Regional Medical Evacuation Centres </w:t>
        </w:r>
      </w:hyperlink>
      <w:r w:rsidRPr="00D74524">
        <w:rPr>
          <w:rFonts w:ascii="Calibri" w:eastAsia="Calibri" w:hAnsi="Calibri" w:cs="Calibri"/>
          <w:color w:val="0000FF"/>
          <w:kern w:val="0"/>
          <w:sz w:val="22"/>
          <w:szCs w:val="22"/>
          <w:u w:val="single"/>
          <w:lang w:val="en-GB" w:eastAsia="en-GB"/>
          <w14:ligatures w14:val="none"/>
        </w:rPr>
        <w:t xml:space="preserve"> </w:t>
      </w:r>
    </w:p>
    <w:p w14:paraId="5818BAAE" w14:textId="77777777" w:rsidR="00D74524" w:rsidRPr="00D74524" w:rsidRDefault="00D74524" w:rsidP="00D74524">
      <w:pPr>
        <w:numPr>
          <w:ilvl w:val="0"/>
          <w:numId w:val="5"/>
        </w:numPr>
        <w:spacing w:after="120" w:line="240" w:lineRule="auto"/>
        <w:ind w:left="1440" w:right="3" w:hanging="374"/>
        <w:jc w:val="both"/>
        <w:rPr>
          <w:rFonts w:ascii="Calibri" w:eastAsia="Calibri" w:hAnsi="Calibri" w:cs="Calibri"/>
          <w:color w:val="0000FF"/>
          <w:kern w:val="0"/>
          <w:sz w:val="22"/>
          <w:szCs w:val="22"/>
          <w:u w:val="single"/>
          <w:lang w:val="en-GB" w:eastAsia="en-GB"/>
          <w14:ligatures w14:val="none"/>
        </w:rPr>
      </w:pPr>
      <w:hyperlink r:id="rId9" w:history="1">
        <w:r w:rsidRPr="00D74524">
          <w:rPr>
            <w:rFonts w:ascii="Calibri" w:eastAsia="Calibri" w:hAnsi="Calibri" w:cs="Calibri"/>
            <w:color w:val="0000FF"/>
            <w:kern w:val="0"/>
            <w:sz w:val="22"/>
            <w:szCs w:val="22"/>
            <w:u w:val="single"/>
            <w:lang w:val="en-GB" w:eastAsia="en-GB"/>
            <w14:ligatures w14:val="none"/>
          </w:rPr>
          <w:t xml:space="preserve">Annex C - International SOS – Alarm </w:t>
        </w:r>
        <w:proofErr w:type="spellStart"/>
        <w:r w:rsidRPr="00D74524">
          <w:rPr>
            <w:rFonts w:ascii="Calibri" w:eastAsia="Calibri" w:hAnsi="Calibri" w:cs="Calibri"/>
            <w:color w:val="0000FF"/>
            <w:kern w:val="0"/>
            <w:sz w:val="22"/>
            <w:szCs w:val="22"/>
            <w:u w:val="single"/>
            <w:lang w:val="en-GB" w:eastAsia="en-GB"/>
            <w14:ligatures w14:val="none"/>
          </w:rPr>
          <w:t>Center</w:t>
        </w:r>
        <w:proofErr w:type="spellEnd"/>
        <w:r w:rsidRPr="00D74524">
          <w:rPr>
            <w:rFonts w:ascii="Calibri" w:eastAsia="Calibri" w:hAnsi="Calibri" w:cs="Calibri"/>
            <w:color w:val="0000FF"/>
            <w:kern w:val="0"/>
            <w:sz w:val="22"/>
            <w:szCs w:val="22"/>
            <w:u w:val="single"/>
            <w:lang w:val="en-GB" w:eastAsia="en-GB"/>
            <w14:ligatures w14:val="none"/>
          </w:rPr>
          <w:t xml:space="preserve"> Directory- International SOS – </w:t>
        </w:r>
        <w:proofErr w:type="gramStart"/>
        <w:r w:rsidRPr="00D74524">
          <w:rPr>
            <w:rFonts w:ascii="Calibri" w:eastAsia="Calibri" w:hAnsi="Calibri" w:cs="Calibri"/>
            <w:color w:val="0000FF"/>
            <w:kern w:val="0"/>
            <w:sz w:val="22"/>
            <w:szCs w:val="22"/>
            <w:u w:val="single"/>
            <w:lang w:val="en-GB" w:eastAsia="en-GB"/>
            <w14:ligatures w14:val="none"/>
          </w:rPr>
          <w:t xml:space="preserve">Alarm  </w:t>
        </w:r>
        <w:proofErr w:type="spellStart"/>
        <w:r w:rsidRPr="00D74524">
          <w:rPr>
            <w:rFonts w:ascii="Calibri" w:eastAsia="Calibri" w:hAnsi="Calibri" w:cs="Calibri"/>
            <w:color w:val="0000FF"/>
            <w:kern w:val="0"/>
            <w:sz w:val="22"/>
            <w:szCs w:val="22"/>
            <w:u w:val="single"/>
            <w:lang w:val="en-GB" w:eastAsia="en-GB"/>
            <w14:ligatures w14:val="none"/>
          </w:rPr>
          <w:t>Center</w:t>
        </w:r>
        <w:proofErr w:type="spellEnd"/>
        <w:proofErr w:type="gramEnd"/>
        <w:r w:rsidRPr="00D74524">
          <w:rPr>
            <w:rFonts w:ascii="Calibri" w:eastAsia="Calibri" w:hAnsi="Calibri" w:cs="Calibri"/>
            <w:color w:val="0000FF"/>
            <w:kern w:val="0"/>
            <w:sz w:val="22"/>
            <w:szCs w:val="22"/>
            <w:u w:val="single"/>
            <w:lang w:val="en-GB" w:eastAsia="en-GB"/>
            <w14:ligatures w14:val="none"/>
          </w:rPr>
          <w:t xml:space="preserve"> Directory</w:t>
        </w:r>
      </w:hyperlink>
    </w:p>
    <w:p w14:paraId="47BE832C" w14:textId="77777777" w:rsidR="00D74524" w:rsidRPr="00D74524" w:rsidRDefault="00D74524" w:rsidP="00D74524">
      <w:pPr>
        <w:numPr>
          <w:ilvl w:val="0"/>
          <w:numId w:val="5"/>
        </w:numPr>
        <w:spacing w:after="179" w:line="259" w:lineRule="auto"/>
        <w:ind w:right="3" w:hanging="370"/>
        <w:jc w:val="both"/>
        <w:rPr>
          <w:rFonts w:ascii="Calibri" w:eastAsia="Calibri" w:hAnsi="Calibri" w:cs="Calibri"/>
          <w:color w:val="0070C0"/>
          <w:kern w:val="0"/>
          <w:sz w:val="22"/>
          <w:szCs w:val="22"/>
          <w:lang w:val="en-GB" w:eastAsia="en-GB"/>
          <w14:ligatures w14:val="none"/>
        </w:rPr>
      </w:pPr>
      <w:hyperlink r:id="rId10">
        <w:r w:rsidRPr="00D74524">
          <w:rPr>
            <w:rFonts w:ascii="Calibri" w:eastAsia="Calibri" w:hAnsi="Calibri" w:cs="Calibri"/>
            <w:color w:val="0000FF"/>
            <w:kern w:val="0"/>
            <w:sz w:val="22"/>
            <w:szCs w:val="22"/>
            <w:u w:val="single"/>
            <w:lang w:val="en-GB" w:eastAsia="en-GB"/>
            <w14:ligatures w14:val="none"/>
          </w:rPr>
          <w:t xml:space="preserve">Annex D </w:t>
        </w:r>
      </w:hyperlink>
      <w:hyperlink r:id="rId11">
        <w:r w:rsidRPr="00D74524">
          <w:rPr>
            <w:rFonts w:ascii="Calibri" w:eastAsia="Calibri" w:hAnsi="Calibri" w:cs="Calibri"/>
            <w:color w:val="0000FF"/>
            <w:kern w:val="0"/>
            <w:sz w:val="22"/>
            <w:szCs w:val="22"/>
            <w:u w:val="single"/>
            <w:lang w:val="en-GB" w:eastAsia="en-GB"/>
            <w14:ligatures w14:val="none"/>
          </w:rPr>
          <w:t xml:space="preserve">- </w:t>
        </w:r>
      </w:hyperlink>
      <w:hyperlink r:id="rId12">
        <w:r w:rsidRPr="00D74524">
          <w:rPr>
            <w:rFonts w:ascii="Calibri" w:eastAsia="Calibri" w:hAnsi="Calibri" w:cs="Calibri"/>
            <w:color w:val="0000FF"/>
            <w:kern w:val="0"/>
            <w:sz w:val="22"/>
            <w:szCs w:val="22"/>
            <w:u w:val="single"/>
            <w:lang w:val="en-GB" w:eastAsia="en-GB"/>
            <w14:ligatures w14:val="none"/>
          </w:rPr>
          <w:t>Emergency Chartered Medical Evacuation Service</w:t>
        </w:r>
      </w:hyperlink>
      <w:hyperlink r:id="rId13">
        <w:r w:rsidRPr="00D74524">
          <w:rPr>
            <w:rFonts w:ascii="Calibri" w:eastAsia="Calibri" w:hAnsi="Calibri" w:cs="Calibri"/>
            <w:color w:val="0000FF"/>
            <w:kern w:val="0"/>
            <w:sz w:val="22"/>
            <w:szCs w:val="22"/>
            <w:u w:val="single"/>
            <w:lang w:val="en-GB" w:eastAsia="en-GB"/>
            <w14:ligatures w14:val="none"/>
          </w:rPr>
          <w:t>s</w:t>
        </w:r>
      </w:hyperlink>
      <w:hyperlink r:id="rId14">
        <w:r w:rsidRPr="00D74524">
          <w:rPr>
            <w:rFonts w:ascii="Calibri" w:eastAsia="Calibri" w:hAnsi="Calibri" w:cs="Calibri"/>
            <w:color w:val="0000FF"/>
            <w:kern w:val="0"/>
            <w:sz w:val="22"/>
            <w:szCs w:val="22"/>
            <w:u w:val="single"/>
            <w:lang w:val="en-GB" w:eastAsia="en-GB"/>
            <w14:ligatures w14:val="none"/>
          </w:rPr>
          <w:t xml:space="preserve"> </w:t>
        </w:r>
      </w:hyperlink>
      <w:hyperlink r:id="rId15">
        <w:r w:rsidRPr="00D74524">
          <w:rPr>
            <w:rFonts w:ascii="Calibri" w:eastAsia="Calibri" w:hAnsi="Calibri" w:cs="Calibri"/>
            <w:color w:val="0070C0"/>
            <w:kern w:val="0"/>
            <w:sz w:val="22"/>
            <w:szCs w:val="22"/>
            <w:lang w:val="en-GB" w:eastAsia="en-GB"/>
            <w14:ligatures w14:val="none"/>
          </w:rPr>
          <w:t xml:space="preserve"> </w:t>
        </w:r>
      </w:hyperlink>
      <w:hyperlink r:id="rId16">
        <w:r w:rsidRPr="00D74524">
          <w:rPr>
            <w:rFonts w:ascii="Calibri" w:eastAsia="Calibri" w:hAnsi="Calibri" w:cs="Calibri"/>
            <w:color w:val="0070C0"/>
            <w:kern w:val="0"/>
            <w:sz w:val="22"/>
            <w:szCs w:val="22"/>
            <w:lang w:val="en-GB" w:eastAsia="en-GB"/>
            <w14:ligatures w14:val="none"/>
          </w:rPr>
          <w:t xml:space="preserve"> </w:t>
        </w:r>
      </w:hyperlink>
      <w:hyperlink r:id="rId17">
        <w:r w:rsidRPr="00D74524">
          <w:rPr>
            <w:rFonts w:ascii="Calibri" w:eastAsia="Calibri" w:hAnsi="Calibri" w:cs="Calibri"/>
            <w:color w:val="0070C0"/>
            <w:kern w:val="0"/>
            <w:sz w:val="22"/>
            <w:szCs w:val="22"/>
            <w:lang w:val="en-GB" w:eastAsia="en-GB"/>
            <w14:ligatures w14:val="none"/>
          </w:rPr>
          <w:t xml:space="preserve">   </w:t>
        </w:r>
      </w:hyperlink>
    </w:p>
    <w:p w14:paraId="4125C753" w14:textId="77777777" w:rsidR="00DA504D" w:rsidRDefault="00DA504D"/>
    <w:sectPr w:rsidR="00DA504D" w:rsidSect="00D74524">
      <w:headerReference w:type="default" r:id="rId18"/>
      <w:footerReference w:type="default" r:id="rId19"/>
      <w:pgSz w:w="12240" w:h="15840"/>
      <w:pgMar w:top="1207" w:right="1782" w:bottom="433" w:left="177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94DD" w14:textId="77777777" w:rsidR="00DE7D5B" w:rsidRDefault="00DE7D5B" w:rsidP="00D74524">
      <w:pPr>
        <w:spacing w:after="0" w:line="240" w:lineRule="auto"/>
      </w:pPr>
      <w:r>
        <w:separator/>
      </w:r>
    </w:p>
  </w:endnote>
  <w:endnote w:type="continuationSeparator" w:id="0">
    <w:p w14:paraId="63A25239" w14:textId="77777777" w:rsidR="00DE7D5B" w:rsidRDefault="00DE7D5B" w:rsidP="00D74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042C" w14:textId="77777777" w:rsidR="00D74524" w:rsidRDefault="00D74524">
    <w:pPr>
      <w:pStyle w:val="Footer"/>
    </w:pPr>
  </w:p>
  <w:p w14:paraId="431EDD82" w14:textId="77777777" w:rsidR="00D74524" w:rsidRPr="00D74524" w:rsidRDefault="00D74524">
    <w:pPr>
      <w:pStyle w:val="Footer"/>
      <w:rPr>
        <w:rFonts w:ascii="Calibri" w:hAnsi="Calibri" w:cs="Calibri"/>
        <w:sz w:val="22"/>
        <w:szCs w:val="22"/>
      </w:rPr>
    </w:pPr>
    <w:r w:rsidRPr="00D74524">
      <w:rPr>
        <w:rFonts w:ascii="Calibri" w:hAnsi="Calibri" w:cs="Calibri"/>
        <w:sz w:val="22"/>
        <w:szCs w:val="22"/>
      </w:rPr>
      <w:t xml:space="preserve">Page </w:t>
    </w:r>
    <w:r w:rsidRPr="00D74524">
      <w:rPr>
        <w:rFonts w:ascii="Calibri" w:hAnsi="Calibri" w:cs="Calibri"/>
        <w:b/>
        <w:sz w:val="22"/>
        <w:szCs w:val="22"/>
      </w:rPr>
      <w:fldChar w:fldCharType="begin"/>
    </w:r>
    <w:r w:rsidRPr="00D74524">
      <w:rPr>
        <w:rFonts w:ascii="Calibri" w:hAnsi="Calibri" w:cs="Calibri"/>
        <w:b/>
        <w:sz w:val="22"/>
        <w:szCs w:val="22"/>
      </w:rPr>
      <w:instrText xml:space="preserve"> PAGE  \* Arabic  \* MERGEFORMAT </w:instrText>
    </w:r>
    <w:r w:rsidRPr="00D74524">
      <w:rPr>
        <w:rFonts w:ascii="Calibri" w:hAnsi="Calibri" w:cs="Calibri"/>
        <w:b/>
        <w:sz w:val="22"/>
        <w:szCs w:val="22"/>
      </w:rPr>
      <w:fldChar w:fldCharType="separate"/>
    </w:r>
    <w:r w:rsidRPr="00D74524">
      <w:rPr>
        <w:rFonts w:ascii="Calibri" w:hAnsi="Calibri" w:cs="Calibri"/>
        <w:b/>
        <w:noProof/>
        <w:sz w:val="22"/>
        <w:szCs w:val="22"/>
      </w:rPr>
      <w:t>2</w:t>
    </w:r>
    <w:r w:rsidRPr="00D74524">
      <w:rPr>
        <w:rFonts w:ascii="Calibri" w:hAnsi="Calibri" w:cs="Calibri"/>
        <w:b/>
        <w:sz w:val="22"/>
        <w:szCs w:val="22"/>
      </w:rPr>
      <w:fldChar w:fldCharType="end"/>
    </w:r>
    <w:r w:rsidRPr="00D74524">
      <w:rPr>
        <w:rFonts w:ascii="Calibri" w:hAnsi="Calibri" w:cs="Calibri"/>
        <w:sz w:val="22"/>
        <w:szCs w:val="22"/>
      </w:rPr>
      <w:t xml:space="preserve"> of </w:t>
    </w:r>
    <w:r w:rsidRPr="00D74524">
      <w:rPr>
        <w:rFonts w:ascii="Calibri" w:hAnsi="Calibri" w:cs="Calibri"/>
        <w:b/>
        <w:sz w:val="22"/>
        <w:szCs w:val="22"/>
      </w:rPr>
      <w:fldChar w:fldCharType="begin"/>
    </w:r>
    <w:r w:rsidRPr="00D74524">
      <w:rPr>
        <w:rFonts w:ascii="Calibri" w:hAnsi="Calibri" w:cs="Calibri"/>
        <w:b/>
        <w:sz w:val="22"/>
        <w:szCs w:val="22"/>
      </w:rPr>
      <w:instrText xml:space="preserve"> NUMPAGES  \* Arabic  \* MERGEFORMAT </w:instrText>
    </w:r>
    <w:r w:rsidRPr="00D74524">
      <w:rPr>
        <w:rFonts w:ascii="Calibri" w:hAnsi="Calibri" w:cs="Calibri"/>
        <w:b/>
        <w:sz w:val="22"/>
        <w:szCs w:val="22"/>
      </w:rPr>
      <w:fldChar w:fldCharType="separate"/>
    </w:r>
    <w:r w:rsidRPr="00D74524">
      <w:rPr>
        <w:rFonts w:ascii="Calibri" w:hAnsi="Calibri" w:cs="Calibri"/>
        <w:b/>
        <w:noProof/>
        <w:sz w:val="22"/>
        <w:szCs w:val="22"/>
      </w:rPr>
      <w:t>2</w:t>
    </w:r>
    <w:r w:rsidRPr="00D74524">
      <w:rPr>
        <w:rFonts w:ascii="Calibri" w:hAnsi="Calibri" w:cs="Calibri"/>
        <w:b/>
        <w:sz w:val="22"/>
        <w:szCs w:val="22"/>
      </w:rPr>
      <w:fldChar w:fldCharType="end"/>
    </w:r>
    <w:r w:rsidRPr="00D74524">
      <w:rPr>
        <w:rFonts w:ascii="Calibri" w:hAnsi="Calibri" w:cs="Calibri"/>
        <w:sz w:val="22"/>
        <w:szCs w:val="22"/>
      </w:rPr>
      <w:ptab w:relativeTo="margin" w:alignment="center" w:leader="none"/>
    </w:r>
    <w:r w:rsidRPr="00D74524">
      <w:rPr>
        <w:rFonts w:ascii="Calibri" w:hAnsi="Calibri" w:cs="Calibri"/>
        <w:sz w:val="22"/>
        <w:szCs w:val="22"/>
      </w:rPr>
      <w:t xml:space="preserve">Effective Date: 01/07/2009 </w:t>
    </w:r>
    <w:r w:rsidRPr="00D74524">
      <w:rPr>
        <w:rFonts w:ascii="Calibri" w:hAnsi="Calibri" w:cs="Calibri"/>
        <w:sz w:val="22"/>
        <w:szCs w:val="22"/>
      </w:rPr>
      <w:ptab w:relativeTo="margin" w:alignment="right" w:leader="none"/>
    </w:r>
    <w:r w:rsidRPr="00D74524">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85106531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B7265D4-DDB7-4F55-B829-42D5EF63B57F}"/>
        <w:text/>
      </w:sdtPr>
      <w:sdtContent>
        <w:r w:rsidRPr="00D74524">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0BE27" w14:textId="77777777" w:rsidR="00DE7D5B" w:rsidRDefault="00DE7D5B" w:rsidP="00D74524">
      <w:pPr>
        <w:spacing w:after="0" w:line="240" w:lineRule="auto"/>
      </w:pPr>
      <w:r>
        <w:separator/>
      </w:r>
    </w:p>
  </w:footnote>
  <w:footnote w:type="continuationSeparator" w:id="0">
    <w:p w14:paraId="3E9C9D62" w14:textId="77777777" w:rsidR="00DE7D5B" w:rsidRDefault="00DE7D5B" w:rsidP="00D74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A02" w14:textId="77777777" w:rsidR="00D74524" w:rsidRDefault="00D74524" w:rsidP="00FA05A3">
    <w:pPr>
      <w:pStyle w:val="Header"/>
      <w:jc w:val="right"/>
    </w:pPr>
    <w:r>
      <w:rPr>
        <w:noProof/>
      </w:rPr>
      <w:drawing>
        <wp:inline distT="0" distB="0" distL="0" distR="0" wp14:anchorId="63D37FE4" wp14:editId="43DE4903">
          <wp:extent cx="304745" cy="593427"/>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579"/>
                  <a:stretch/>
                </pic:blipFill>
                <pic:spPr bwMode="auto">
                  <a:xfrm>
                    <a:off x="0" y="0"/>
                    <a:ext cx="309317" cy="602330"/>
                  </a:xfrm>
                  <a:prstGeom prst="rect">
                    <a:avLst/>
                  </a:prstGeom>
                  <a:ln>
                    <a:noFill/>
                  </a:ln>
                  <a:extLst>
                    <a:ext uri="{53640926-AAD7-44D8-BBD7-CCE9431645EC}">
                      <a14:shadowObscured xmlns:a14="http://schemas.microsoft.com/office/drawing/2010/main"/>
                    </a:ext>
                  </a:extLst>
                </pic:spPr>
              </pic:pic>
            </a:graphicData>
          </a:graphic>
        </wp:inline>
      </w:drawing>
    </w:r>
  </w:p>
  <w:p w14:paraId="4124732A" w14:textId="77777777" w:rsidR="00D74524" w:rsidRDefault="00D74524" w:rsidP="00FA05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8F1"/>
    <w:multiLevelType w:val="hybridMultilevel"/>
    <w:tmpl w:val="10F835CE"/>
    <w:lvl w:ilvl="0" w:tplc="A5AAFB5A">
      <w:start w:val="1"/>
      <w:numFmt w:val="lowerLetter"/>
      <w:lvlText w:val="%1)"/>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5080EE">
      <w:start w:val="1"/>
      <w:numFmt w:val="lowerLetter"/>
      <w:lvlText w:val="%2"/>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9AC5C4">
      <w:start w:val="1"/>
      <w:numFmt w:val="lowerRoman"/>
      <w:lvlText w:val="%3"/>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AAE2FA">
      <w:start w:val="1"/>
      <w:numFmt w:val="decimal"/>
      <w:lvlText w:val="%4"/>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B0D742">
      <w:start w:val="1"/>
      <w:numFmt w:val="lowerLetter"/>
      <w:lvlText w:val="%5"/>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644462">
      <w:start w:val="1"/>
      <w:numFmt w:val="lowerRoman"/>
      <w:lvlText w:val="%6"/>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8EA266">
      <w:start w:val="1"/>
      <w:numFmt w:val="decimal"/>
      <w:lvlText w:val="%7"/>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02A6A6">
      <w:start w:val="1"/>
      <w:numFmt w:val="lowerLetter"/>
      <w:lvlText w:val="%8"/>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DA9DAA">
      <w:start w:val="1"/>
      <w:numFmt w:val="lowerRoman"/>
      <w:lvlText w:val="%9"/>
      <w:lvlJc w:val="left"/>
      <w:pPr>
        <w:ind w:left="7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580523"/>
    <w:multiLevelType w:val="hybridMultilevel"/>
    <w:tmpl w:val="774AEE7A"/>
    <w:lvl w:ilvl="0" w:tplc="7D14047C">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EA2B8">
      <w:start w:val="1"/>
      <w:numFmt w:val="lowerLetter"/>
      <w:lvlText w:val="%2)"/>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D0B130">
      <w:start w:val="1"/>
      <w:numFmt w:val="lowerRoman"/>
      <w:lvlText w:val="%3"/>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5E9F5C">
      <w:start w:val="1"/>
      <w:numFmt w:val="decimal"/>
      <w:lvlText w:val="%4"/>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22F3E0">
      <w:start w:val="1"/>
      <w:numFmt w:val="lowerLetter"/>
      <w:lvlText w:val="%5"/>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664C20">
      <w:start w:val="1"/>
      <w:numFmt w:val="lowerRoman"/>
      <w:lvlText w:val="%6"/>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B684F2">
      <w:start w:val="1"/>
      <w:numFmt w:val="decimal"/>
      <w:lvlText w:val="%7"/>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481836">
      <w:start w:val="1"/>
      <w:numFmt w:val="lowerLetter"/>
      <w:lvlText w:val="%8"/>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850E4">
      <w:start w:val="1"/>
      <w:numFmt w:val="lowerRoman"/>
      <w:lvlText w:val="%9"/>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5887E1B"/>
    <w:multiLevelType w:val="hybridMultilevel"/>
    <w:tmpl w:val="716E0C64"/>
    <w:lvl w:ilvl="0" w:tplc="ACC0B39E">
      <w:start w:val="1"/>
      <w:numFmt w:val="lowerLetter"/>
      <w:lvlText w:val="%1)"/>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7A0E3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1603E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6AF93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FA91A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0C819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6EF89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40F0B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BA163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84392E"/>
    <w:multiLevelType w:val="hybridMultilevel"/>
    <w:tmpl w:val="91CCA5AA"/>
    <w:lvl w:ilvl="0" w:tplc="DBB2C1A6">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3CA2E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FCEC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E66D0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6A3F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34993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545A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5C92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70E3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926461"/>
    <w:multiLevelType w:val="hybridMultilevel"/>
    <w:tmpl w:val="3D66C8BE"/>
    <w:lvl w:ilvl="0" w:tplc="B0B6C04C">
      <w:start w:val="1"/>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7CEB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0AD7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D68D5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2A102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B662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96D5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E2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7098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7868223">
    <w:abstractNumId w:val="4"/>
  </w:num>
  <w:num w:numId="2" w16cid:durableId="48693608">
    <w:abstractNumId w:val="0"/>
  </w:num>
  <w:num w:numId="3" w16cid:durableId="558170858">
    <w:abstractNumId w:val="1"/>
  </w:num>
  <w:num w:numId="4" w16cid:durableId="1479153256">
    <w:abstractNumId w:val="3"/>
  </w:num>
  <w:num w:numId="5" w16cid:durableId="572737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24"/>
    <w:rsid w:val="009E29EA"/>
    <w:rsid w:val="00C61B9D"/>
    <w:rsid w:val="00D74524"/>
    <w:rsid w:val="00DA504D"/>
    <w:rsid w:val="00DE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D160"/>
  <w15:chartTrackingRefBased/>
  <w15:docId w15:val="{B3E111A6-3B2B-4BA2-B2FE-C9E6F14D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524"/>
    <w:rPr>
      <w:rFonts w:eastAsiaTheme="majorEastAsia" w:cstheme="majorBidi"/>
      <w:color w:val="272727" w:themeColor="text1" w:themeTint="D8"/>
    </w:rPr>
  </w:style>
  <w:style w:type="paragraph" w:styleId="Title">
    <w:name w:val="Title"/>
    <w:basedOn w:val="Normal"/>
    <w:next w:val="Normal"/>
    <w:link w:val="TitleChar"/>
    <w:uiPriority w:val="10"/>
    <w:qFormat/>
    <w:rsid w:val="00D74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524"/>
    <w:pPr>
      <w:spacing w:before="160"/>
      <w:jc w:val="center"/>
    </w:pPr>
    <w:rPr>
      <w:i/>
      <w:iCs/>
      <w:color w:val="404040" w:themeColor="text1" w:themeTint="BF"/>
    </w:rPr>
  </w:style>
  <w:style w:type="character" w:customStyle="1" w:styleId="QuoteChar">
    <w:name w:val="Quote Char"/>
    <w:basedOn w:val="DefaultParagraphFont"/>
    <w:link w:val="Quote"/>
    <w:uiPriority w:val="29"/>
    <w:rsid w:val="00D74524"/>
    <w:rPr>
      <w:i/>
      <w:iCs/>
      <w:color w:val="404040" w:themeColor="text1" w:themeTint="BF"/>
    </w:rPr>
  </w:style>
  <w:style w:type="paragraph" w:styleId="ListParagraph">
    <w:name w:val="List Paragraph"/>
    <w:basedOn w:val="Normal"/>
    <w:uiPriority w:val="34"/>
    <w:qFormat/>
    <w:rsid w:val="00D74524"/>
    <w:pPr>
      <w:ind w:left="720"/>
      <w:contextualSpacing/>
    </w:pPr>
  </w:style>
  <w:style w:type="character" w:styleId="IntenseEmphasis">
    <w:name w:val="Intense Emphasis"/>
    <w:basedOn w:val="DefaultParagraphFont"/>
    <w:uiPriority w:val="21"/>
    <w:qFormat/>
    <w:rsid w:val="00D74524"/>
    <w:rPr>
      <w:i/>
      <w:iCs/>
      <w:color w:val="0F4761" w:themeColor="accent1" w:themeShade="BF"/>
    </w:rPr>
  </w:style>
  <w:style w:type="paragraph" w:styleId="IntenseQuote">
    <w:name w:val="Intense Quote"/>
    <w:basedOn w:val="Normal"/>
    <w:next w:val="Normal"/>
    <w:link w:val="IntenseQuoteChar"/>
    <w:uiPriority w:val="30"/>
    <w:qFormat/>
    <w:rsid w:val="00D74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524"/>
    <w:rPr>
      <w:i/>
      <w:iCs/>
      <w:color w:val="0F4761" w:themeColor="accent1" w:themeShade="BF"/>
    </w:rPr>
  </w:style>
  <w:style w:type="character" w:styleId="IntenseReference">
    <w:name w:val="Intense Reference"/>
    <w:basedOn w:val="DefaultParagraphFont"/>
    <w:uiPriority w:val="32"/>
    <w:qFormat/>
    <w:rsid w:val="00D74524"/>
    <w:rPr>
      <w:b/>
      <w:bCs/>
      <w:smallCaps/>
      <w:color w:val="0F4761" w:themeColor="accent1" w:themeShade="BF"/>
      <w:spacing w:val="5"/>
    </w:rPr>
  </w:style>
  <w:style w:type="paragraph" w:styleId="Header">
    <w:name w:val="header"/>
    <w:basedOn w:val="Normal"/>
    <w:link w:val="HeaderChar"/>
    <w:uiPriority w:val="99"/>
    <w:unhideWhenUsed/>
    <w:rsid w:val="00D74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524"/>
  </w:style>
  <w:style w:type="paragraph" w:styleId="Footer">
    <w:name w:val="footer"/>
    <w:basedOn w:val="Normal"/>
    <w:link w:val="FooterChar"/>
    <w:uiPriority w:val="99"/>
    <w:unhideWhenUsed/>
    <w:rsid w:val="00D74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571" TargetMode="External"/><Relationship Id="rId13" Type="http://schemas.openxmlformats.org/officeDocument/2006/relationships/hyperlink" Target="https://popp.undp.org/node/583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331" TargetMode="External"/><Relationship Id="rId12" Type="http://schemas.openxmlformats.org/officeDocument/2006/relationships/hyperlink" Target="https://popp.undp.org/node/5836" TargetMode="External"/><Relationship Id="rId17" Type="http://schemas.openxmlformats.org/officeDocument/2006/relationships/hyperlink" Target="http://intranet.undp.org/global/documents/hr/AnnexD_CMET.doc" TargetMode="External"/><Relationship Id="rId2" Type="http://schemas.openxmlformats.org/officeDocument/2006/relationships/styles" Target="styles.xml"/><Relationship Id="rId16" Type="http://schemas.openxmlformats.org/officeDocument/2006/relationships/hyperlink" Target="http://intranet.undp.org/global/documents/hr/AnnexD_CMET.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836" TargetMode="External"/><Relationship Id="rId5" Type="http://schemas.openxmlformats.org/officeDocument/2006/relationships/footnotes" Target="footnotes.xml"/><Relationship Id="rId15" Type="http://schemas.openxmlformats.org/officeDocument/2006/relationships/hyperlink" Target="http://intranet.undp.org/global/documents/hr/AnnexD_CMET.doc" TargetMode="External"/><Relationship Id="rId10" Type="http://schemas.openxmlformats.org/officeDocument/2006/relationships/hyperlink" Target="https://popp.undp.org/node/583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5831" TargetMode="External"/><Relationship Id="rId14" Type="http://schemas.openxmlformats.org/officeDocument/2006/relationships/hyperlink" Target="https://popp.undp.org/node/58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2026-06-05T17:11:00Z</dcterms:created>
  <dcterms:modified xsi:type="dcterms:W3CDTF">2026-06-05T17:12:00Z</dcterms:modified>
</cp:coreProperties>
</file>