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B469" w14:textId="2CB5F1C8" w:rsidR="00377075" w:rsidRPr="006E47C1" w:rsidRDefault="00377075" w:rsidP="00377075">
      <w:pPr>
        <w:spacing w:after="0" w:line="240" w:lineRule="auto"/>
        <w:rPr>
          <w:rFonts w:ascii="Calibri" w:eastAsia="Calibri" w:hAnsi="Calibri" w:cs="Calibri"/>
          <w:b/>
          <w:sz w:val="28"/>
          <w:szCs w:val="28"/>
        </w:rPr>
      </w:pPr>
      <w:r w:rsidRPr="006E47C1">
        <w:rPr>
          <w:rFonts w:ascii="Calibri" w:eastAsia="Calibri" w:hAnsi="Calibri" w:cs="Calibri"/>
          <w:b/>
          <w:sz w:val="28"/>
          <w:szCs w:val="28"/>
        </w:rPr>
        <w:t>Select Responsible Parties and Grantees</w:t>
      </w:r>
      <w:r w:rsidRPr="006E47C1">
        <w:rPr>
          <w:rFonts w:ascii="Calibri" w:eastAsia="Calibri" w:hAnsi="Calibri" w:cs="Calibri"/>
          <w:sz w:val="28"/>
          <w:szCs w:val="28"/>
        </w:rPr>
        <w:tab/>
      </w:r>
    </w:p>
    <w:p w14:paraId="26321988" w14:textId="77777777" w:rsidR="00377075" w:rsidRPr="00A65006" w:rsidRDefault="00377075" w:rsidP="00377075">
      <w:pPr>
        <w:spacing w:after="0" w:line="240" w:lineRule="auto"/>
        <w:rPr>
          <w:rFonts w:ascii="Calibri" w:eastAsia="Calibri" w:hAnsi="Calibri" w:cs="Calibri"/>
        </w:rPr>
      </w:pPr>
    </w:p>
    <w:p w14:paraId="6B0A33C5" w14:textId="77777777" w:rsidR="00377075" w:rsidRPr="00A65006" w:rsidRDefault="00377075" w:rsidP="00377075">
      <w:pPr>
        <w:spacing w:after="0" w:line="240" w:lineRule="auto"/>
        <w:rPr>
          <w:rFonts w:ascii="Calibri" w:eastAsia="Calibri" w:hAnsi="Calibri" w:cs="Calibri"/>
        </w:rPr>
      </w:pPr>
      <w:r w:rsidRPr="00A65006">
        <w:rPr>
          <w:rFonts w:ascii="Calibri" w:eastAsia="Calibri" w:hAnsi="Calibri" w:cs="Calibri"/>
          <w:noProof/>
        </w:rPr>
        <w:drawing>
          <wp:inline distT="0" distB="0" distL="0" distR="0" wp14:anchorId="6010EBDC" wp14:editId="04354DFD">
            <wp:extent cx="6524625" cy="987552"/>
            <wp:effectExtent l="0" t="0" r="2857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17103B5" w14:textId="77777777" w:rsidR="00377075" w:rsidRDefault="00377075" w:rsidP="00377075">
      <w:pPr>
        <w:spacing w:after="0" w:line="240" w:lineRule="auto"/>
        <w:rPr>
          <w:rFonts w:ascii="Calibri" w:eastAsia="Calibri" w:hAnsi="Calibri" w:cs="Calibri"/>
        </w:rPr>
      </w:pPr>
    </w:p>
    <w:p w14:paraId="67A7E309" w14:textId="77777777" w:rsidR="00377075" w:rsidRPr="004B4009" w:rsidRDefault="00377075" w:rsidP="00377075">
      <w:pPr>
        <w:spacing w:after="0" w:line="240" w:lineRule="auto"/>
        <w:jc w:val="both"/>
        <w:rPr>
          <w:rFonts w:cstheme="minorHAnsi"/>
        </w:rPr>
      </w:pPr>
      <w:r w:rsidRPr="004B4009">
        <w:rPr>
          <w:rFonts w:cstheme="minorHAnsi"/>
        </w:rPr>
        <w:t xml:space="preserve">Related </w:t>
      </w:r>
      <w:r>
        <w:rPr>
          <w:rFonts w:cstheme="minorHAnsi"/>
        </w:rPr>
        <w:t>p</w:t>
      </w:r>
      <w:r w:rsidRPr="004B4009">
        <w:rPr>
          <w:rFonts w:cstheme="minorHAnsi"/>
        </w:rPr>
        <w:t>olicies: Engaging CSO/NGO as a Responsible Party (</w:t>
      </w:r>
      <w:r>
        <w:rPr>
          <w:rFonts w:cstheme="minorHAnsi"/>
        </w:rPr>
        <w:t>p</w:t>
      </w:r>
      <w:r w:rsidRPr="004B4009">
        <w:rPr>
          <w:rFonts w:cstheme="minorHAnsi"/>
        </w:rPr>
        <w:t>rocurement chapter)</w:t>
      </w:r>
      <w:r>
        <w:rPr>
          <w:rFonts w:cstheme="minorHAnsi"/>
        </w:rPr>
        <w:t xml:space="preserve">; </w:t>
      </w:r>
      <w:hyperlink r:id="rId16" w:history="1">
        <w:r w:rsidRPr="00756DEA">
          <w:rPr>
            <w:rStyle w:val="Hyperlink"/>
            <w:rFonts w:cstheme="minorHAnsi"/>
          </w:rPr>
          <w:t>Innovation Challenge</w:t>
        </w:r>
      </w:hyperlink>
      <w:r>
        <w:rPr>
          <w:rFonts w:cstheme="minorHAnsi"/>
        </w:rPr>
        <w:t xml:space="preserve"> </w:t>
      </w:r>
      <w:r w:rsidRPr="004B56AB">
        <w:rPr>
          <w:rFonts w:cstheme="minorHAnsi"/>
        </w:rPr>
        <w:t>(</w:t>
      </w:r>
      <w:r>
        <w:rPr>
          <w:rFonts w:cstheme="minorHAnsi"/>
        </w:rPr>
        <w:t>p</w:t>
      </w:r>
      <w:r w:rsidRPr="004B56AB">
        <w:rPr>
          <w:rFonts w:cstheme="minorHAnsi"/>
        </w:rPr>
        <w:t>rocurement chapter)</w:t>
      </w:r>
      <w:r>
        <w:rPr>
          <w:rFonts w:cstheme="minorHAnsi"/>
        </w:rPr>
        <w:t>; the UN Capital Development Fund (UNCDF) Microfinance Policy</w:t>
      </w:r>
    </w:p>
    <w:p w14:paraId="2EBDB786" w14:textId="77777777" w:rsidR="00377075" w:rsidRPr="004B4009" w:rsidRDefault="00377075" w:rsidP="00377075">
      <w:pPr>
        <w:spacing w:after="0" w:line="240" w:lineRule="auto"/>
        <w:rPr>
          <w:rFonts w:cstheme="minorHAnsi"/>
        </w:rPr>
      </w:pPr>
    </w:p>
    <w:p w14:paraId="3F365A29" w14:textId="77777777" w:rsidR="00377075" w:rsidRPr="008B58D8" w:rsidRDefault="00377075" w:rsidP="00377075">
      <w:pPr>
        <w:spacing w:after="120" w:line="240" w:lineRule="auto"/>
        <w:rPr>
          <w:b/>
        </w:rPr>
      </w:pPr>
      <w:r w:rsidRPr="008B58D8">
        <w:rPr>
          <w:b/>
          <w:i/>
        </w:rPr>
        <w:t>Definition and Accountabilities of a Responsible Party</w:t>
      </w:r>
      <w:r w:rsidRPr="008B58D8">
        <w:rPr>
          <w:b/>
        </w:rPr>
        <w:t xml:space="preserve"> </w:t>
      </w:r>
    </w:p>
    <w:p w14:paraId="232D9F81" w14:textId="298DC789" w:rsidR="00377075" w:rsidRPr="00555E75" w:rsidRDefault="00377075" w:rsidP="278566D7">
      <w:pPr>
        <w:pStyle w:val="ListParagraph"/>
        <w:numPr>
          <w:ilvl w:val="0"/>
          <w:numId w:val="7"/>
        </w:numPr>
        <w:spacing w:after="120" w:line="240" w:lineRule="auto"/>
        <w:jc w:val="both"/>
      </w:pPr>
      <w:r w:rsidRPr="278566D7">
        <w:rPr>
          <w:rFonts w:cs="Arial"/>
          <w:lang w:val="en-GB"/>
        </w:rPr>
        <w:t>An implementing partner may enter into a written agreement with other organizations, known as responsible parties, to provide goods and/or services to the project</w:t>
      </w:r>
      <w:r w:rsidR="003D3C34">
        <w:rPr>
          <w:rFonts w:cs="Arial"/>
          <w:lang w:val="en-GB"/>
        </w:rPr>
        <w:t xml:space="preserve"> and/or portfolio</w:t>
      </w:r>
      <w:r w:rsidR="00E37739">
        <w:rPr>
          <w:rFonts w:cs="Arial"/>
          <w:lang w:val="en-GB"/>
        </w:rPr>
        <w:t xml:space="preserve"> </w:t>
      </w:r>
      <w:r w:rsidR="00F31788">
        <w:rPr>
          <w:rFonts w:cs="Arial"/>
          <w:lang w:val="en-GB"/>
        </w:rPr>
        <w:t>Multi-Year Workplan (</w:t>
      </w:r>
      <w:r w:rsidR="00E37739">
        <w:rPr>
          <w:rFonts w:cs="Arial"/>
          <w:lang w:val="en-GB"/>
        </w:rPr>
        <w:t>MYWP</w:t>
      </w:r>
      <w:r w:rsidR="00F31788">
        <w:rPr>
          <w:rFonts w:cs="Arial"/>
          <w:lang w:val="en-GB"/>
        </w:rPr>
        <w:t>)</w:t>
      </w:r>
      <w:r w:rsidRPr="278566D7">
        <w:rPr>
          <w:rFonts w:cs="Arial"/>
          <w:lang w:val="en-GB"/>
        </w:rPr>
        <w:t xml:space="preserve">, carry out project activities </w:t>
      </w:r>
      <w:r w:rsidR="00E3516C">
        <w:rPr>
          <w:rFonts w:cs="Arial"/>
          <w:lang w:val="en-GB"/>
        </w:rPr>
        <w:t>and/or portfolio</w:t>
      </w:r>
      <w:r w:rsidR="00E3516C" w:rsidRPr="278566D7">
        <w:rPr>
          <w:rFonts w:cs="Arial"/>
          <w:lang w:val="en-GB"/>
        </w:rPr>
        <w:t xml:space="preserve"> </w:t>
      </w:r>
      <w:r w:rsidR="00E3516C">
        <w:rPr>
          <w:rFonts w:cs="Arial"/>
          <w:lang w:val="en-GB"/>
        </w:rPr>
        <w:t xml:space="preserve">interventions </w:t>
      </w:r>
      <w:r w:rsidRPr="278566D7">
        <w:rPr>
          <w:rFonts w:cs="Arial"/>
          <w:lang w:val="en-GB"/>
        </w:rPr>
        <w:t>and/or produce outputs. Implementing partners use responsible parties to take advantage of their specialized skills, to mitigate risk and to relieve administrative burdens. </w:t>
      </w:r>
    </w:p>
    <w:p w14:paraId="284CCBB7" w14:textId="77777777" w:rsidR="00377075" w:rsidRPr="00782F8D" w:rsidRDefault="00377075" w:rsidP="00377075">
      <w:pPr>
        <w:pStyle w:val="ListParagraph"/>
        <w:numPr>
          <w:ilvl w:val="0"/>
          <w:numId w:val="7"/>
        </w:numPr>
        <w:spacing w:after="120" w:line="240" w:lineRule="auto"/>
        <w:contextualSpacing w:val="0"/>
        <w:jc w:val="both"/>
        <w:rPr>
          <w:rFonts w:cs="Arial"/>
          <w:lang w:val="en-GB"/>
        </w:rPr>
      </w:pPr>
      <w:r>
        <w:rPr>
          <w:rFonts w:cs="Arial"/>
          <w:lang w:val="en-GB"/>
        </w:rPr>
        <w:t>Responsible p</w:t>
      </w:r>
      <w:r w:rsidRPr="000308C7">
        <w:rPr>
          <w:rFonts w:cs="Arial"/>
          <w:lang w:val="en-GB"/>
        </w:rPr>
        <w:t>arties a</w:t>
      </w:r>
      <w:r>
        <w:rPr>
          <w:rFonts w:cs="Arial"/>
          <w:lang w:val="en-GB"/>
        </w:rPr>
        <w:t>re directly accountable to the implementing p</w:t>
      </w:r>
      <w:r w:rsidRPr="000308C7">
        <w:rPr>
          <w:rFonts w:cs="Arial"/>
          <w:lang w:val="en-GB"/>
        </w:rPr>
        <w:t xml:space="preserve">artner in accordance with the terms of their </w:t>
      </w:r>
      <w:r>
        <w:rPr>
          <w:rFonts w:cs="Arial"/>
          <w:lang w:val="en-GB"/>
        </w:rPr>
        <w:t>agreement or contract with the implementing p</w:t>
      </w:r>
      <w:r w:rsidRPr="000308C7">
        <w:rPr>
          <w:rFonts w:cs="Arial"/>
          <w:lang w:val="en-GB"/>
        </w:rPr>
        <w:t>art</w:t>
      </w:r>
      <w:r>
        <w:rPr>
          <w:rFonts w:cs="Arial"/>
          <w:lang w:val="en-GB"/>
        </w:rPr>
        <w:t>ner.</w:t>
      </w:r>
    </w:p>
    <w:p w14:paraId="252FF9A2" w14:textId="77777777" w:rsidR="00377075" w:rsidRPr="008B58D8" w:rsidRDefault="00377075" w:rsidP="00377075">
      <w:pPr>
        <w:spacing w:after="120" w:line="240" w:lineRule="auto"/>
        <w:jc w:val="both"/>
        <w:rPr>
          <w:b/>
          <w:i/>
        </w:rPr>
      </w:pPr>
      <w:r w:rsidRPr="008B58D8">
        <w:rPr>
          <w:b/>
          <w:i/>
        </w:rPr>
        <w:t>Assessment and Selection of a Responsible Party</w:t>
      </w:r>
      <w:r>
        <w:rPr>
          <w:b/>
          <w:i/>
        </w:rPr>
        <w:t xml:space="preserve"> </w:t>
      </w:r>
    </w:p>
    <w:p w14:paraId="3C8880A3" w14:textId="252F71B0" w:rsidR="00377075" w:rsidRPr="006F1E84" w:rsidRDefault="00377075" w:rsidP="00377075">
      <w:pPr>
        <w:pStyle w:val="ListParagraph"/>
        <w:numPr>
          <w:ilvl w:val="0"/>
          <w:numId w:val="21"/>
        </w:numPr>
        <w:jc w:val="both"/>
        <w:rPr>
          <w:rFonts w:eastAsia="Times New Roman" w:cs="Times New Roman"/>
        </w:rPr>
      </w:pPr>
      <w:r w:rsidRPr="278566D7">
        <w:rPr>
          <w:rFonts w:eastAsia="Times New Roman" w:cs="Times New Roman"/>
        </w:rPr>
        <w:t>Any organization that is legally constituted and duly registered may become a responsible party for a UNDP project</w:t>
      </w:r>
      <w:r w:rsidR="00E3516C">
        <w:rPr>
          <w:rFonts w:cs="Arial"/>
          <w:lang w:val="en-GB"/>
        </w:rPr>
        <w:t xml:space="preserve"> and/or portfolio MYWP</w:t>
      </w:r>
      <w:r w:rsidRPr="278566D7">
        <w:rPr>
          <w:rFonts w:eastAsia="Times New Roman" w:cs="Times New Roman"/>
        </w:rPr>
        <w:t xml:space="preserve"> where UNDP is the implementing partner or providing country office support to the implementing partner (and that support involves contracting a responsible party for certain activities). This includes government agencies, intergovernmental organizations, private sector, other UN agencies, or civil society organizations, including non-governmental organizations, advocacy groups, state-owned enterprises and academia. The same policies and procedures for selecting civil society organizations as Responsible Parties are used for private sector and non-governmental academic institutions and foundations (notwithstanding their form of ownership, i.e., public or private) and state-owned enterprises.  </w:t>
      </w:r>
    </w:p>
    <w:p w14:paraId="5BBBBD50" w14:textId="77777777" w:rsidR="00377075" w:rsidRPr="006F1E84" w:rsidRDefault="00377075" w:rsidP="00377075">
      <w:pPr>
        <w:pStyle w:val="ListParagraph"/>
        <w:ind w:left="1080"/>
        <w:rPr>
          <w:rFonts w:eastAsia="Times New Roman" w:cs="Times New Roman"/>
        </w:rPr>
      </w:pPr>
    </w:p>
    <w:p w14:paraId="4C5A8692" w14:textId="77777777" w:rsidR="00377075" w:rsidRDefault="00377075" w:rsidP="00377075">
      <w:pPr>
        <w:pStyle w:val="ListParagraph"/>
        <w:numPr>
          <w:ilvl w:val="0"/>
          <w:numId w:val="23"/>
        </w:numPr>
        <w:spacing w:after="120" w:line="240" w:lineRule="auto"/>
        <w:contextualSpacing w:val="0"/>
        <w:jc w:val="both"/>
        <w:rPr>
          <w:rFonts w:eastAsia="Times New Roman" w:cs="Times New Roman"/>
        </w:rPr>
      </w:pPr>
      <w:r>
        <w:rPr>
          <w:rFonts w:eastAsia="Times New Roman" w:cs="Times New Roman"/>
        </w:rPr>
        <w:t>N</w:t>
      </w:r>
      <w:r w:rsidRPr="00E55C2F">
        <w:rPr>
          <w:rFonts w:eastAsia="Times New Roman" w:cs="Times New Roman"/>
        </w:rPr>
        <w:t xml:space="preserve">on-legally constituted or non-registered </w:t>
      </w:r>
      <w:r>
        <w:rPr>
          <w:rFonts w:eastAsia="Times New Roman" w:cs="Times New Roman"/>
        </w:rPr>
        <w:t>civil society/non-governmental organizations</w:t>
      </w:r>
      <w:r w:rsidRPr="00E55C2F">
        <w:rPr>
          <w:rFonts w:eastAsia="Times New Roman" w:cs="Times New Roman"/>
        </w:rPr>
        <w:t xml:space="preserve"> </w:t>
      </w:r>
      <w:r>
        <w:rPr>
          <w:rFonts w:eastAsia="Times New Roman" w:cs="Times New Roman"/>
        </w:rPr>
        <w:t xml:space="preserve">may not be engaged as a responsible party. Such non-legal entities may only receive funding </w:t>
      </w:r>
      <w:r w:rsidRPr="00E55C2F">
        <w:rPr>
          <w:rFonts w:eastAsia="Times New Roman" w:cs="Times New Roman"/>
        </w:rPr>
        <w:t xml:space="preserve">through </w:t>
      </w:r>
      <w:r>
        <w:rPr>
          <w:rFonts w:eastAsia="Times New Roman" w:cs="Times New Roman"/>
        </w:rPr>
        <w:t>low-value</w:t>
      </w:r>
      <w:r w:rsidRPr="00E55C2F">
        <w:rPr>
          <w:rFonts w:eastAsia="Times New Roman" w:cs="Times New Roman"/>
        </w:rPr>
        <w:t xml:space="preserve"> grants</w:t>
      </w:r>
      <w:r>
        <w:rPr>
          <w:rFonts w:eastAsia="Times New Roman" w:cs="Times New Roman"/>
        </w:rPr>
        <w:t xml:space="preserve"> (see below)</w:t>
      </w:r>
      <w:r w:rsidRPr="00E55C2F">
        <w:rPr>
          <w:rFonts w:eastAsia="Times New Roman" w:cs="Times New Roman"/>
        </w:rPr>
        <w:t xml:space="preserve">. </w:t>
      </w:r>
    </w:p>
    <w:p w14:paraId="47E96714" w14:textId="12FC7A2E" w:rsidR="00377075" w:rsidRPr="00F40A2F" w:rsidRDefault="00377075" w:rsidP="00377075">
      <w:pPr>
        <w:pStyle w:val="ListParagraph"/>
        <w:numPr>
          <w:ilvl w:val="0"/>
          <w:numId w:val="23"/>
        </w:numPr>
        <w:spacing w:after="120" w:line="240" w:lineRule="auto"/>
        <w:ind w:left="446"/>
        <w:contextualSpacing w:val="0"/>
        <w:jc w:val="both"/>
        <w:rPr>
          <w:rFonts w:cs="Arial"/>
          <w:lang w:val="en-GB"/>
        </w:rPr>
      </w:pPr>
      <w:r>
        <w:rPr>
          <w:rFonts w:eastAsia="Times New Roman" w:cs="Times New Roman"/>
        </w:rPr>
        <w:t>UNDP may provide support services, such as carrying out project activities</w:t>
      </w:r>
      <w:r w:rsidR="00B43047">
        <w:rPr>
          <w:rFonts w:cs="Arial"/>
          <w:lang w:val="en-GB"/>
        </w:rPr>
        <w:t xml:space="preserve"> and/or portfolio interventions</w:t>
      </w:r>
      <w:r>
        <w:rPr>
          <w:rFonts w:eastAsia="Times New Roman" w:cs="Times New Roman"/>
        </w:rPr>
        <w:t>, procurement, recruitment, payments or other services for a UNDP project</w:t>
      </w:r>
      <w:r w:rsidR="00B43047">
        <w:rPr>
          <w:rFonts w:cs="Arial"/>
          <w:lang w:val="en-GB"/>
        </w:rPr>
        <w:t xml:space="preserve"> and/or portfolio MYWP</w:t>
      </w:r>
      <w:r>
        <w:rPr>
          <w:rFonts w:eastAsia="Times New Roman" w:cs="Times New Roman"/>
        </w:rPr>
        <w:t xml:space="preserve"> implemented by another partner (i.e., a NIM project</w:t>
      </w:r>
      <w:r w:rsidR="00777428">
        <w:rPr>
          <w:rFonts w:eastAsia="Times New Roman" w:cs="Times New Roman"/>
        </w:rPr>
        <w:t xml:space="preserve"> </w:t>
      </w:r>
      <w:r w:rsidR="000C6D92">
        <w:rPr>
          <w:rFonts w:eastAsia="Times New Roman" w:cs="Times New Roman"/>
        </w:rPr>
        <w:t>and/or</w:t>
      </w:r>
      <w:r w:rsidR="00777428">
        <w:rPr>
          <w:rFonts w:eastAsia="Times New Roman" w:cs="Times New Roman"/>
        </w:rPr>
        <w:t xml:space="preserve"> portfolio MYWP</w:t>
      </w:r>
      <w:r>
        <w:rPr>
          <w:rFonts w:eastAsia="Times New Roman" w:cs="Times New Roman"/>
        </w:rPr>
        <w:t>). This is called country office support (COS).</w:t>
      </w:r>
    </w:p>
    <w:p w14:paraId="60245483" w14:textId="3A873588" w:rsidR="00377075" w:rsidRPr="004421BB" w:rsidRDefault="00377075" w:rsidP="00377075">
      <w:pPr>
        <w:pStyle w:val="ListParagraph"/>
        <w:numPr>
          <w:ilvl w:val="0"/>
          <w:numId w:val="23"/>
        </w:numPr>
        <w:spacing w:after="120" w:line="240" w:lineRule="auto"/>
        <w:ind w:left="446"/>
        <w:contextualSpacing w:val="0"/>
        <w:jc w:val="both"/>
        <w:rPr>
          <w:lang w:val="en-GB"/>
        </w:rPr>
      </w:pPr>
      <w:r>
        <w:rPr>
          <w:rFonts w:cs="Arial"/>
          <w:lang w:val="en-GB"/>
        </w:rPr>
        <w:t xml:space="preserve">The financial rules and regulations of the responsible party will apply only to the extent that they do not contravene the principles of UNDP’s Financial Regulations and Rules. </w:t>
      </w:r>
      <w:r w:rsidRPr="00D708A6">
        <w:rPr>
          <w:rFonts w:cs="Arial"/>
          <w:lang w:val="en-GB"/>
        </w:rPr>
        <w:t>The partner capacity assessment tool is mandatory for all responsible parties, except for UN agencies. The HACT micro-assessment is mandatory for responsible parties if the amount expected to be transferred exceeds $150,000 per year at the Business Unit level (not per individual project</w:t>
      </w:r>
      <w:r w:rsidR="00160915">
        <w:rPr>
          <w:rFonts w:cs="Arial"/>
          <w:lang w:val="en-GB"/>
        </w:rPr>
        <w:t xml:space="preserve"> and/or portfolio MYWP</w:t>
      </w:r>
      <w:r w:rsidRPr="00D708A6">
        <w:rPr>
          <w:rFonts w:cs="Arial"/>
          <w:lang w:val="en-GB"/>
        </w:rPr>
        <w:t>).</w:t>
      </w:r>
    </w:p>
    <w:p w14:paraId="6CCB1528" w14:textId="77777777" w:rsidR="00377075" w:rsidRDefault="00377075" w:rsidP="00081BEE">
      <w:pPr>
        <w:pStyle w:val="ListParagraph"/>
        <w:numPr>
          <w:ilvl w:val="0"/>
          <w:numId w:val="23"/>
        </w:numPr>
        <w:spacing w:after="60" w:line="240" w:lineRule="auto"/>
        <w:ind w:left="446"/>
        <w:contextualSpacing w:val="0"/>
        <w:jc w:val="both"/>
        <w:rPr>
          <w:rFonts w:cs="Arial"/>
          <w:lang w:val="en-GB"/>
        </w:rPr>
      </w:pPr>
      <w:r>
        <w:rPr>
          <w:rFonts w:cs="Arial"/>
          <w:lang w:val="en-GB"/>
        </w:rPr>
        <w:lastRenderedPageBreak/>
        <w:t xml:space="preserve">Engaging </w:t>
      </w:r>
      <w:r w:rsidRPr="006B6B30">
        <w:rPr>
          <w:rFonts w:cs="Arial"/>
          <w:lang w:val="en-GB"/>
        </w:rPr>
        <w:t xml:space="preserve">UN agencies, </w:t>
      </w:r>
      <w:r>
        <w:rPr>
          <w:rFonts w:cs="Arial"/>
          <w:lang w:val="en-GB"/>
        </w:rPr>
        <w:t>intergovernmental organizations and</w:t>
      </w:r>
      <w:r w:rsidRPr="006B6B30">
        <w:rPr>
          <w:rFonts w:cs="Arial"/>
          <w:lang w:val="en-GB"/>
        </w:rPr>
        <w:t xml:space="preserve"> </w:t>
      </w:r>
      <w:r>
        <w:rPr>
          <w:rFonts w:cs="Arial"/>
          <w:lang w:val="en-GB"/>
        </w:rPr>
        <w:t>g</w:t>
      </w:r>
      <w:r w:rsidRPr="006B6B30">
        <w:rPr>
          <w:rFonts w:cs="Arial"/>
          <w:lang w:val="en-GB"/>
        </w:rPr>
        <w:t>overnment agencies</w:t>
      </w:r>
      <w:r>
        <w:rPr>
          <w:rFonts w:cs="Arial"/>
          <w:lang w:val="en-GB"/>
        </w:rPr>
        <w:t xml:space="preserve"> as responsible parties:</w:t>
      </w:r>
    </w:p>
    <w:p w14:paraId="45F78B21" w14:textId="00EF8B0D" w:rsidR="00377075" w:rsidRDefault="00377075" w:rsidP="00081BEE">
      <w:pPr>
        <w:pStyle w:val="ListParagraph"/>
        <w:spacing w:after="60" w:line="240" w:lineRule="auto"/>
        <w:ind w:left="540"/>
        <w:contextualSpacing w:val="0"/>
        <w:jc w:val="both"/>
        <w:rPr>
          <w:rFonts w:cs="Arial"/>
          <w:lang w:val="en-GB"/>
        </w:rPr>
      </w:pPr>
      <w:r>
        <w:rPr>
          <w:rFonts w:cs="Arial"/>
          <w:lang w:val="en-GB"/>
        </w:rPr>
        <w:t xml:space="preserve">7.1. UN agencies, intergovernmental organizations and government agencies selected to serve as responsible parties are </w:t>
      </w:r>
      <w:r w:rsidRPr="006B6B30">
        <w:rPr>
          <w:rFonts w:cs="Arial"/>
          <w:lang w:val="en-GB"/>
        </w:rPr>
        <w:t>exempted from competitive procurement process</w:t>
      </w:r>
      <w:r>
        <w:rPr>
          <w:rFonts w:cs="Arial"/>
          <w:lang w:val="en-GB"/>
        </w:rPr>
        <w:t>es. They</w:t>
      </w:r>
      <w:r w:rsidRPr="006B6B30">
        <w:rPr>
          <w:rFonts w:cs="Arial"/>
          <w:lang w:val="en-GB"/>
        </w:rPr>
        <w:t xml:space="preserve"> </w:t>
      </w:r>
      <w:r>
        <w:rPr>
          <w:rFonts w:cs="Arial"/>
          <w:lang w:val="en-GB"/>
        </w:rPr>
        <w:t>can</w:t>
      </w:r>
      <w:r w:rsidRPr="006B6B30">
        <w:rPr>
          <w:rFonts w:cs="Arial"/>
          <w:lang w:val="en-GB"/>
        </w:rPr>
        <w:t xml:space="preserve"> be selected under programming modalities </w:t>
      </w:r>
      <w:r>
        <w:rPr>
          <w:rFonts w:cs="Arial"/>
          <w:lang w:val="en-GB"/>
        </w:rPr>
        <w:t xml:space="preserve">described in this policy and identified in a signed project document </w:t>
      </w:r>
      <w:r w:rsidR="00FB12BE">
        <w:rPr>
          <w:rFonts w:cstheme="minorHAnsi"/>
        </w:rPr>
        <w:t>and/or portfolio</w:t>
      </w:r>
      <w:r w:rsidR="00FB12BE" w:rsidRPr="006B6B30">
        <w:rPr>
          <w:rFonts w:cs="Arial"/>
          <w:lang w:val="en-GB"/>
        </w:rPr>
        <w:t xml:space="preserve"> </w:t>
      </w:r>
      <w:r w:rsidR="00922DD8">
        <w:rPr>
          <w:rFonts w:cs="Arial"/>
          <w:lang w:val="en-GB"/>
        </w:rPr>
        <w:t xml:space="preserve">document </w:t>
      </w:r>
      <w:r w:rsidRPr="006B6B30">
        <w:rPr>
          <w:rFonts w:cs="Arial"/>
          <w:lang w:val="en-GB"/>
        </w:rPr>
        <w:t xml:space="preserve">or </w:t>
      </w:r>
      <w:r>
        <w:rPr>
          <w:rFonts w:cs="Arial"/>
          <w:lang w:val="en-GB"/>
        </w:rPr>
        <w:t>p</w:t>
      </w:r>
      <w:r w:rsidRPr="006B6B30">
        <w:rPr>
          <w:rFonts w:cs="Arial"/>
          <w:lang w:val="en-GB"/>
        </w:rPr>
        <w:t xml:space="preserve">roject </w:t>
      </w:r>
      <w:r>
        <w:rPr>
          <w:rFonts w:cs="Arial"/>
          <w:lang w:val="en-GB"/>
        </w:rPr>
        <w:t>b</w:t>
      </w:r>
      <w:r w:rsidRPr="006B6B30">
        <w:rPr>
          <w:rFonts w:cs="Arial"/>
          <w:lang w:val="en-GB"/>
        </w:rPr>
        <w:t xml:space="preserve">oard </w:t>
      </w:r>
      <w:r w:rsidR="00646ABC">
        <w:rPr>
          <w:rFonts w:cs="Arial"/>
          <w:lang w:val="en-GB"/>
        </w:rPr>
        <w:t xml:space="preserve">and/or portfolio board </w:t>
      </w:r>
      <w:r w:rsidRPr="006B6B30">
        <w:rPr>
          <w:rFonts w:cs="Arial"/>
          <w:lang w:val="en-GB"/>
        </w:rPr>
        <w:t xml:space="preserve">decision. </w:t>
      </w:r>
    </w:p>
    <w:p w14:paraId="44A14489" w14:textId="318A72D9" w:rsidR="00377075" w:rsidRDefault="00377075" w:rsidP="00081BEE">
      <w:pPr>
        <w:pStyle w:val="ListParagraph"/>
        <w:spacing w:after="60" w:line="240" w:lineRule="auto"/>
        <w:ind w:left="540"/>
        <w:contextualSpacing w:val="0"/>
        <w:jc w:val="both"/>
        <w:rPr>
          <w:rFonts w:cs="Arial"/>
          <w:lang w:val="en-GB"/>
        </w:rPr>
      </w:pPr>
      <w:r>
        <w:rPr>
          <w:rFonts w:cs="Arial"/>
          <w:lang w:val="en-GB"/>
        </w:rPr>
        <w:t>7.2 UN agencies can also be engaged through an agreement for advisory services to enable reimbursement for programmatic contributions of staff from other UN agencies. This helps facilitate UN collaboration in ways beyond joint programmes and cash transfers to implement project activities</w:t>
      </w:r>
      <w:r w:rsidR="00646ABC" w:rsidRPr="00646ABC">
        <w:rPr>
          <w:rFonts w:cs="Arial"/>
          <w:lang w:val="en-GB"/>
        </w:rPr>
        <w:t xml:space="preserve"> </w:t>
      </w:r>
      <w:r w:rsidR="00646ABC">
        <w:rPr>
          <w:rFonts w:cs="Arial"/>
          <w:lang w:val="en-GB"/>
        </w:rPr>
        <w:t>and/or portfolio interventions</w:t>
      </w:r>
      <w:r>
        <w:rPr>
          <w:rFonts w:cs="Arial"/>
          <w:lang w:val="en-GB"/>
        </w:rPr>
        <w:t>.</w:t>
      </w:r>
    </w:p>
    <w:p w14:paraId="79CF038C" w14:textId="2DD5D1A5" w:rsidR="00377075" w:rsidRPr="00DB2896" w:rsidRDefault="00377075" w:rsidP="00081BEE">
      <w:pPr>
        <w:pStyle w:val="ListParagraph"/>
        <w:numPr>
          <w:ilvl w:val="0"/>
          <w:numId w:val="23"/>
        </w:numPr>
        <w:spacing w:after="60" w:line="240" w:lineRule="auto"/>
        <w:ind w:left="446"/>
        <w:contextualSpacing w:val="0"/>
        <w:jc w:val="both"/>
        <w:rPr>
          <w:rFonts w:cs="Arial"/>
          <w:lang w:val="en-GB"/>
        </w:rPr>
      </w:pPr>
      <w:r w:rsidRPr="00DB2896">
        <w:rPr>
          <w:rFonts w:cs="Arial"/>
          <w:lang w:val="en-GB"/>
        </w:rPr>
        <w:t xml:space="preserve">Engaging </w:t>
      </w:r>
      <w:r>
        <w:rPr>
          <w:rFonts w:cs="Arial"/>
          <w:lang w:val="en-GB"/>
        </w:rPr>
        <w:t>civil society organizations</w:t>
      </w:r>
      <w:r w:rsidRPr="00DB2896">
        <w:rPr>
          <w:rFonts w:cs="Arial"/>
          <w:lang w:val="en-GB"/>
        </w:rPr>
        <w:t>, including NGOs</w:t>
      </w:r>
      <w:r>
        <w:rPr>
          <w:rFonts w:cs="Arial"/>
          <w:lang w:val="en-GB"/>
        </w:rPr>
        <w:t xml:space="preserve"> and foundations, as well as duly accredited academia and state-owned enterprises </w:t>
      </w:r>
      <w:r w:rsidRPr="00DB2896">
        <w:rPr>
          <w:rFonts w:cs="Arial"/>
          <w:lang w:val="en-GB"/>
        </w:rPr>
        <w:t>as</w:t>
      </w:r>
      <w:r>
        <w:rPr>
          <w:rFonts w:cs="Arial"/>
          <w:lang w:val="en-GB"/>
        </w:rPr>
        <w:t xml:space="preserve"> </w:t>
      </w:r>
      <w:r w:rsidRPr="00DB2896">
        <w:rPr>
          <w:rFonts w:cs="Arial"/>
          <w:lang w:val="en-GB"/>
        </w:rPr>
        <w:t>responsible part</w:t>
      </w:r>
      <w:r>
        <w:rPr>
          <w:rFonts w:cs="Arial"/>
          <w:lang w:val="en-GB"/>
        </w:rPr>
        <w:t>ies</w:t>
      </w:r>
      <w:r w:rsidRPr="00DB2896">
        <w:rPr>
          <w:rFonts w:cs="Arial"/>
          <w:lang w:val="en-GB"/>
        </w:rPr>
        <w:t xml:space="preserve">: </w:t>
      </w:r>
    </w:p>
    <w:p w14:paraId="15C81284" w14:textId="77777777" w:rsidR="00377075" w:rsidRDefault="00377075" w:rsidP="00081BEE">
      <w:pPr>
        <w:pStyle w:val="ListParagraph"/>
        <w:spacing w:after="60" w:line="240" w:lineRule="auto"/>
        <w:ind w:left="540"/>
        <w:contextualSpacing w:val="0"/>
        <w:jc w:val="both"/>
        <w:rPr>
          <w:rFonts w:cs="Arial"/>
          <w:lang w:val="en-GB"/>
        </w:rPr>
      </w:pPr>
      <w:r>
        <w:rPr>
          <w:rFonts w:cs="Arial"/>
          <w:lang w:val="en-GB"/>
        </w:rPr>
        <w:t xml:space="preserve">8.1. </w:t>
      </w:r>
      <w:r w:rsidRPr="008A3AFF">
        <w:rPr>
          <w:rFonts w:cs="Arial"/>
          <w:lang w:val="en-GB"/>
        </w:rPr>
        <w:t xml:space="preserve">There are </w:t>
      </w:r>
      <w:r>
        <w:rPr>
          <w:rFonts w:cs="Arial"/>
          <w:lang w:val="en-GB"/>
        </w:rPr>
        <w:t>two</w:t>
      </w:r>
      <w:r w:rsidRPr="008A3AFF">
        <w:rPr>
          <w:rFonts w:cs="Arial"/>
          <w:lang w:val="en-GB"/>
        </w:rPr>
        <w:t xml:space="preserve"> </w:t>
      </w:r>
      <w:r>
        <w:rPr>
          <w:rFonts w:cs="Arial"/>
          <w:lang w:val="en-GB"/>
        </w:rPr>
        <w:t>approaches</w:t>
      </w:r>
      <w:r w:rsidRPr="008A3AFF">
        <w:rPr>
          <w:rFonts w:cs="Arial"/>
          <w:lang w:val="en-GB"/>
        </w:rPr>
        <w:t>:</w:t>
      </w:r>
    </w:p>
    <w:p w14:paraId="377B00C9" w14:textId="59C3D42E" w:rsidR="00377075" w:rsidRDefault="00377075" w:rsidP="00081BEE">
      <w:pPr>
        <w:pStyle w:val="ListParagraph"/>
        <w:spacing w:after="60" w:line="240" w:lineRule="auto"/>
        <w:ind w:left="990"/>
        <w:contextualSpacing w:val="0"/>
        <w:jc w:val="both"/>
      </w:pPr>
      <w:r>
        <w:rPr>
          <w:rStyle w:val="Strong"/>
          <w:rFonts w:cs="Arial"/>
          <w:lang w:val="en-GB"/>
        </w:rPr>
        <w:t>8</w:t>
      </w:r>
      <w:r w:rsidRPr="00D128E8">
        <w:rPr>
          <w:rStyle w:val="Strong"/>
          <w:rFonts w:cs="Arial"/>
          <w:lang w:val="en-GB"/>
        </w:rPr>
        <w:t>.</w:t>
      </w:r>
      <w:r>
        <w:rPr>
          <w:rStyle w:val="Strong"/>
          <w:rFonts w:cs="Arial"/>
          <w:lang w:val="en-GB"/>
        </w:rPr>
        <w:t>1</w:t>
      </w:r>
      <w:r w:rsidRPr="00D128E8">
        <w:rPr>
          <w:rStyle w:val="Strong"/>
          <w:rFonts w:cs="Arial"/>
          <w:lang w:val="en-GB"/>
        </w:rPr>
        <w:t>.1</w:t>
      </w:r>
      <w:r>
        <w:rPr>
          <w:rStyle w:val="Strong"/>
          <w:rFonts w:cs="Arial"/>
          <w:lang w:val="en-GB"/>
        </w:rPr>
        <w:t xml:space="preserve">. </w:t>
      </w:r>
      <w:r w:rsidRPr="00487D2E">
        <w:rPr>
          <w:rStyle w:val="Strong"/>
          <w:rFonts w:cs="Arial"/>
          <w:lang w:val="en-GB"/>
        </w:rPr>
        <w:t xml:space="preserve">Collaborative </w:t>
      </w:r>
      <w:r>
        <w:rPr>
          <w:rStyle w:val="Strong"/>
          <w:rFonts w:cs="Arial"/>
          <w:lang w:val="en-GB"/>
        </w:rPr>
        <w:t>a</w:t>
      </w:r>
      <w:r w:rsidRPr="00487D2E">
        <w:rPr>
          <w:rStyle w:val="Strong"/>
          <w:rFonts w:cs="Arial"/>
          <w:lang w:val="en-GB"/>
        </w:rPr>
        <w:t>dvantage</w:t>
      </w:r>
      <w:r>
        <w:rPr>
          <w:rFonts w:cs="Arial"/>
          <w:lang w:val="en-GB"/>
        </w:rPr>
        <w:t>:</w:t>
      </w:r>
      <w:r w:rsidRPr="00487D2E">
        <w:rPr>
          <w:rFonts w:cs="Arial"/>
          <w:lang w:val="en-GB"/>
        </w:rPr>
        <w:t xml:space="preserve"> This is appropriate for engaging </w:t>
      </w:r>
      <w:r>
        <w:rPr>
          <w:rFonts w:cs="Arial"/>
          <w:lang w:val="en-GB"/>
        </w:rPr>
        <w:t>organizations in programmatic activities</w:t>
      </w:r>
      <w:r w:rsidRPr="00487D2E">
        <w:rPr>
          <w:rFonts w:cs="Arial"/>
          <w:lang w:val="en-GB"/>
        </w:rPr>
        <w:t xml:space="preserve"> that are uniquely positioned in terms of their value, legitimacy and/or access to particular groups of beneficiaries</w:t>
      </w:r>
      <w:r>
        <w:rPr>
          <w:rFonts w:cs="Arial"/>
          <w:lang w:val="en-GB"/>
        </w:rPr>
        <w:t xml:space="preserve"> or geographic areas</w:t>
      </w:r>
      <w:r w:rsidRPr="00487D2E">
        <w:rPr>
          <w:rFonts w:cs="Arial"/>
          <w:lang w:val="en-GB"/>
        </w:rPr>
        <w:t>. It is also suitable for deliver</w:t>
      </w:r>
      <w:r>
        <w:rPr>
          <w:rFonts w:cs="Arial"/>
          <w:lang w:val="en-GB"/>
        </w:rPr>
        <w:t>ing</w:t>
      </w:r>
      <w:r w:rsidRPr="00487D2E">
        <w:rPr>
          <w:rFonts w:cs="Arial"/>
          <w:lang w:val="en-GB"/>
        </w:rPr>
        <w:t xml:space="preserve"> project </w:t>
      </w:r>
      <w:r w:rsidR="00646ABC">
        <w:rPr>
          <w:rFonts w:cs="Arial"/>
          <w:lang w:val="en-GB"/>
        </w:rPr>
        <w:t xml:space="preserve">and/or portfolio </w:t>
      </w:r>
      <w:r w:rsidRPr="00487D2E">
        <w:rPr>
          <w:rFonts w:cs="Arial"/>
          <w:lang w:val="en-GB"/>
        </w:rPr>
        <w:t>outputs or a component o</w:t>
      </w:r>
      <w:r>
        <w:rPr>
          <w:rFonts w:cs="Arial"/>
          <w:lang w:val="en-GB"/>
        </w:rPr>
        <w:t>f</w:t>
      </w:r>
      <w:r w:rsidRPr="00487D2E">
        <w:rPr>
          <w:rFonts w:cs="Arial"/>
          <w:lang w:val="en-GB"/>
        </w:rPr>
        <w:t xml:space="preserve"> the project</w:t>
      </w:r>
      <w:r w:rsidR="00646ABC" w:rsidRPr="00646ABC">
        <w:rPr>
          <w:rFonts w:cs="Arial"/>
          <w:lang w:val="en-GB"/>
        </w:rPr>
        <w:t xml:space="preserve"> </w:t>
      </w:r>
      <w:r w:rsidR="00646ABC">
        <w:rPr>
          <w:rFonts w:cs="Arial"/>
          <w:lang w:val="en-GB"/>
        </w:rPr>
        <w:t>and/or portfolio</w:t>
      </w:r>
      <w:r w:rsidRPr="00487D2E">
        <w:rPr>
          <w:rFonts w:cs="Arial"/>
          <w:lang w:val="en-GB"/>
        </w:rPr>
        <w:t xml:space="preserve"> as opposed to well-defined inputs/</w:t>
      </w:r>
      <w:r w:rsidR="005D64AB">
        <w:rPr>
          <w:rFonts w:cs="Arial"/>
          <w:lang w:val="en-GB"/>
        </w:rPr>
        <w:t>interventions/</w:t>
      </w:r>
      <w:r w:rsidRPr="00487D2E">
        <w:rPr>
          <w:rFonts w:cs="Arial"/>
          <w:lang w:val="en-GB"/>
        </w:rPr>
        <w:t xml:space="preserve">activities. </w:t>
      </w:r>
      <w:r>
        <w:rPr>
          <w:rFonts w:cs="Arial"/>
          <w:lang w:val="en-GB"/>
        </w:rPr>
        <w:t xml:space="preserve">See </w:t>
      </w:r>
      <w:hyperlink r:id="rId17" w:history="1">
        <w:r w:rsidRPr="00CD2F11">
          <w:rPr>
            <w:rStyle w:val="Hyperlink"/>
            <w:rFonts w:cs="Arial"/>
            <w:lang w:val="en-GB"/>
          </w:rPr>
          <w:t>Engaging CSO/NGO as a Responsible Party</w:t>
        </w:r>
      </w:hyperlink>
      <w:r>
        <w:rPr>
          <w:rFonts w:cs="Arial"/>
          <w:lang w:val="en-GB"/>
        </w:rPr>
        <w:t xml:space="preserve"> in the Contracts and Procurement Section.</w:t>
      </w:r>
    </w:p>
    <w:p w14:paraId="04D9E6A8" w14:textId="4E7A4831" w:rsidR="00377075" w:rsidRPr="00E46021" w:rsidRDefault="00377075" w:rsidP="00081BEE">
      <w:pPr>
        <w:pStyle w:val="ListParagraph"/>
        <w:spacing w:after="60" w:line="240" w:lineRule="auto"/>
        <w:ind w:left="990"/>
        <w:contextualSpacing w:val="0"/>
        <w:jc w:val="both"/>
        <w:rPr>
          <w:rFonts w:cs="Arial"/>
          <w:lang w:val="en-GB"/>
        </w:rPr>
      </w:pPr>
      <w:r>
        <w:rPr>
          <w:rStyle w:val="Strong"/>
          <w:rFonts w:cs="Arial"/>
          <w:lang w:val="en-GB"/>
        </w:rPr>
        <w:t>8</w:t>
      </w:r>
      <w:r w:rsidRPr="00D128E8">
        <w:rPr>
          <w:rStyle w:val="Strong"/>
          <w:rFonts w:cs="Arial"/>
          <w:lang w:val="en-GB"/>
        </w:rPr>
        <w:t>.</w:t>
      </w:r>
      <w:r>
        <w:rPr>
          <w:rStyle w:val="Strong"/>
          <w:rFonts w:cs="Arial"/>
          <w:lang w:val="en-GB"/>
        </w:rPr>
        <w:t>1</w:t>
      </w:r>
      <w:r w:rsidRPr="00D128E8">
        <w:rPr>
          <w:rStyle w:val="Strong"/>
          <w:rFonts w:cs="Arial"/>
          <w:lang w:val="en-GB"/>
        </w:rPr>
        <w:t>.2</w:t>
      </w:r>
      <w:r>
        <w:rPr>
          <w:rStyle w:val="Strong"/>
          <w:rFonts w:cs="Arial"/>
          <w:lang w:val="en-GB"/>
        </w:rPr>
        <w:t>. C</w:t>
      </w:r>
      <w:r w:rsidRPr="009F2C53">
        <w:rPr>
          <w:rStyle w:val="Strong"/>
          <w:rFonts w:cs="Arial"/>
          <w:lang w:val="en-GB"/>
        </w:rPr>
        <w:t>ompetitive</w:t>
      </w:r>
      <w:r w:rsidRPr="00577A92">
        <w:rPr>
          <w:rStyle w:val="Strong"/>
          <w:rFonts w:cs="Arial"/>
          <w:lang w:val="en-GB"/>
        </w:rPr>
        <w:t xml:space="preserve"> selection</w:t>
      </w:r>
      <w:r>
        <w:rPr>
          <w:rStyle w:val="Strong"/>
          <w:rFonts w:cs="Arial"/>
          <w:lang w:val="en-GB"/>
        </w:rPr>
        <w:t>:</w:t>
      </w:r>
      <w:r w:rsidRPr="00E46021">
        <w:rPr>
          <w:rFonts w:cs="Arial"/>
          <w:lang w:val="en-GB"/>
        </w:rPr>
        <w:t xml:space="preserve"> This i</w:t>
      </w:r>
      <w:r>
        <w:rPr>
          <w:rFonts w:cs="Arial"/>
          <w:lang w:val="en-GB"/>
        </w:rPr>
        <w:t>s appropriate for involving organizations</w:t>
      </w:r>
      <w:r w:rsidRPr="00E46021">
        <w:rPr>
          <w:rFonts w:cs="Arial"/>
          <w:lang w:val="en-GB"/>
        </w:rPr>
        <w:t xml:space="preserve"> to provide specific project</w:t>
      </w:r>
      <w:r w:rsidR="00646ABC" w:rsidRPr="00646ABC">
        <w:rPr>
          <w:rFonts w:cs="Arial"/>
          <w:lang w:val="en-GB"/>
        </w:rPr>
        <w:t xml:space="preserve"> </w:t>
      </w:r>
      <w:r w:rsidR="00646ABC">
        <w:rPr>
          <w:rFonts w:cs="Arial"/>
          <w:lang w:val="en-GB"/>
        </w:rPr>
        <w:t>and/or portfolio</w:t>
      </w:r>
      <w:r w:rsidRPr="00E46021">
        <w:rPr>
          <w:rFonts w:cs="Arial"/>
          <w:lang w:val="en-GB"/>
        </w:rPr>
        <w:t xml:space="preserve"> inputs and/or undertake well-defined project activities </w:t>
      </w:r>
      <w:r w:rsidR="00646ABC">
        <w:rPr>
          <w:rFonts w:cs="Arial"/>
          <w:lang w:val="en-GB"/>
        </w:rPr>
        <w:t xml:space="preserve">and/or portfolio interventions </w:t>
      </w:r>
      <w:r w:rsidRPr="00E46021">
        <w:rPr>
          <w:rFonts w:cs="Arial"/>
          <w:lang w:val="en-GB"/>
        </w:rPr>
        <w:t>in situations where competition is expected to optimize results. Depending on the scope of e</w:t>
      </w:r>
      <w:r>
        <w:rPr>
          <w:rFonts w:cs="Arial"/>
          <w:lang w:val="en-GB"/>
        </w:rPr>
        <w:t xml:space="preserve">ngagement and availability </w:t>
      </w:r>
      <w:r w:rsidRPr="00E46021">
        <w:rPr>
          <w:rFonts w:cs="Arial"/>
          <w:lang w:val="en-GB"/>
        </w:rPr>
        <w:t>in a country/location, selection can be based on:</w:t>
      </w:r>
    </w:p>
    <w:p w14:paraId="36726105" w14:textId="7505A04B" w:rsidR="00377075" w:rsidRPr="00E46021" w:rsidRDefault="00377075" w:rsidP="00081BEE">
      <w:pPr>
        <w:pStyle w:val="ListParagraph"/>
        <w:spacing w:after="60" w:line="240" w:lineRule="auto"/>
        <w:ind w:left="1440"/>
        <w:contextualSpacing w:val="0"/>
        <w:jc w:val="both"/>
        <w:rPr>
          <w:rFonts w:cs="Arial"/>
          <w:lang w:val="en-GB"/>
        </w:rPr>
      </w:pPr>
      <w:r>
        <w:rPr>
          <w:rFonts w:cs="Arial"/>
          <w:lang w:val="en-GB"/>
        </w:rPr>
        <w:t xml:space="preserve">8.1.2a. </w:t>
      </w:r>
      <w:r w:rsidRPr="00E46021">
        <w:rPr>
          <w:rFonts w:cs="Arial"/>
          <w:lang w:val="en-GB"/>
        </w:rPr>
        <w:t xml:space="preserve">A </w:t>
      </w:r>
      <w:r w:rsidRPr="002B0767">
        <w:rPr>
          <w:rFonts w:cs="Arial"/>
          <w:b/>
          <w:lang w:val="en-GB"/>
        </w:rPr>
        <w:t>quality-based fixed budget selection</w:t>
      </w:r>
      <w:r w:rsidRPr="00E46021">
        <w:rPr>
          <w:rFonts w:cs="Arial"/>
          <w:lang w:val="en-GB"/>
        </w:rPr>
        <w:t xml:space="preserve">. This </w:t>
      </w:r>
      <w:r>
        <w:rPr>
          <w:rFonts w:cs="Arial"/>
          <w:lang w:val="en-GB"/>
        </w:rPr>
        <w:t>is a procurement process where</w:t>
      </w:r>
      <w:r w:rsidRPr="00E46021">
        <w:rPr>
          <w:rFonts w:cs="Arial"/>
          <w:lang w:val="en-GB"/>
        </w:rPr>
        <w:t xml:space="preserve"> (a) the call for p</w:t>
      </w:r>
      <w:r>
        <w:rPr>
          <w:rFonts w:cs="Arial"/>
          <w:lang w:val="en-GB"/>
        </w:rPr>
        <w:t>roposals is limited to civil society organizations,</w:t>
      </w:r>
      <w:r w:rsidRPr="00E46021">
        <w:rPr>
          <w:rFonts w:cs="Arial"/>
          <w:lang w:val="en-GB"/>
        </w:rPr>
        <w:t xml:space="preserve"> (b) the budget </w:t>
      </w:r>
      <w:r>
        <w:rPr>
          <w:rFonts w:cs="Arial"/>
          <w:lang w:val="en-GB"/>
        </w:rPr>
        <w:t>is</w:t>
      </w:r>
      <w:r w:rsidRPr="00E46021">
        <w:rPr>
          <w:rFonts w:cs="Arial"/>
          <w:lang w:val="en-GB"/>
        </w:rPr>
        <w:t xml:space="preserve"> disclosed upfront and</w:t>
      </w:r>
      <w:r>
        <w:rPr>
          <w:rFonts w:cs="Arial"/>
          <w:lang w:val="en-GB"/>
        </w:rPr>
        <w:t xml:space="preserve"> (c) UNDP can negotiate with organizations on way</w:t>
      </w:r>
      <w:r w:rsidRPr="00E46021">
        <w:rPr>
          <w:rFonts w:cs="Arial"/>
          <w:lang w:val="en-GB"/>
        </w:rPr>
        <w:t xml:space="preserve">s to deliver maximum benefit to beneficiaries. </w:t>
      </w:r>
      <w:r>
        <w:rPr>
          <w:rFonts w:cs="Arial"/>
          <w:lang w:val="en-GB"/>
        </w:rPr>
        <w:t>A</w:t>
      </w:r>
      <w:r w:rsidRPr="00E46021">
        <w:rPr>
          <w:rFonts w:cs="Arial"/>
          <w:lang w:val="en-GB"/>
        </w:rPr>
        <w:t xml:space="preserve">ssessment of best value for money focuses on maximizing </w:t>
      </w:r>
      <w:r>
        <w:rPr>
          <w:rFonts w:cs="Arial"/>
          <w:lang w:val="en-GB"/>
        </w:rPr>
        <w:t xml:space="preserve">the </w:t>
      </w:r>
      <w:r w:rsidRPr="00E46021">
        <w:rPr>
          <w:rFonts w:cs="Arial"/>
          <w:lang w:val="en-GB"/>
        </w:rPr>
        <w:t xml:space="preserve">transfer of value to the beneficiary user. The maximum </w:t>
      </w:r>
      <w:r>
        <w:rPr>
          <w:rFonts w:cs="Arial"/>
          <w:lang w:val="en-GB"/>
        </w:rPr>
        <w:t xml:space="preserve">permissible </w:t>
      </w:r>
      <w:r w:rsidRPr="00E46021">
        <w:rPr>
          <w:rFonts w:cs="Arial"/>
          <w:lang w:val="en-GB"/>
        </w:rPr>
        <w:t>overhead cost may vary depending on the type of assignment, size of the project</w:t>
      </w:r>
      <w:r w:rsidR="00646ABC" w:rsidRPr="00646ABC">
        <w:rPr>
          <w:rFonts w:cs="Arial"/>
          <w:lang w:val="en-GB"/>
        </w:rPr>
        <w:t xml:space="preserve"> </w:t>
      </w:r>
      <w:r w:rsidR="00646ABC">
        <w:rPr>
          <w:rFonts w:cs="Arial"/>
          <w:lang w:val="en-GB"/>
        </w:rPr>
        <w:t>and/or portfolio</w:t>
      </w:r>
      <w:r w:rsidRPr="00E46021">
        <w:rPr>
          <w:rFonts w:cs="Arial"/>
          <w:lang w:val="en-GB"/>
        </w:rPr>
        <w:t xml:space="preserve"> component to be implemented, </w:t>
      </w:r>
      <w:r>
        <w:rPr>
          <w:rFonts w:cs="Arial"/>
          <w:lang w:val="en-GB"/>
        </w:rPr>
        <w:t xml:space="preserve">and </w:t>
      </w:r>
      <w:r w:rsidRPr="00E46021">
        <w:rPr>
          <w:rFonts w:cs="Arial"/>
          <w:lang w:val="en-GB"/>
        </w:rPr>
        <w:t>country or security situation</w:t>
      </w:r>
      <w:r>
        <w:rPr>
          <w:rFonts w:cs="Arial"/>
          <w:lang w:val="en-GB"/>
        </w:rPr>
        <w:t xml:space="preserve"> among other factors.</w:t>
      </w:r>
    </w:p>
    <w:p w14:paraId="5D00DA2D" w14:textId="0B14CDAF" w:rsidR="00377075" w:rsidRPr="00E46021" w:rsidRDefault="00377075" w:rsidP="00081BEE">
      <w:pPr>
        <w:pStyle w:val="ListParagraph"/>
        <w:spacing w:after="60" w:line="240" w:lineRule="auto"/>
        <w:ind w:left="1440"/>
        <w:contextualSpacing w:val="0"/>
        <w:jc w:val="both"/>
        <w:rPr>
          <w:rFonts w:cs="Arial"/>
          <w:lang w:val="en-GB"/>
        </w:rPr>
      </w:pPr>
      <w:r>
        <w:rPr>
          <w:rFonts w:cs="Arial"/>
          <w:lang w:val="en-GB"/>
        </w:rPr>
        <w:t>8</w:t>
      </w:r>
      <w:r w:rsidRPr="00D128E8">
        <w:rPr>
          <w:rFonts w:cs="Arial"/>
          <w:lang w:val="en-GB"/>
        </w:rPr>
        <w:t>.</w:t>
      </w:r>
      <w:r>
        <w:rPr>
          <w:rFonts w:cs="Arial"/>
          <w:lang w:val="en-GB"/>
        </w:rPr>
        <w:t>1</w:t>
      </w:r>
      <w:r w:rsidRPr="00D128E8">
        <w:rPr>
          <w:rFonts w:cs="Arial"/>
          <w:lang w:val="en-GB"/>
        </w:rPr>
        <w:t>.2b</w:t>
      </w:r>
      <w:r>
        <w:rPr>
          <w:rFonts w:cs="Arial"/>
          <w:lang w:val="en-GB"/>
        </w:rPr>
        <w:t>.</w:t>
      </w:r>
      <w:r>
        <w:rPr>
          <w:rFonts w:cs="Arial"/>
          <w:b/>
          <w:lang w:val="en-GB"/>
        </w:rPr>
        <w:t xml:space="preserve"> </w:t>
      </w:r>
      <w:r>
        <w:rPr>
          <w:rFonts w:cs="Arial"/>
          <w:lang w:val="en-GB"/>
        </w:rPr>
        <w:t xml:space="preserve">A </w:t>
      </w:r>
      <w:r>
        <w:rPr>
          <w:rFonts w:cs="Arial"/>
          <w:b/>
          <w:lang w:val="en-GB"/>
        </w:rPr>
        <w:t>c</w:t>
      </w:r>
      <w:r w:rsidRPr="00F11A9B">
        <w:rPr>
          <w:rFonts w:cs="Arial"/>
          <w:b/>
          <w:lang w:val="en-GB"/>
        </w:rPr>
        <w:t>ompetitive procurement</w:t>
      </w:r>
      <w:r w:rsidRPr="00E46021">
        <w:rPr>
          <w:rFonts w:cs="Arial"/>
          <w:lang w:val="en-GB"/>
        </w:rPr>
        <w:t xml:space="preserve"> process</w:t>
      </w:r>
      <w:r>
        <w:rPr>
          <w:rFonts w:cs="Arial"/>
          <w:lang w:val="en-GB"/>
        </w:rPr>
        <w:t xml:space="preserve"> is t</w:t>
      </w:r>
      <w:r w:rsidRPr="00E46021">
        <w:rPr>
          <w:rFonts w:cs="Arial"/>
          <w:lang w:val="en-GB"/>
        </w:rPr>
        <w:t xml:space="preserve">he standard </w:t>
      </w:r>
      <w:r>
        <w:rPr>
          <w:rFonts w:cs="Arial"/>
          <w:lang w:val="en-GB"/>
        </w:rPr>
        <w:t>s</w:t>
      </w:r>
      <w:r w:rsidRPr="00E46021">
        <w:rPr>
          <w:rFonts w:cs="Arial"/>
          <w:lang w:val="en-GB"/>
        </w:rPr>
        <w:t xml:space="preserve">election </w:t>
      </w:r>
      <w:r>
        <w:rPr>
          <w:rFonts w:cs="Arial"/>
          <w:lang w:val="en-GB"/>
        </w:rPr>
        <w:t>p</w:t>
      </w:r>
      <w:r w:rsidRPr="00E46021">
        <w:rPr>
          <w:rFonts w:cs="Arial"/>
          <w:lang w:val="en-GB"/>
        </w:rPr>
        <w:t>rocess</w:t>
      </w:r>
      <w:r>
        <w:rPr>
          <w:rFonts w:cs="Arial"/>
          <w:lang w:val="en-GB"/>
        </w:rPr>
        <w:t>, based on a request for proposals,</w:t>
      </w:r>
      <w:r w:rsidRPr="00E46021">
        <w:rPr>
          <w:rFonts w:cs="Arial"/>
          <w:lang w:val="en-GB"/>
        </w:rPr>
        <w:t xml:space="preserve"> whereby </w:t>
      </w:r>
      <w:r>
        <w:rPr>
          <w:rFonts w:cs="Arial"/>
          <w:lang w:val="en-GB"/>
        </w:rPr>
        <w:t xml:space="preserve">civil society organizations can participate in any </w:t>
      </w:r>
      <w:r w:rsidRPr="00E46021">
        <w:rPr>
          <w:rFonts w:cs="Arial"/>
          <w:lang w:val="en-GB"/>
        </w:rPr>
        <w:t>selec</w:t>
      </w:r>
      <w:r>
        <w:rPr>
          <w:rFonts w:cs="Arial"/>
          <w:lang w:val="en-GB"/>
        </w:rPr>
        <w:t>tion of service providers for UNDP</w:t>
      </w:r>
      <w:r w:rsidRPr="00E46021">
        <w:rPr>
          <w:rFonts w:cs="Arial"/>
          <w:lang w:val="en-GB"/>
        </w:rPr>
        <w:t xml:space="preserve"> projects</w:t>
      </w:r>
      <w:r w:rsidR="00646ABC" w:rsidRPr="00646ABC">
        <w:rPr>
          <w:rFonts w:cs="Arial"/>
          <w:lang w:val="en-GB"/>
        </w:rPr>
        <w:t xml:space="preserve"> </w:t>
      </w:r>
      <w:r w:rsidR="00646ABC">
        <w:rPr>
          <w:rFonts w:cs="Arial"/>
          <w:lang w:val="en-GB"/>
        </w:rPr>
        <w:t>and/or portfolios</w:t>
      </w:r>
      <w:r>
        <w:rPr>
          <w:rFonts w:cs="Arial"/>
          <w:lang w:val="en-GB"/>
        </w:rPr>
        <w:t>.</w:t>
      </w:r>
    </w:p>
    <w:p w14:paraId="04BED6A1" w14:textId="77777777" w:rsidR="00377075" w:rsidRDefault="00377075" w:rsidP="00081BEE">
      <w:pPr>
        <w:pStyle w:val="ListParagraph"/>
        <w:spacing w:after="60" w:line="240" w:lineRule="auto"/>
        <w:ind w:left="1440"/>
        <w:contextualSpacing w:val="0"/>
        <w:jc w:val="both"/>
        <w:rPr>
          <w:rFonts w:cs="Arial"/>
          <w:lang w:val="en-GB"/>
        </w:rPr>
      </w:pPr>
      <w:r>
        <w:rPr>
          <w:rFonts w:cs="Arial"/>
          <w:lang w:val="en-GB"/>
        </w:rPr>
        <w:t>8</w:t>
      </w:r>
      <w:r w:rsidRPr="00D128E8">
        <w:rPr>
          <w:rFonts w:cs="Arial"/>
          <w:lang w:val="en-GB"/>
        </w:rPr>
        <w:t>.</w:t>
      </w:r>
      <w:r>
        <w:rPr>
          <w:rFonts w:cs="Arial"/>
          <w:lang w:val="en-GB"/>
        </w:rPr>
        <w:t>1</w:t>
      </w:r>
      <w:r w:rsidRPr="00D128E8">
        <w:rPr>
          <w:rFonts w:cs="Arial"/>
          <w:lang w:val="en-GB"/>
        </w:rPr>
        <w:t>.2c</w:t>
      </w:r>
      <w:r>
        <w:rPr>
          <w:rFonts w:cs="Arial"/>
          <w:lang w:val="en-GB"/>
        </w:rPr>
        <w:t>.</w:t>
      </w:r>
      <w:r>
        <w:rPr>
          <w:rFonts w:cs="Arial"/>
          <w:b/>
          <w:lang w:val="en-GB"/>
        </w:rPr>
        <w:t xml:space="preserve"> </w:t>
      </w:r>
      <w:r w:rsidRPr="005A19B0">
        <w:rPr>
          <w:rFonts w:cs="Arial"/>
          <w:b/>
          <w:lang w:val="en-GB"/>
        </w:rPr>
        <w:t>Direct contracting</w:t>
      </w:r>
      <w:r w:rsidRPr="00E46021">
        <w:rPr>
          <w:rFonts w:cs="Arial"/>
          <w:lang w:val="en-GB"/>
        </w:rPr>
        <w:t xml:space="preserve"> using the UNDP policy for justifying </w:t>
      </w:r>
      <w:r>
        <w:rPr>
          <w:rFonts w:cs="Arial"/>
          <w:lang w:val="en-GB"/>
        </w:rPr>
        <w:t>d</w:t>
      </w:r>
      <w:r w:rsidRPr="00E46021">
        <w:rPr>
          <w:rFonts w:cs="Arial"/>
          <w:lang w:val="en-GB"/>
        </w:rPr>
        <w:t xml:space="preserve">irect </w:t>
      </w:r>
      <w:r>
        <w:rPr>
          <w:rFonts w:cs="Arial"/>
          <w:lang w:val="en-GB"/>
        </w:rPr>
        <w:t>c</w:t>
      </w:r>
      <w:r w:rsidRPr="00E46021">
        <w:rPr>
          <w:rFonts w:cs="Arial"/>
          <w:lang w:val="en-GB"/>
        </w:rPr>
        <w:t>ontracting.</w:t>
      </w:r>
    </w:p>
    <w:p w14:paraId="283C8FA5" w14:textId="4DD7E39E" w:rsidR="00377075" w:rsidRDefault="00377075" w:rsidP="00081BEE">
      <w:pPr>
        <w:pStyle w:val="ListParagraph"/>
        <w:spacing w:after="60" w:line="240" w:lineRule="auto"/>
        <w:ind w:left="547"/>
        <w:jc w:val="both"/>
        <w:rPr>
          <w:rFonts w:cs="Arial"/>
          <w:lang w:val="en-GB"/>
        </w:rPr>
      </w:pPr>
      <w:r w:rsidRPr="278566D7">
        <w:rPr>
          <w:rFonts w:cs="Arial"/>
          <w:lang w:val="en-GB"/>
        </w:rPr>
        <w:t xml:space="preserve">8.2. Engaging civil society organizations as responsible parties based on a justifiable collaborative advantage or a competitive quality-based fixed budget selection </w:t>
      </w:r>
      <w:r w:rsidRPr="00F31788">
        <w:rPr>
          <w:rFonts w:cs="Arial"/>
          <w:lang w:val="en-GB"/>
        </w:rPr>
        <w:t>can only occur under a DIM project</w:t>
      </w:r>
      <w:r w:rsidR="00874554" w:rsidRPr="00F31788">
        <w:rPr>
          <w:rFonts w:cs="Arial"/>
          <w:lang w:val="en-GB"/>
        </w:rPr>
        <w:t xml:space="preserve">, a DIM portfolio MYWP, </w:t>
      </w:r>
      <w:r w:rsidRPr="00F31788">
        <w:rPr>
          <w:rFonts w:cs="Arial"/>
          <w:lang w:val="en-GB"/>
        </w:rPr>
        <w:t>when UNDP provides COS to a NIM project</w:t>
      </w:r>
      <w:r w:rsidR="00C25842" w:rsidRPr="00F31788">
        <w:rPr>
          <w:rFonts w:eastAsia="Times New Roman" w:cs="Times New Roman"/>
        </w:rPr>
        <w:t xml:space="preserve"> or</w:t>
      </w:r>
      <w:r w:rsidR="00C25842" w:rsidRPr="00F31788">
        <w:rPr>
          <w:rFonts w:cs="Arial"/>
          <w:lang w:val="en-GB"/>
        </w:rPr>
        <w:t xml:space="preserve"> </w:t>
      </w:r>
      <w:r w:rsidR="006626A2" w:rsidRPr="00F31788">
        <w:rPr>
          <w:rFonts w:cs="Arial"/>
          <w:lang w:val="en-GB"/>
        </w:rPr>
        <w:t xml:space="preserve">to </w:t>
      </w:r>
      <w:r w:rsidR="00612AF7" w:rsidRPr="00F31788">
        <w:rPr>
          <w:rFonts w:cs="Arial"/>
          <w:lang w:val="en-GB"/>
        </w:rPr>
        <w:t xml:space="preserve">a NIM </w:t>
      </w:r>
      <w:r w:rsidR="00D74892" w:rsidRPr="00F31788">
        <w:rPr>
          <w:rFonts w:cs="Arial"/>
          <w:lang w:val="en-GB"/>
        </w:rPr>
        <w:t>portfolio MYWP</w:t>
      </w:r>
      <w:r w:rsidRPr="00F31788">
        <w:rPr>
          <w:rFonts w:cs="Arial"/>
          <w:lang w:val="en-GB"/>
        </w:rPr>
        <w:t>.</w:t>
      </w:r>
      <w:r w:rsidRPr="278566D7">
        <w:rPr>
          <w:rFonts w:cs="Arial"/>
          <w:lang w:val="en-GB"/>
        </w:rPr>
        <w:t xml:space="preserve"> The process is subject to corporate assurance measures. See </w:t>
      </w:r>
      <w:hyperlink r:id="rId18" w:history="1">
        <w:r w:rsidRPr="278566D7">
          <w:rPr>
            <w:rStyle w:val="Hyperlink"/>
            <w:rFonts w:cs="Arial"/>
            <w:lang w:val="en-GB"/>
          </w:rPr>
          <w:t>Engaging CSO/NGO as a Responsible Party</w:t>
        </w:r>
      </w:hyperlink>
      <w:r w:rsidRPr="278566D7">
        <w:rPr>
          <w:rFonts w:cs="Arial"/>
          <w:lang w:val="en-GB"/>
        </w:rPr>
        <w:t xml:space="preserve"> in the Contract and Procurement Section.</w:t>
      </w:r>
    </w:p>
    <w:p w14:paraId="365F666A" w14:textId="77777777" w:rsidR="00377075" w:rsidRDefault="00377075" w:rsidP="00081BEE">
      <w:pPr>
        <w:pStyle w:val="ListParagraph"/>
        <w:spacing w:after="60" w:line="240" w:lineRule="auto"/>
        <w:ind w:left="547"/>
        <w:contextualSpacing w:val="0"/>
        <w:jc w:val="both"/>
        <w:rPr>
          <w:rFonts w:cs="Arial"/>
          <w:lang w:val="en-GB"/>
        </w:rPr>
      </w:pPr>
      <w:r>
        <w:rPr>
          <w:rFonts w:cs="Arial"/>
          <w:lang w:val="en-GB"/>
        </w:rPr>
        <w:t xml:space="preserve">8.3 The only exception to the above is when UNDP acts as the MA for a CBPF, where UNDP engages non-governmental organizations as part of providing development services and these groups are selected.  </w:t>
      </w:r>
    </w:p>
    <w:p w14:paraId="04E8B033" w14:textId="1D9F4076" w:rsidR="00377075" w:rsidRDefault="00377075" w:rsidP="00377075">
      <w:pPr>
        <w:pStyle w:val="ListParagraph"/>
        <w:spacing w:after="0" w:line="240" w:lineRule="auto"/>
        <w:ind w:left="540"/>
        <w:contextualSpacing w:val="0"/>
        <w:jc w:val="both"/>
        <w:rPr>
          <w:rFonts w:cs="Arial"/>
          <w:lang w:val="en-GB"/>
        </w:rPr>
      </w:pPr>
      <w:r>
        <w:rPr>
          <w:rFonts w:cs="Arial"/>
          <w:lang w:val="en-GB"/>
        </w:rPr>
        <w:lastRenderedPageBreak/>
        <w:t xml:space="preserve">8.4 Engagement of a corporate </w:t>
      </w:r>
      <w:r w:rsidRPr="00990D31">
        <w:rPr>
          <w:rFonts w:cs="Arial"/>
          <w:lang w:val="en-GB"/>
        </w:rPr>
        <w:t xml:space="preserve">foundation or state-owned enterprise as a responsible party must involving completing relevant </w:t>
      </w:r>
      <w:hyperlink r:id="rId19" w:history="1">
        <w:r w:rsidRPr="00D47AE3">
          <w:rPr>
            <w:rStyle w:val="Hyperlink"/>
            <w:rFonts w:cs="Arial"/>
            <w:lang w:val="en-GB"/>
          </w:rPr>
          <w:t>Due Diligence.</w:t>
        </w:r>
      </w:hyperlink>
    </w:p>
    <w:p w14:paraId="6DBC5723" w14:textId="77777777" w:rsidR="00377075" w:rsidRDefault="00377075" w:rsidP="00377075">
      <w:pPr>
        <w:pStyle w:val="ListParagraph"/>
        <w:spacing w:after="0" w:line="240" w:lineRule="auto"/>
        <w:ind w:left="540"/>
        <w:contextualSpacing w:val="0"/>
        <w:jc w:val="both"/>
        <w:rPr>
          <w:rFonts w:cs="Arial"/>
          <w:lang w:val="en-GB"/>
        </w:rPr>
      </w:pPr>
    </w:p>
    <w:p w14:paraId="6D67C5E9" w14:textId="77777777" w:rsidR="00377075" w:rsidRDefault="00377075" w:rsidP="00377075">
      <w:pPr>
        <w:ind w:left="540" w:hanging="360"/>
      </w:pPr>
      <w:r>
        <w:rPr>
          <w:rFonts w:cs="Arial"/>
          <w:lang w:val="en-GB"/>
        </w:rPr>
        <w:t xml:space="preserve">9. </w:t>
      </w:r>
      <w:r>
        <w:rPr>
          <w:rFonts w:cs="Arial"/>
          <w:lang w:val="en-GB"/>
        </w:rPr>
        <w:tab/>
      </w:r>
      <w:r>
        <w:t>Engaging the private sector as a responsible party:</w:t>
      </w:r>
    </w:p>
    <w:p w14:paraId="41206093" w14:textId="77777777" w:rsidR="00377075" w:rsidRDefault="00377075" w:rsidP="00377075">
      <w:pPr>
        <w:pStyle w:val="ListParagraph"/>
        <w:numPr>
          <w:ilvl w:val="1"/>
          <w:numId w:val="8"/>
        </w:numPr>
        <w:spacing w:after="120" w:line="240" w:lineRule="auto"/>
        <w:ind w:left="900"/>
        <w:contextualSpacing w:val="0"/>
        <w:jc w:val="both"/>
        <w:rPr>
          <w:rFonts w:cs="Arial"/>
          <w:lang w:val="en-GB"/>
        </w:rPr>
      </w:pPr>
      <w:r w:rsidRPr="00DC2D67">
        <w:rPr>
          <w:rFonts w:cs="Arial"/>
          <w:lang w:val="en-GB"/>
        </w:rPr>
        <w:t>All engagement with the private sector by UNDP follows the principle</w:t>
      </w:r>
      <w:r w:rsidRPr="00CC7A91">
        <w:rPr>
          <w:rFonts w:cs="Arial"/>
          <w:lang w:val="en-GB"/>
        </w:rPr>
        <w:t xml:space="preserve">s outlined in the </w:t>
      </w:r>
      <w:hyperlink r:id="rId20" w:history="1">
        <w:r w:rsidRPr="000D43FD">
          <w:rPr>
            <w:rStyle w:val="Hyperlink"/>
            <w:rFonts w:cs="Arial"/>
            <w:lang w:val="en-GB"/>
          </w:rPr>
          <w:t>Guidelines on Cooperation Between the United Nations and the Business Sector</w:t>
        </w:r>
      </w:hyperlink>
      <w:r w:rsidRPr="00CC7A91">
        <w:rPr>
          <w:rFonts w:cs="Arial"/>
          <w:lang w:val="en-GB"/>
        </w:rPr>
        <w:t>.</w:t>
      </w:r>
    </w:p>
    <w:p w14:paraId="1225B4A8" w14:textId="44D0158D" w:rsidR="00377075" w:rsidRPr="001D5BFD" w:rsidRDefault="00377075" w:rsidP="00377075">
      <w:pPr>
        <w:pStyle w:val="ListParagraph"/>
        <w:numPr>
          <w:ilvl w:val="1"/>
          <w:numId w:val="8"/>
        </w:numPr>
        <w:spacing w:after="120" w:line="240" w:lineRule="auto"/>
        <w:ind w:left="907"/>
        <w:contextualSpacing w:val="0"/>
        <w:jc w:val="both"/>
        <w:rPr>
          <w:rFonts w:cs="Arial"/>
          <w:lang w:val="en-GB"/>
        </w:rPr>
      </w:pPr>
      <w:r w:rsidRPr="001D5BFD">
        <w:rPr>
          <w:rFonts w:cs="Arial"/>
          <w:lang w:val="en-GB"/>
        </w:rPr>
        <w:t xml:space="preserve">The selection of a private sector partner is based on a competitive procurement process or an innovation challenge undertaken </w:t>
      </w:r>
      <w:r w:rsidRPr="00F31788">
        <w:rPr>
          <w:rFonts w:cs="Arial"/>
          <w:lang w:val="en-GB"/>
        </w:rPr>
        <w:t xml:space="preserve">under a </w:t>
      </w:r>
      <w:r w:rsidR="00185C5D" w:rsidRPr="00F31788">
        <w:rPr>
          <w:rFonts w:cs="Arial"/>
          <w:lang w:val="en-GB"/>
        </w:rPr>
        <w:t>DIM project, a DIM portfolio MYWP, when UNDP provides COS to a NIM project</w:t>
      </w:r>
      <w:r w:rsidR="00185C5D" w:rsidRPr="00F31788">
        <w:rPr>
          <w:rFonts w:eastAsia="Times New Roman" w:cs="Times New Roman"/>
        </w:rPr>
        <w:t xml:space="preserve"> or</w:t>
      </w:r>
      <w:r w:rsidR="00185C5D" w:rsidRPr="00F31788">
        <w:rPr>
          <w:rFonts w:cs="Arial"/>
          <w:lang w:val="en-GB"/>
        </w:rPr>
        <w:t xml:space="preserve"> to a NIM portfolio MYWP</w:t>
      </w:r>
      <w:r w:rsidRPr="00F31788">
        <w:rPr>
          <w:rFonts w:cs="Arial"/>
          <w:lang w:val="en-GB"/>
        </w:rPr>
        <w:t>. Procedur</w:t>
      </w:r>
      <w:r w:rsidRPr="001D5BFD">
        <w:rPr>
          <w:rFonts w:cs="Arial"/>
          <w:lang w:val="en-GB"/>
        </w:rPr>
        <w:t xml:space="preserve">es are found in the </w:t>
      </w:r>
      <w:hyperlink r:id="rId21" w:history="1">
        <w:r w:rsidRPr="001D5BFD">
          <w:rPr>
            <w:rStyle w:val="Hyperlink"/>
            <w:rFonts w:cs="Arial"/>
            <w:lang w:val="en-GB"/>
          </w:rPr>
          <w:t>Contracts and Procurement Section</w:t>
        </w:r>
      </w:hyperlink>
      <w:r w:rsidRPr="001D5BFD">
        <w:rPr>
          <w:rFonts w:cs="Arial"/>
          <w:lang w:val="en-GB"/>
        </w:rPr>
        <w:t xml:space="preserve"> of the </w:t>
      </w:r>
      <w:r w:rsidRPr="001D5BFD">
        <w:rPr>
          <w:rFonts w:cstheme="minorHAnsi"/>
        </w:rPr>
        <w:t xml:space="preserve">Programme and Operations Policies and Procedures, </w:t>
      </w:r>
      <w:r w:rsidRPr="001D5BFD">
        <w:rPr>
          <w:rFonts w:cs="Arial"/>
          <w:lang w:val="en-GB"/>
        </w:rPr>
        <w:t xml:space="preserve">and the </w:t>
      </w:r>
      <w:hyperlink r:id="rId22" w:history="1">
        <w:r w:rsidRPr="001D5BFD">
          <w:rPr>
            <w:rStyle w:val="Hyperlink"/>
            <w:rFonts w:cs="Arial"/>
            <w:lang w:val="en-GB"/>
          </w:rPr>
          <w:t>Open Innovation Policy</w:t>
        </w:r>
      </w:hyperlink>
      <w:r w:rsidRPr="001D5BFD">
        <w:rPr>
          <w:rFonts w:cs="Arial"/>
          <w:lang w:val="en-GB"/>
        </w:rPr>
        <w:t xml:space="preserve">. Private sector partners are subject </w:t>
      </w:r>
      <w:hyperlink r:id="rId23" w:history="1">
        <w:r w:rsidRPr="001B71C9">
          <w:rPr>
            <w:rStyle w:val="Hyperlink"/>
            <w:rFonts w:cs="Arial"/>
            <w:lang w:val="en-GB"/>
          </w:rPr>
          <w:t xml:space="preserve">to </w:t>
        </w:r>
        <w:r w:rsidR="001B71C9" w:rsidRPr="001B71C9">
          <w:rPr>
            <w:rStyle w:val="Hyperlink"/>
            <w:rFonts w:cs="Arial"/>
            <w:lang w:val="en-GB"/>
          </w:rPr>
          <w:t xml:space="preserve">the </w:t>
        </w:r>
        <w:r w:rsidRPr="001B71C9">
          <w:rPr>
            <w:rStyle w:val="Hyperlink"/>
            <w:rFonts w:cs="Arial"/>
            <w:lang w:val="en-GB"/>
          </w:rPr>
          <w:t>due diligence polic</w:t>
        </w:r>
        <w:r w:rsidR="001B71C9" w:rsidRPr="001B71C9">
          <w:rPr>
            <w:rStyle w:val="Hyperlink"/>
            <w:rFonts w:cs="Arial"/>
            <w:lang w:val="en-GB"/>
          </w:rPr>
          <w:t>y</w:t>
        </w:r>
        <w:r w:rsidRPr="001B71C9">
          <w:rPr>
            <w:rStyle w:val="Hyperlink"/>
            <w:rFonts w:cs="Arial"/>
            <w:lang w:val="en-GB"/>
          </w:rPr>
          <w:t xml:space="preserve"> and procedures</w:t>
        </w:r>
      </w:hyperlink>
      <w:r w:rsidRPr="001D5BFD">
        <w:rPr>
          <w:rFonts w:cs="Arial"/>
          <w:u w:val="single"/>
          <w:lang w:val="en-GB"/>
        </w:rPr>
        <w:t>,</w:t>
      </w:r>
      <w:r w:rsidRPr="001D5BFD">
        <w:rPr>
          <w:rFonts w:cs="Arial"/>
          <w:lang w:val="en-GB"/>
        </w:rPr>
        <w:t xml:space="preserve"> and the </w:t>
      </w:r>
      <w:hyperlink r:id="rId24" w:history="1">
        <w:r w:rsidR="00651912" w:rsidRPr="000D43FD">
          <w:rPr>
            <w:rStyle w:val="Hyperlink"/>
            <w:rFonts w:cs="Arial"/>
            <w:lang w:val="en-GB"/>
          </w:rPr>
          <w:t>Guidelines on Cooperation Between the United Nations and the Business Sector</w:t>
        </w:r>
      </w:hyperlink>
      <w:r w:rsidRPr="001D5BFD">
        <w:rPr>
          <w:rFonts w:cs="Arial"/>
          <w:lang w:val="en-GB"/>
        </w:rPr>
        <w:t xml:space="preserve">. </w:t>
      </w:r>
    </w:p>
    <w:p w14:paraId="4B904EEC" w14:textId="3A99BB7A" w:rsidR="00377075" w:rsidRPr="00F264E6" w:rsidRDefault="00377075" w:rsidP="00377075">
      <w:pPr>
        <w:pStyle w:val="ListParagraph"/>
        <w:numPr>
          <w:ilvl w:val="0"/>
          <w:numId w:val="10"/>
        </w:numPr>
        <w:spacing w:before="120" w:after="0" w:line="240" w:lineRule="auto"/>
        <w:contextualSpacing w:val="0"/>
        <w:jc w:val="both"/>
        <w:rPr>
          <w:rFonts w:cs="Arial"/>
        </w:rPr>
      </w:pPr>
      <w:r w:rsidRPr="004B4009">
        <w:rPr>
          <w:rFonts w:cstheme="minorHAnsi"/>
        </w:rPr>
        <w:t xml:space="preserve">If a funding partner requires a specific </w:t>
      </w:r>
      <w:r>
        <w:rPr>
          <w:rFonts w:cstheme="minorHAnsi"/>
        </w:rPr>
        <w:t>responsible party</w:t>
      </w:r>
      <w:r w:rsidRPr="004B4009">
        <w:rPr>
          <w:rFonts w:cstheme="minorHAnsi"/>
        </w:rPr>
        <w:t xml:space="preserve"> to be selected as a pre-condition of the funding, then this partner may be selected as long as </w:t>
      </w:r>
      <w:r>
        <w:rPr>
          <w:rFonts w:cstheme="minorHAnsi"/>
        </w:rPr>
        <w:t>there is a written request from the funding partner,</w:t>
      </w:r>
      <w:r w:rsidRPr="00791BCC">
        <w:rPr>
          <w:rFonts w:cstheme="minorHAnsi"/>
        </w:rPr>
        <w:t xml:space="preserve"> </w:t>
      </w:r>
      <w:r w:rsidRPr="004B4009">
        <w:rPr>
          <w:rFonts w:cstheme="minorHAnsi"/>
        </w:rPr>
        <w:t>adequate capacity is in place and the national government agrees.</w:t>
      </w:r>
      <w:r>
        <w:rPr>
          <w:rFonts w:cstheme="minorHAnsi"/>
        </w:rPr>
        <w:t xml:space="preserve"> If a private sector partner needs to be selected as a pre-condition of the funding, then prior authorization from the Chief Procurement Officer is required; this may be done as part of project </w:t>
      </w:r>
      <w:r w:rsidR="00102BA1">
        <w:rPr>
          <w:rFonts w:cstheme="minorHAnsi"/>
        </w:rPr>
        <w:t xml:space="preserve">and/or portfolio </w:t>
      </w:r>
      <w:r>
        <w:rPr>
          <w:rFonts w:cstheme="minorHAnsi"/>
        </w:rPr>
        <w:t>formulation. Private sector entities must be directly awarded a contract for goods and services by UNDP or a Performance-Based Payment agreement, as the case may be.</w:t>
      </w:r>
    </w:p>
    <w:p w14:paraId="7A308EEB" w14:textId="77777777" w:rsidR="00377075" w:rsidRDefault="00377075" w:rsidP="00377075">
      <w:pPr>
        <w:spacing w:after="0" w:line="240" w:lineRule="auto"/>
      </w:pPr>
    </w:p>
    <w:p w14:paraId="33E7CFBF" w14:textId="77777777" w:rsidR="00377075" w:rsidRPr="008B58D8" w:rsidRDefault="00377075" w:rsidP="00377075">
      <w:pPr>
        <w:spacing w:after="120" w:line="240" w:lineRule="auto"/>
        <w:rPr>
          <w:b/>
          <w:i/>
        </w:rPr>
      </w:pPr>
      <w:r w:rsidRPr="008B58D8">
        <w:rPr>
          <w:b/>
          <w:i/>
        </w:rPr>
        <w:t>Legal Instruments Used</w:t>
      </w:r>
      <w:r>
        <w:rPr>
          <w:b/>
          <w:i/>
        </w:rPr>
        <w:t xml:space="preserve"> </w:t>
      </w:r>
      <w:r w:rsidRPr="008B58D8">
        <w:rPr>
          <w:b/>
          <w:i/>
        </w:rPr>
        <w:t>to Engage a Responsible Party</w:t>
      </w:r>
    </w:p>
    <w:p w14:paraId="5F19AE52" w14:textId="3C3E4395" w:rsidR="00377075" w:rsidRDefault="00377075" w:rsidP="00377075">
      <w:pPr>
        <w:pStyle w:val="ListParagraph"/>
        <w:spacing w:after="120" w:line="240" w:lineRule="auto"/>
        <w:ind w:left="540" w:hanging="356"/>
        <w:contextualSpacing w:val="0"/>
        <w:jc w:val="both"/>
        <w:rPr>
          <w:rFonts w:cs="Arial"/>
        </w:rPr>
      </w:pPr>
      <w:r>
        <w:rPr>
          <w:rFonts w:cs="Arial"/>
        </w:rPr>
        <w:t xml:space="preserve">11. </w:t>
      </w:r>
      <w:r w:rsidRPr="00DA4255">
        <w:rPr>
          <w:rFonts w:cs="Arial"/>
        </w:rPr>
        <w:t xml:space="preserve">Written agreements used to engage a </w:t>
      </w:r>
      <w:r>
        <w:rPr>
          <w:rFonts w:cs="Arial"/>
        </w:rPr>
        <w:t>r</w:t>
      </w:r>
      <w:r w:rsidRPr="00DA4255">
        <w:rPr>
          <w:rFonts w:cs="Arial"/>
        </w:rPr>
        <w:t xml:space="preserve">esponsible </w:t>
      </w:r>
      <w:r>
        <w:rPr>
          <w:rFonts w:cs="Arial"/>
        </w:rPr>
        <w:t>p</w:t>
      </w:r>
      <w:r w:rsidRPr="00DA4255">
        <w:rPr>
          <w:rFonts w:cs="Arial"/>
        </w:rPr>
        <w:t xml:space="preserve">arty define the rules and procedures </w:t>
      </w:r>
      <w:r>
        <w:rPr>
          <w:rFonts w:cs="Arial"/>
        </w:rPr>
        <w:t>for</w:t>
      </w:r>
      <w:r w:rsidRPr="00DA4255">
        <w:rPr>
          <w:rFonts w:cs="Arial"/>
        </w:rPr>
        <w:t xml:space="preserve"> managing project activi</w:t>
      </w:r>
      <w:r>
        <w:rPr>
          <w:rFonts w:cs="Arial"/>
        </w:rPr>
        <w:t>ties</w:t>
      </w:r>
      <w:r w:rsidR="00102BA1" w:rsidRPr="00102BA1">
        <w:rPr>
          <w:rFonts w:cstheme="minorHAnsi"/>
        </w:rPr>
        <w:t xml:space="preserve"> </w:t>
      </w:r>
      <w:r w:rsidR="00102BA1">
        <w:rPr>
          <w:rFonts w:cstheme="minorHAnsi"/>
        </w:rPr>
        <w:t>and/or portfolio interventions</w:t>
      </w:r>
      <w:r w:rsidRPr="00DA4255">
        <w:rPr>
          <w:rFonts w:cs="Arial"/>
        </w:rPr>
        <w:t xml:space="preserve">. </w:t>
      </w:r>
    </w:p>
    <w:p w14:paraId="77417B1E" w14:textId="7DD7A38D" w:rsidR="00377075" w:rsidRDefault="00377075" w:rsidP="00377075">
      <w:pPr>
        <w:pStyle w:val="ListParagraph"/>
        <w:spacing w:after="120" w:line="240" w:lineRule="auto"/>
        <w:ind w:left="540" w:hanging="356"/>
        <w:contextualSpacing w:val="0"/>
        <w:jc w:val="both"/>
        <w:rPr>
          <w:rFonts w:cs="Arial"/>
          <w:lang w:val="en-GB"/>
        </w:rPr>
      </w:pPr>
      <w:r>
        <w:rPr>
          <w:rFonts w:cs="Arial"/>
          <w:lang w:val="en-GB"/>
        </w:rPr>
        <w:t xml:space="preserve">12. </w:t>
      </w:r>
      <w:r w:rsidRPr="005B00B8">
        <w:rPr>
          <w:rFonts w:cs="Arial"/>
          <w:lang w:val="en-GB"/>
        </w:rPr>
        <w:t xml:space="preserve">Implementing Partners use their own policies and procedures to implement projects </w:t>
      </w:r>
      <w:r w:rsidR="00102BA1">
        <w:rPr>
          <w:rFonts w:cstheme="minorHAnsi"/>
        </w:rPr>
        <w:t>and/or portfolios</w:t>
      </w:r>
      <w:r w:rsidR="00102BA1" w:rsidRPr="005B00B8">
        <w:rPr>
          <w:rFonts w:cs="Arial"/>
          <w:lang w:val="en-GB"/>
        </w:rPr>
        <w:t xml:space="preserve"> </w:t>
      </w:r>
      <w:r w:rsidRPr="005B00B8">
        <w:rPr>
          <w:rFonts w:cs="Arial"/>
          <w:lang w:val="en-GB"/>
        </w:rPr>
        <w:t>as long as they are consistent w</w:t>
      </w:r>
      <w:r>
        <w:rPr>
          <w:rFonts w:cs="Arial"/>
          <w:lang w:val="en-GB"/>
        </w:rPr>
        <w:t>ith UNDP’s policies</w:t>
      </w:r>
      <w:r w:rsidRPr="005B00B8">
        <w:rPr>
          <w:rFonts w:cs="Arial"/>
          <w:lang w:val="en-GB"/>
        </w:rPr>
        <w:t xml:space="preserve">. </w:t>
      </w:r>
      <w:r>
        <w:rPr>
          <w:rFonts w:cs="Arial"/>
          <w:lang w:val="en-GB"/>
        </w:rPr>
        <w:t xml:space="preserve">For projects implemented by partners other than UNDP, the relevant legal instrument of the partner institution will be used. </w:t>
      </w:r>
      <w:r w:rsidRPr="00E46021">
        <w:rPr>
          <w:rFonts w:cs="Arial"/>
          <w:lang w:val="en-GB"/>
        </w:rPr>
        <w:t xml:space="preserve">The accountability of a </w:t>
      </w:r>
      <w:r>
        <w:rPr>
          <w:rFonts w:cs="Arial"/>
          <w:lang w:val="en-GB"/>
        </w:rPr>
        <w:t>r</w:t>
      </w:r>
      <w:r w:rsidRPr="00E46021">
        <w:rPr>
          <w:rFonts w:cs="Arial"/>
          <w:lang w:val="en-GB"/>
        </w:rPr>
        <w:t xml:space="preserve">esponsible </w:t>
      </w:r>
      <w:r>
        <w:rPr>
          <w:rFonts w:cs="Arial"/>
          <w:lang w:val="en-GB"/>
        </w:rPr>
        <w:t>p</w:t>
      </w:r>
      <w:r w:rsidRPr="00E46021">
        <w:rPr>
          <w:rFonts w:cs="Arial"/>
          <w:lang w:val="en-GB"/>
        </w:rPr>
        <w:t xml:space="preserve">arty to </w:t>
      </w:r>
      <w:r>
        <w:rPr>
          <w:rFonts w:cs="Arial"/>
          <w:lang w:val="en-GB"/>
        </w:rPr>
        <w:t>the</w:t>
      </w:r>
      <w:r w:rsidRPr="00E46021">
        <w:rPr>
          <w:rFonts w:cs="Arial"/>
          <w:lang w:val="en-GB"/>
        </w:rPr>
        <w:t xml:space="preserve"> </w:t>
      </w:r>
      <w:r>
        <w:rPr>
          <w:rFonts w:cs="Arial"/>
          <w:lang w:val="en-GB"/>
        </w:rPr>
        <w:t>i</w:t>
      </w:r>
      <w:r w:rsidRPr="00E46021">
        <w:rPr>
          <w:rFonts w:cs="Arial"/>
          <w:lang w:val="en-GB"/>
        </w:rPr>
        <w:t xml:space="preserve">mplementing </w:t>
      </w:r>
      <w:r>
        <w:rPr>
          <w:rFonts w:cs="Arial"/>
          <w:lang w:val="en-GB"/>
        </w:rPr>
        <w:t>p</w:t>
      </w:r>
      <w:r w:rsidRPr="00E46021">
        <w:rPr>
          <w:rFonts w:cs="Arial"/>
          <w:lang w:val="en-GB"/>
        </w:rPr>
        <w:t>artner should be clearly specified in these legal instruments.</w:t>
      </w:r>
    </w:p>
    <w:p w14:paraId="261D2D5A" w14:textId="77777777" w:rsidR="00377075" w:rsidRDefault="00377075" w:rsidP="00377075">
      <w:pPr>
        <w:pStyle w:val="ListParagraph"/>
        <w:spacing w:after="120" w:line="240" w:lineRule="auto"/>
        <w:ind w:left="540" w:hanging="356"/>
        <w:contextualSpacing w:val="0"/>
        <w:jc w:val="both"/>
        <w:rPr>
          <w:rFonts w:cs="Arial"/>
          <w:lang w:val="en-GB"/>
        </w:rPr>
      </w:pPr>
      <w:r>
        <w:rPr>
          <w:rFonts w:cs="Arial"/>
          <w:lang w:val="en-GB"/>
        </w:rPr>
        <w:t xml:space="preserve">13. </w:t>
      </w:r>
      <w:r w:rsidRPr="00491C44">
        <w:rPr>
          <w:rFonts w:cs="Arial"/>
          <w:lang w:val="en-GB"/>
        </w:rPr>
        <w:t xml:space="preserve">The following table summarizes the legal instruments used by UNDP </w:t>
      </w:r>
      <w:r w:rsidRPr="00B01615">
        <w:rPr>
          <w:lang w:val="en-GB"/>
        </w:rPr>
        <w:t>under direct implementation modality (DIM) or Country Office Support Services to national implementation modality (NIM)</w:t>
      </w:r>
      <w:r w:rsidRPr="00B01615">
        <w:rPr>
          <w:rFonts w:cs="Arial"/>
          <w:lang w:val="en-GB"/>
        </w:rPr>
        <w:t>.</w:t>
      </w:r>
    </w:p>
    <w:p w14:paraId="4861AE7C" w14:textId="77777777" w:rsidR="00377075" w:rsidRDefault="00377075" w:rsidP="00377075">
      <w:pPr>
        <w:spacing w:after="0" w:line="240" w:lineRule="auto"/>
        <w:jc w:val="both"/>
        <w:rPr>
          <w:rFonts w:cs="Arial"/>
          <w:b/>
          <w:bCs/>
          <w:lang w:val="en-GB"/>
        </w:rPr>
      </w:pPr>
    </w:p>
    <w:p w14:paraId="666FAE40" w14:textId="77777777" w:rsidR="00377075" w:rsidRDefault="00377075" w:rsidP="00377075">
      <w:pPr>
        <w:spacing w:after="0" w:line="240" w:lineRule="auto"/>
        <w:jc w:val="both"/>
        <w:rPr>
          <w:rFonts w:cs="Arial"/>
          <w:b/>
          <w:bCs/>
          <w:lang w:val="en-GB"/>
        </w:rPr>
      </w:pPr>
      <w:r w:rsidRPr="00430A17">
        <w:rPr>
          <w:rFonts w:cs="Arial"/>
          <w:b/>
          <w:bCs/>
          <w:lang w:val="en-GB"/>
        </w:rPr>
        <w:t>Table</w:t>
      </w:r>
      <w:r>
        <w:rPr>
          <w:rFonts w:cs="Arial"/>
          <w:b/>
          <w:bCs/>
          <w:lang w:val="en-GB"/>
        </w:rPr>
        <w:t xml:space="preserve"> 1</w:t>
      </w:r>
      <w:r w:rsidRPr="00430A17">
        <w:rPr>
          <w:rFonts w:cs="Arial"/>
          <w:b/>
          <w:bCs/>
          <w:lang w:val="en-GB"/>
        </w:rPr>
        <w:t xml:space="preserve">: Legal instruments </w:t>
      </w:r>
      <w:r>
        <w:rPr>
          <w:rFonts w:cs="Arial"/>
          <w:b/>
          <w:bCs/>
          <w:lang w:val="en-GB"/>
        </w:rPr>
        <w:t>U</w:t>
      </w:r>
      <w:r w:rsidRPr="00430A17">
        <w:rPr>
          <w:rFonts w:cs="Arial"/>
          <w:b/>
          <w:bCs/>
          <w:lang w:val="en-GB"/>
        </w:rPr>
        <w:t xml:space="preserve">sed by </w:t>
      </w:r>
      <w:r>
        <w:rPr>
          <w:rFonts w:cs="Arial"/>
          <w:b/>
          <w:bCs/>
          <w:lang w:val="en-GB"/>
        </w:rPr>
        <w:t>UNDP</w:t>
      </w:r>
      <w:r w:rsidRPr="00430A17">
        <w:rPr>
          <w:rFonts w:cs="Arial"/>
          <w:b/>
          <w:bCs/>
          <w:lang w:val="en-GB"/>
        </w:rPr>
        <w:t xml:space="preserve"> to </w:t>
      </w:r>
      <w:r>
        <w:rPr>
          <w:rFonts w:cs="Arial"/>
          <w:b/>
          <w:bCs/>
          <w:lang w:val="en-GB"/>
        </w:rPr>
        <w:t>E</w:t>
      </w:r>
      <w:r w:rsidRPr="00430A17">
        <w:rPr>
          <w:rFonts w:cs="Arial"/>
          <w:b/>
          <w:bCs/>
          <w:lang w:val="en-GB"/>
        </w:rPr>
        <w:t xml:space="preserve">ngage a </w:t>
      </w:r>
      <w:r>
        <w:rPr>
          <w:rFonts w:cs="Arial"/>
          <w:b/>
          <w:bCs/>
          <w:lang w:val="en-GB"/>
        </w:rPr>
        <w:t>R</w:t>
      </w:r>
      <w:r w:rsidRPr="00430A17">
        <w:rPr>
          <w:rFonts w:cs="Arial"/>
          <w:b/>
          <w:bCs/>
          <w:lang w:val="en-GB"/>
        </w:rPr>
        <w:t xml:space="preserve">esponsible </w:t>
      </w:r>
      <w:r>
        <w:rPr>
          <w:rFonts w:cs="Arial"/>
          <w:b/>
          <w:bCs/>
          <w:lang w:val="en-GB"/>
        </w:rPr>
        <w:t>P</w:t>
      </w:r>
      <w:r w:rsidRPr="00430A17">
        <w:rPr>
          <w:rFonts w:cs="Arial"/>
          <w:b/>
          <w:bCs/>
          <w:lang w:val="en-GB"/>
        </w:rPr>
        <w:t>arty</w:t>
      </w:r>
    </w:p>
    <w:p w14:paraId="657CB9F8" w14:textId="045C040F" w:rsidR="00377075" w:rsidRDefault="00377075" w:rsidP="00377075">
      <w:pPr>
        <w:spacing w:after="0" w:line="240" w:lineRule="auto"/>
        <w:jc w:val="both"/>
        <w:rPr>
          <w:rFonts w:cs="Arial"/>
          <w:lang w:val="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05"/>
        <w:gridCol w:w="5660"/>
      </w:tblGrid>
      <w:tr w:rsidR="00377075" w14:paraId="3F3A6A39" w14:textId="77777777" w:rsidTr="00723F74">
        <w:trPr>
          <w:tblHeader/>
        </w:trPr>
        <w:tc>
          <w:tcPr>
            <w:tcW w:w="3505" w:type="dxa"/>
            <w:tcBorders>
              <w:top w:val="double" w:sz="4" w:space="0" w:color="auto"/>
              <w:bottom w:val="single" w:sz="12" w:space="0" w:color="auto"/>
            </w:tcBorders>
            <w:shd w:val="clear" w:color="auto" w:fill="D5DCE4" w:themeFill="text2" w:themeFillTint="33"/>
          </w:tcPr>
          <w:p w14:paraId="7CF74E6F" w14:textId="77777777" w:rsidR="00377075" w:rsidRPr="00DB0A2B" w:rsidRDefault="00377075" w:rsidP="00723F74">
            <w:pPr>
              <w:rPr>
                <w:b/>
              </w:rPr>
            </w:pPr>
            <w:r w:rsidRPr="00DB0A2B">
              <w:rPr>
                <w:b/>
              </w:rPr>
              <w:t>Type of Institution</w:t>
            </w:r>
          </w:p>
        </w:tc>
        <w:tc>
          <w:tcPr>
            <w:tcW w:w="5660" w:type="dxa"/>
            <w:tcBorders>
              <w:top w:val="double" w:sz="4" w:space="0" w:color="auto"/>
              <w:bottom w:val="single" w:sz="12" w:space="0" w:color="auto"/>
            </w:tcBorders>
            <w:shd w:val="clear" w:color="auto" w:fill="D5DCE4" w:themeFill="text2" w:themeFillTint="33"/>
          </w:tcPr>
          <w:p w14:paraId="3688F561" w14:textId="77777777" w:rsidR="00377075" w:rsidRPr="00DB0A2B" w:rsidRDefault="00377075" w:rsidP="00723F74">
            <w:pPr>
              <w:rPr>
                <w:b/>
              </w:rPr>
            </w:pPr>
            <w:r w:rsidRPr="00DB0A2B">
              <w:rPr>
                <w:b/>
              </w:rPr>
              <w:t>Agreement</w:t>
            </w:r>
          </w:p>
        </w:tc>
      </w:tr>
      <w:tr w:rsidR="00377075" w14:paraId="016D6EA6" w14:textId="77777777" w:rsidTr="00723F74">
        <w:tc>
          <w:tcPr>
            <w:tcW w:w="3505" w:type="dxa"/>
            <w:tcBorders>
              <w:top w:val="single" w:sz="12" w:space="0" w:color="auto"/>
            </w:tcBorders>
          </w:tcPr>
          <w:p w14:paraId="3F09DA55" w14:textId="77777777" w:rsidR="00377075" w:rsidRDefault="00377075" w:rsidP="00723F74">
            <w:r>
              <w:t>Government ministry/institution</w:t>
            </w:r>
          </w:p>
        </w:tc>
        <w:tc>
          <w:tcPr>
            <w:tcW w:w="5660" w:type="dxa"/>
            <w:tcBorders>
              <w:top w:val="single" w:sz="12" w:space="0" w:color="auto"/>
            </w:tcBorders>
          </w:tcPr>
          <w:p w14:paraId="7809CF9C" w14:textId="77777777" w:rsidR="00377075" w:rsidRDefault="00377075" w:rsidP="00723F74">
            <w:pPr>
              <w:rPr>
                <w:rStyle w:val="Hyperlink"/>
              </w:rPr>
            </w:pPr>
            <w:hyperlink r:id="rId25" w:history="1">
              <w:r w:rsidRPr="00094A4C">
                <w:rPr>
                  <w:rStyle w:val="Hyperlink"/>
                </w:rPr>
                <w:t>Standard letter of agreement (LOA)</w:t>
              </w:r>
            </w:hyperlink>
          </w:p>
          <w:p w14:paraId="2B6E809F"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49490B6F"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26" w:history="1">
              <w:r w:rsidRPr="002F3C6B">
                <w:rPr>
                  <w:rStyle w:val="Hyperlink"/>
                  <w:rFonts w:ascii="Calibri" w:hAnsi="Calibri"/>
                </w:rPr>
                <w:t>Performance-Based Payment Agreement</w:t>
              </w:r>
            </w:hyperlink>
          </w:p>
          <w:p w14:paraId="12487998" w14:textId="77777777" w:rsidR="00377075" w:rsidRPr="00DB0A2B" w:rsidRDefault="00377075" w:rsidP="00723F74">
            <w:pPr>
              <w:rPr>
                <w:u w:val="single"/>
              </w:rPr>
            </w:pPr>
            <w:r>
              <w:rPr>
                <w:rStyle w:val="Hyperlink"/>
                <w:rFonts w:ascii="Calibri" w:hAnsi="Calibri"/>
              </w:rPr>
              <w:t xml:space="preserve">- </w:t>
            </w:r>
            <w:hyperlink r:id="rId27" w:history="1">
              <w:r w:rsidRPr="002F3C6B">
                <w:rPr>
                  <w:rStyle w:val="Hyperlink"/>
                  <w:rFonts w:ascii="Calibri" w:hAnsi="Calibri"/>
                </w:rPr>
                <w:t>Low value Performance-Based Payment Agreement</w:t>
              </w:r>
            </w:hyperlink>
          </w:p>
        </w:tc>
      </w:tr>
      <w:tr w:rsidR="00377075" w14:paraId="5736FD90" w14:textId="77777777" w:rsidTr="00723F74">
        <w:tc>
          <w:tcPr>
            <w:tcW w:w="3505" w:type="dxa"/>
          </w:tcPr>
          <w:p w14:paraId="5E3A9325" w14:textId="77777777" w:rsidR="00377075" w:rsidRDefault="00377075" w:rsidP="00723F74">
            <w:r>
              <w:lastRenderedPageBreak/>
              <w:t>Intergovernmental organization (non-UN)</w:t>
            </w:r>
          </w:p>
        </w:tc>
        <w:tc>
          <w:tcPr>
            <w:tcW w:w="5660" w:type="dxa"/>
          </w:tcPr>
          <w:p w14:paraId="082BDF2B" w14:textId="77777777" w:rsidR="00377075" w:rsidRDefault="00377075" w:rsidP="00723F74">
            <w:pPr>
              <w:rPr>
                <w:rStyle w:val="Hyperlink"/>
              </w:rPr>
            </w:pPr>
            <w:hyperlink r:id="rId28" w:history="1">
              <w:r w:rsidRPr="00094A4C">
                <w:rPr>
                  <w:rStyle w:val="Hyperlink"/>
                </w:rPr>
                <w:t>Standard letter of agreement (LOA)</w:t>
              </w:r>
            </w:hyperlink>
          </w:p>
          <w:p w14:paraId="161D22B4"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76C92210"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29" w:history="1">
              <w:r w:rsidRPr="002F3C6B">
                <w:rPr>
                  <w:rStyle w:val="Hyperlink"/>
                  <w:rFonts w:ascii="Calibri" w:hAnsi="Calibri"/>
                </w:rPr>
                <w:t>Performance-Based Payment Agreement</w:t>
              </w:r>
            </w:hyperlink>
          </w:p>
          <w:p w14:paraId="1D2CB561" w14:textId="77777777" w:rsidR="00377075" w:rsidRPr="00DB0A2B" w:rsidRDefault="00377075" w:rsidP="00723F74">
            <w:pPr>
              <w:rPr>
                <w:u w:val="single"/>
              </w:rPr>
            </w:pPr>
            <w:r>
              <w:rPr>
                <w:rStyle w:val="Hyperlink"/>
                <w:rFonts w:ascii="Calibri" w:hAnsi="Calibri"/>
              </w:rPr>
              <w:t xml:space="preserve">- </w:t>
            </w:r>
            <w:hyperlink r:id="rId30" w:history="1">
              <w:r w:rsidRPr="002F3C6B">
                <w:rPr>
                  <w:rStyle w:val="Hyperlink"/>
                  <w:rFonts w:ascii="Calibri" w:hAnsi="Calibri"/>
                </w:rPr>
                <w:t>Low value Performance-Based Payment Agreement</w:t>
              </w:r>
            </w:hyperlink>
          </w:p>
        </w:tc>
      </w:tr>
      <w:tr w:rsidR="00377075" w14:paraId="2BB387D8" w14:textId="77777777" w:rsidTr="00723F74">
        <w:tc>
          <w:tcPr>
            <w:tcW w:w="3505" w:type="dxa"/>
          </w:tcPr>
          <w:p w14:paraId="73AA6768" w14:textId="77777777" w:rsidR="00377075" w:rsidRDefault="00377075" w:rsidP="00723F74">
            <w:r>
              <w:t>UN agency</w:t>
            </w:r>
          </w:p>
        </w:tc>
        <w:tc>
          <w:tcPr>
            <w:tcW w:w="5660" w:type="dxa"/>
          </w:tcPr>
          <w:p w14:paraId="6B4E08C6" w14:textId="77777777" w:rsidR="00377075" w:rsidRPr="00DB0A2B" w:rsidRDefault="00377075" w:rsidP="00723F74">
            <w:pPr>
              <w:rPr>
                <w:u w:val="single"/>
              </w:rPr>
            </w:pPr>
            <w:hyperlink r:id="rId31" w:history="1">
              <w:r w:rsidRPr="005A3D26">
                <w:rPr>
                  <w:rStyle w:val="Hyperlink"/>
                  <w:rFonts w:cs="Times New Roman"/>
                </w:rPr>
                <w:t>UN Agency to UN Agency Transfer Agreement</w:t>
              </w:r>
            </w:hyperlink>
          </w:p>
        </w:tc>
      </w:tr>
      <w:tr w:rsidR="00377075" w14:paraId="426BCAF6" w14:textId="77777777" w:rsidTr="00723F74">
        <w:trPr>
          <w:trHeight w:val="1043"/>
        </w:trPr>
        <w:tc>
          <w:tcPr>
            <w:tcW w:w="3505" w:type="dxa"/>
            <w:tcBorders>
              <w:bottom w:val="single" w:sz="4" w:space="0" w:color="auto"/>
            </w:tcBorders>
          </w:tcPr>
          <w:p w14:paraId="216F434F" w14:textId="77777777" w:rsidR="00377075" w:rsidRDefault="00377075" w:rsidP="00723F74">
            <w:r>
              <w:t>Civil society organization (including NGOs, academia, foundations, state-owned enterprises)</w:t>
            </w:r>
          </w:p>
        </w:tc>
        <w:tc>
          <w:tcPr>
            <w:tcW w:w="5660" w:type="dxa"/>
            <w:tcBorders>
              <w:bottom w:val="single" w:sz="4" w:space="0" w:color="auto"/>
            </w:tcBorders>
          </w:tcPr>
          <w:p w14:paraId="4475FF5F" w14:textId="77777777" w:rsidR="00377075" w:rsidRDefault="00377075" w:rsidP="00723F74">
            <w:pPr>
              <w:spacing w:after="120"/>
              <w:rPr>
                <w:rStyle w:val="Hyperlink"/>
              </w:rPr>
            </w:pPr>
            <w:r>
              <w:rPr>
                <w:rFonts w:ascii="Calibri" w:hAnsi="Calibri"/>
                <w:color w:val="000000"/>
                <w:shd w:val="clear" w:color="auto" w:fill="FFFFFF"/>
              </w:rPr>
              <w:t>For collaborative advantage, competitive, and quality-based fixed budget selection as a Responsible Party</w:t>
            </w:r>
            <w:r>
              <w:t xml:space="preserve">: </w:t>
            </w:r>
            <w:hyperlink r:id="rId32" w:history="1">
              <w:r w:rsidRPr="00094A4C">
                <w:rPr>
                  <w:rStyle w:val="Hyperlink"/>
                </w:rPr>
                <w:t>Responsible Party Agreement</w:t>
              </w:r>
            </w:hyperlink>
          </w:p>
          <w:p w14:paraId="180C4425"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299F0B32"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33" w:history="1">
              <w:r w:rsidRPr="002F3C6B">
                <w:rPr>
                  <w:rStyle w:val="Hyperlink"/>
                  <w:rFonts w:ascii="Calibri" w:hAnsi="Calibri"/>
                </w:rPr>
                <w:t>Performance-Based Payment Agreement</w:t>
              </w:r>
            </w:hyperlink>
          </w:p>
          <w:p w14:paraId="557D4924" w14:textId="77777777" w:rsidR="00377075" w:rsidRPr="00AE418D" w:rsidRDefault="00377075" w:rsidP="00723F74">
            <w:pPr>
              <w:spacing w:after="120"/>
            </w:pPr>
            <w:r>
              <w:rPr>
                <w:rStyle w:val="Hyperlink"/>
                <w:rFonts w:ascii="Calibri" w:hAnsi="Calibri"/>
              </w:rPr>
              <w:t xml:space="preserve">- </w:t>
            </w:r>
            <w:hyperlink r:id="rId34" w:history="1">
              <w:r w:rsidRPr="002F3C6B">
                <w:rPr>
                  <w:rStyle w:val="Hyperlink"/>
                  <w:rFonts w:ascii="Calibri" w:hAnsi="Calibri"/>
                </w:rPr>
                <w:t>Low value Performance-Based Payment Agreement</w:t>
              </w:r>
            </w:hyperlink>
          </w:p>
        </w:tc>
      </w:tr>
      <w:tr w:rsidR="00377075" w14:paraId="763DA8B6" w14:textId="77777777" w:rsidTr="00723F74">
        <w:tc>
          <w:tcPr>
            <w:tcW w:w="3505" w:type="dxa"/>
            <w:tcBorders>
              <w:top w:val="single" w:sz="4" w:space="0" w:color="auto"/>
              <w:bottom w:val="double" w:sz="4" w:space="0" w:color="auto"/>
            </w:tcBorders>
          </w:tcPr>
          <w:p w14:paraId="3C5613E3" w14:textId="77777777" w:rsidR="00377075" w:rsidRDefault="00377075" w:rsidP="00723F74">
            <w:r>
              <w:t>Private sector</w:t>
            </w:r>
          </w:p>
        </w:tc>
        <w:tc>
          <w:tcPr>
            <w:tcW w:w="5660" w:type="dxa"/>
            <w:tcBorders>
              <w:top w:val="single" w:sz="4" w:space="0" w:color="auto"/>
              <w:bottom w:val="double" w:sz="4" w:space="0" w:color="auto"/>
            </w:tcBorders>
          </w:tcPr>
          <w:p w14:paraId="4D45C11B" w14:textId="23D0CF14" w:rsidR="00377075" w:rsidRDefault="00377075" w:rsidP="00723F74">
            <w:pPr>
              <w:spacing w:after="120" w:line="240" w:lineRule="auto"/>
              <w:rPr>
                <w:rStyle w:val="Hyperlink"/>
                <w:rFonts w:ascii="Calibri" w:hAnsi="Calibri"/>
              </w:rPr>
            </w:pPr>
            <w:hyperlink r:id="rId35" w:tgtFrame="_blank" w:history="1">
              <w:r>
                <w:rPr>
                  <w:rStyle w:val="Hyperlink"/>
                  <w:rFonts w:ascii="Calibri" w:hAnsi="Calibri"/>
                </w:rPr>
                <w:t>Contract for Goods and Services</w:t>
              </w:r>
            </w:hyperlink>
          </w:p>
          <w:p w14:paraId="080E1A41"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2011E33E"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36" w:history="1">
              <w:r w:rsidRPr="002F3C6B">
                <w:rPr>
                  <w:rStyle w:val="Hyperlink"/>
                  <w:rFonts w:ascii="Calibri" w:hAnsi="Calibri"/>
                </w:rPr>
                <w:t>Performance-Based Payment Agreement</w:t>
              </w:r>
            </w:hyperlink>
          </w:p>
          <w:p w14:paraId="69477AC4" w14:textId="77777777" w:rsidR="00377075" w:rsidRPr="00AE418D" w:rsidRDefault="00377075" w:rsidP="00723F74">
            <w:pPr>
              <w:spacing w:after="0" w:line="240" w:lineRule="auto"/>
              <w:rPr>
                <w:rFonts w:ascii="Calibri" w:hAnsi="Calibri"/>
                <w:color w:val="000000"/>
                <w:sz w:val="24"/>
                <w:szCs w:val="24"/>
              </w:rPr>
            </w:pPr>
            <w:r>
              <w:rPr>
                <w:rStyle w:val="Hyperlink"/>
                <w:rFonts w:ascii="Calibri" w:hAnsi="Calibri"/>
              </w:rPr>
              <w:t xml:space="preserve">- </w:t>
            </w:r>
            <w:hyperlink r:id="rId37" w:history="1">
              <w:r w:rsidRPr="002F3C6B">
                <w:rPr>
                  <w:rStyle w:val="Hyperlink"/>
                  <w:rFonts w:ascii="Calibri" w:hAnsi="Calibri"/>
                </w:rPr>
                <w:t>Low value Performance-Based Payment Agreement</w:t>
              </w:r>
            </w:hyperlink>
          </w:p>
        </w:tc>
      </w:tr>
    </w:tbl>
    <w:p w14:paraId="367E4375" w14:textId="77777777" w:rsidR="00377075" w:rsidRDefault="00377075" w:rsidP="00377075">
      <w:pPr>
        <w:spacing w:after="0" w:line="240" w:lineRule="auto"/>
        <w:rPr>
          <w:rFonts w:cs="Arial"/>
          <w:lang w:val="en-GB"/>
        </w:rPr>
      </w:pPr>
    </w:p>
    <w:p w14:paraId="24EEA45D" w14:textId="77777777" w:rsidR="00377075" w:rsidRDefault="00377075" w:rsidP="00377075">
      <w:pPr>
        <w:pStyle w:val="ListParagraph"/>
        <w:spacing w:after="120" w:line="240" w:lineRule="auto"/>
        <w:ind w:left="540" w:hanging="360"/>
        <w:contextualSpacing w:val="0"/>
        <w:jc w:val="both"/>
        <w:rPr>
          <w:rFonts w:cs="Arial"/>
          <w:lang w:val="en-GB"/>
        </w:rPr>
      </w:pPr>
      <w:r>
        <w:rPr>
          <w:rFonts w:cs="Arial"/>
          <w:lang w:val="en-GB"/>
        </w:rPr>
        <w:t xml:space="preserve">14. </w:t>
      </w:r>
      <w:r>
        <w:rPr>
          <w:rFonts w:cs="Arial"/>
          <w:lang w:val="en-GB"/>
        </w:rPr>
        <w:tab/>
        <w:t>For all responsible party agreements where payment is provided only after the verified achievement of an agreed measurable development result, see the policy</w:t>
      </w:r>
      <w:r w:rsidRPr="00BE0CC4">
        <w:rPr>
          <w:rFonts w:cs="Arial"/>
          <w:lang w:val="en-GB"/>
        </w:rPr>
        <w:t xml:space="preserve"> </w:t>
      </w:r>
      <w:hyperlink r:id="rId38" w:history="1">
        <w:r w:rsidRPr="00E821AF">
          <w:rPr>
            <w:rStyle w:val="Hyperlink"/>
            <w:rFonts w:cs="Arial"/>
            <w:lang w:val="en-GB"/>
          </w:rPr>
          <w:t>Performance-Based Payment</w:t>
        </w:r>
      </w:hyperlink>
      <w:r w:rsidRPr="00BE0CC4">
        <w:rPr>
          <w:rFonts w:cs="Arial"/>
          <w:lang w:val="en-GB"/>
        </w:rPr>
        <w:t>.</w:t>
      </w:r>
    </w:p>
    <w:p w14:paraId="72245AD9" w14:textId="77777777" w:rsidR="00377075" w:rsidRPr="0041581E" w:rsidRDefault="00377075" w:rsidP="00377075">
      <w:pPr>
        <w:pStyle w:val="ListParagraph"/>
        <w:spacing w:after="0" w:line="240" w:lineRule="auto"/>
        <w:ind w:left="540" w:hanging="353"/>
        <w:contextualSpacing w:val="0"/>
        <w:jc w:val="both"/>
        <w:rPr>
          <w:rFonts w:cs="Arial"/>
          <w:lang w:val="en-GB"/>
        </w:rPr>
      </w:pPr>
      <w:r>
        <w:rPr>
          <w:rFonts w:cs="Arial"/>
          <w:lang w:val="en-GB"/>
        </w:rPr>
        <w:t xml:space="preserve">15. </w:t>
      </w:r>
      <w:r w:rsidRPr="0041581E">
        <w:rPr>
          <w:rFonts w:cs="Arial"/>
          <w:lang w:val="en-GB"/>
        </w:rPr>
        <w:t xml:space="preserve">All responsible parties, as well as non-legally constituted or non-registered </w:t>
      </w:r>
      <w:r>
        <w:rPr>
          <w:rFonts w:cs="Arial"/>
          <w:lang w:val="en-GB"/>
        </w:rPr>
        <w:t>civil society/non-governmental organizations</w:t>
      </w:r>
      <w:r w:rsidRPr="0041581E">
        <w:rPr>
          <w:rFonts w:cs="Arial"/>
          <w:lang w:val="en-GB"/>
        </w:rPr>
        <w:t xml:space="preserve"> that may receive low</w:t>
      </w:r>
      <w:r>
        <w:rPr>
          <w:rFonts w:cs="Arial"/>
          <w:lang w:val="en-GB"/>
        </w:rPr>
        <w:t>-</w:t>
      </w:r>
      <w:r w:rsidRPr="0041581E">
        <w:rPr>
          <w:rFonts w:cs="Arial"/>
          <w:lang w:val="en-GB"/>
        </w:rPr>
        <w:t>value grants</w:t>
      </w:r>
      <w:r>
        <w:rPr>
          <w:rFonts w:cs="Arial"/>
          <w:lang w:val="en-GB"/>
        </w:rPr>
        <w:t xml:space="preserve"> following appropriate internal approvals</w:t>
      </w:r>
      <w:r w:rsidRPr="0041581E">
        <w:rPr>
          <w:rFonts w:cs="Arial"/>
          <w:lang w:val="en-GB"/>
        </w:rPr>
        <w:t>, must be reflected in the multi-year workplan.</w:t>
      </w:r>
    </w:p>
    <w:p w14:paraId="77BE3994" w14:textId="77777777" w:rsidR="00377075" w:rsidRDefault="00377075" w:rsidP="00377075">
      <w:pPr>
        <w:spacing w:after="0" w:line="240" w:lineRule="auto"/>
        <w:rPr>
          <w:rFonts w:cs="Arial"/>
          <w:lang w:val="en-GB"/>
        </w:rPr>
      </w:pPr>
    </w:p>
    <w:p w14:paraId="57B3E19E" w14:textId="77777777" w:rsidR="00377075" w:rsidRPr="00F264E6" w:rsidRDefault="00377075" w:rsidP="00377075">
      <w:pPr>
        <w:spacing w:after="120" w:line="240" w:lineRule="auto"/>
        <w:jc w:val="both"/>
        <w:rPr>
          <w:rFonts w:cs="Arial"/>
          <w:b/>
          <w:i/>
          <w:lang w:val="en-GB"/>
        </w:rPr>
      </w:pPr>
      <w:r>
        <w:rPr>
          <w:rFonts w:cs="Arial"/>
          <w:b/>
          <w:i/>
          <w:lang w:val="en-GB"/>
        </w:rPr>
        <w:t>UNDP</w:t>
      </w:r>
      <w:r w:rsidRPr="00F264E6">
        <w:rPr>
          <w:rFonts w:cs="Arial"/>
          <w:b/>
          <w:i/>
          <w:lang w:val="en-GB"/>
        </w:rPr>
        <w:t xml:space="preserve"> Support Services </w:t>
      </w:r>
    </w:p>
    <w:p w14:paraId="2AE3582C" w14:textId="41F644EB" w:rsidR="00377075" w:rsidRPr="00B32EC0" w:rsidRDefault="00377075" w:rsidP="278566D7">
      <w:pPr>
        <w:pStyle w:val="ListParagraph"/>
        <w:spacing w:after="120" w:line="240" w:lineRule="auto"/>
        <w:ind w:left="540" w:hanging="360"/>
        <w:jc w:val="both"/>
        <w:rPr>
          <w:rFonts w:ascii="Calibri" w:hAnsi="Calibri" w:cs="Arial"/>
          <w:color w:val="000000"/>
        </w:rPr>
      </w:pPr>
      <w:r w:rsidRPr="278566D7">
        <w:rPr>
          <w:rFonts w:cs="Arial"/>
          <w:lang w:val="en-GB"/>
        </w:rPr>
        <w:t>16. UNDP may provide support services for any implementing partner, called Country Office Support (COS). These can include delivering specified outputs, implementing select project activities</w:t>
      </w:r>
      <w:r w:rsidR="00160915">
        <w:rPr>
          <w:rFonts w:cs="Arial"/>
          <w:lang w:val="en-GB"/>
        </w:rPr>
        <w:t xml:space="preserve"> and/or portfolio interventions</w:t>
      </w:r>
      <w:r w:rsidRPr="278566D7">
        <w:rPr>
          <w:rFonts w:cs="Arial"/>
          <w:lang w:val="en-GB"/>
        </w:rPr>
        <w:t xml:space="preserve">, contracting a responsible party on behalf of the implementing partner, or providing procurement, recruitment, payment or other services. </w:t>
      </w:r>
      <w:r w:rsidRPr="278566D7">
        <w:rPr>
          <w:lang w:val="en-GB"/>
        </w:rPr>
        <w:t>COS is specified and agreed between UNDP and the implementing partner through a signed letter of agreement</w:t>
      </w:r>
      <w:r>
        <w:t xml:space="preserve">. </w:t>
      </w:r>
      <w:r w:rsidRPr="278566D7">
        <w:rPr>
          <w:lang w:val="en-GB"/>
        </w:rPr>
        <w:t>Where the UNDP Country Office provides COS, adequate arrangements shall be put in place to ensure functional and institutional separation and distinct reporting lines between those UNDP staff and non-staff personnel providing CO support services and those UNDP staff and non-staff personnel providing oversight over the project</w:t>
      </w:r>
      <w:r w:rsidR="00160915">
        <w:rPr>
          <w:rFonts w:cs="Arial"/>
          <w:lang w:val="en-GB"/>
        </w:rPr>
        <w:t xml:space="preserve"> and/or portfolio</w:t>
      </w:r>
      <w:r w:rsidRPr="278566D7">
        <w:rPr>
          <w:lang w:val="en-GB"/>
        </w:rPr>
        <w:t>, in order to ensure that no conflicts of interest shall arise.</w:t>
      </w:r>
    </w:p>
    <w:p w14:paraId="6EBA476E" w14:textId="54AA568D" w:rsidR="00377075" w:rsidRPr="00F264E6" w:rsidRDefault="00377075" w:rsidP="00377075">
      <w:pPr>
        <w:pStyle w:val="ListParagraph"/>
        <w:spacing w:after="120" w:line="240" w:lineRule="auto"/>
        <w:ind w:left="540" w:hanging="360"/>
        <w:contextualSpacing w:val="0"/>
        <w:jc w:val="both"/>
        <w:rPr>
          <w:rFonts w:ascii="Calibri" w:hAnsi="Calibri" w:cs="Arial"/>
          <w:color w:val="000000"/>
          <w:lang w:val="en-GB"/>
        </w:rPr>
      </w:pPr>
      <w:r>
        <w:rPr>
          <w:rFonts w:cs="Arial"/>
          <w:lang w:val="en-GB"/>
        </w:rPr>
        <w:t xml:space="preserve">17. When </w:t>
      </w:r>
      <w:r>
        <w:rPr>
          <w:lang w:val="en-GB"/>
        </w:rPr>
        <w:t>UNDP provides only direct payments on behalf of an implementing partner, UNDP’s accountability is limited to: (a) assurance that the request has come from an authorized official; (b) verification that the requested payment is in accordance with the project</w:t>
      </w:r>
      <w:r w:rsidR="00080C3A">
        <w:rPr>
          <w:rFonts w:cs="Arial"/>
          <w:lang w:val="en-GB"/>
        </w:rPr>
        <w:t xml:space="preserve"> and/or portfolio</w:t>
      </w:r>
      <w:r>
        <w:rPr>
          <w:lang w:val="en-GB"/>
        </w:rPr>
        <w:t xml:space="preserve"> </w:t>
      </w:r>
      <w:r w:rsidR="00080C3A">
        <w:rPr>
          <w:lang w:val="en-GB"/>
        </w:rPr>
        <w:t>MYWP</w:t>
      </w:r>
      <w:r>
        <w:rPr>
          <w:lang w:val="en-GB"/>
        </w:rPr>
        <w:t xml:space="preserve">; and (c) verification that payment is made to the designated party. </w:t>
      </w:r>
      <w:r w:rsidRPr="00AD3075">
        <w:rPr>
          <w:rFonts w:cs="Arial"/>
          <w:lang w:val="en-GB"/>
        </w:rPr>
        <w:t xml:space="preserve">The partner capacity assessment tool is mandatory for all responsible parties, except for UNDP and other UN agencies. The HACT micro-assessment is mandatory for implementing partners if the amount expected to be transferred </w:t>
      </w:r>
      <w:r w:rsidRPr="00AD3075">
        <w:rPr>
          <w:rFonts w:cs="Arial"/>
          <w:lang w:val="en-GB"/>
        </w:rPr>
        <w:lastRenderedPageBreak/>
        <w:t>exceeds $150,000 per year at the Business Unit level (not per individual project</w:t>
      </w:r>
      <w:r w:rsidR="004C6053">
        <w:rPr>
          <w:rFonts w:cs="Arial"/>
          <w:lang w:val="en-GB"/>
        </w:rPr>
        <w:t xml:space="preserve"> </w:t>
      </w:r>
      <w:r w:rsidR="001B2C40">
        <w:rPr>
          <w:rFonts w:eastAsia="Times New Roman" w:cs="Times New Roman"/>
        </w:rPr>
        <w:t>and/or</w:t>
      </w:r>
      <w:r w:rsidR="004C6053">
        <w:rPr>
          <w:rFonts w:cs="Arial"/>
          <w:lang w:val="en-GB"/>
        </w:rPr>
        <w:t xml:space="preserve"> portfolio MYWP</w:t>
      </w:r>
      <w:r w:rsidRPr="00AD3075">
        <w:rPr>
          <w:rFonts w:cs="Arial"/>
          <w:lang w:val="en-GB"/>
        </w:rPr>
        <w:t>).</w:t>
      </w:r>
    </w:p>
    <w:p w14:paraId="7B5330AE" w14:textId="21F36D29" w:rsidR="00377075" w:rsidRDefault="00377075" w:rsidP="00377075">
      <w:pPr>
        <w:pStyle w:val="ListParagraph"/>
        <w:spacing w:after="120" w:line="240" w:lineRule="auto"/>
        <w:ind w:left="540" w:hanging="360"/>
        <w:contextualSpacing w:val="0"/>
        <w:jc w:val="both"/>
        <w:rPr>
          <w:rFonts w:cs="Arial"/>
          <w:lang w:val="en-GB"/>
        </w:rPr>
      </w:pPr>
      <w:r>
        <w:rPr>
          <w:rFonts w:cs="Arial"/>
          <w:lang w:val="en-GB"/>
        </w:rPr>
        <w:t xml:space="preserve">18. </w:t>
      </w:r>
      <w:r w:rsidRPr="00F264E6">
        <w:rPr>
          <w:rFonts w:cs="Arial"/>
          <w:lang w:val="en-GB"/>
        </w:rPr>
        <w:t>UNDP is entitled to reimbursement for the costs of service provision. This cost reimbursement is negotiated at the time of project</w:t>
      </w:r>
      <w:r w:rsidR="00080C3A">
        <w:rPr>
          <w:rFonts w:cs="Arial"/>
          <w:lang w:val="en-GB"/>
        </w:rPr>
        <w:t xml:space="preserve"> and/or portfolio</w:t>
      </w:r>
      <w:r w:rsidRPr="00F264E6">
        <w:rPr>
          <w:rFonts w:cs="Arial"/>
          <w:lang w:val="en-GB"/>
        </w:rPr>
        <w:t xml:space="preserve"> formulation and included in the project</w:t>
      </w:r>
      <w:r w:rsidR="005E1BFC">
        <w:rPr>
          <w:rFonts w:cs="Arial"/>
          <w:lang w:val="en-GB"/>
        </w:rPr>
        <w:t xml:space="preserve"> and/or portfolio</w:t>
      </w:r>
      <w:r w:rsidRPr="00F264E6">
        <w:rPr>
          <w:rFonts w:cs="Arial"/>
          <w:lang w:val="en-GB"/>
        </w:rPr>
        <w:t xml:space="preserve"> budget.</w:t>
      </w:r>
    </w:p>
    <w:p w14:paraId="417F8ECD" w14:textId="77777777" w:rsidR="00377075" w:rsidRDefault="00377075" w:rsidP="00377075">
      <w:pPr>
        <w:spacing w:after="120"/>
        <w:rPr>
          <w:b/>
          <w:bCs/>
        </w:rPr>
      </w:pPr>
    </w:p>
    <w:p w14:paraId="55963799" w14:textId="1D3D6501" w:rsidR="00377075" w:rsidRPr="00F57AD6" w:rsidRDefault="00377075" w:rsidP="00377075">
      <w:pPr>
        <w:spacing w:after="120"/>
        <w:rPr>
          <w:b/>
          <w:bCs/>
        </w:rPr>
      </w:pPr>
      <w:r w:rsidRPr="00F57AD6">
        <w:rPr>
          <w:b/>
          <w:bCs/>
        </w:rPr>
        <w:t>Table 2: Legal Agreement Used to Engage UNDP to Provide Support Services to a NIM Project</w:t>
      </w:r>
      <w:r w:rsidR="00973576">
        <w:rPr>
          <w:b/>
          <w:bCs/>
        </w:rPr>
        <w:t xml:space="preserve"> and/or Portfolio MYWP</w:t>
      </w:r>
    </w:p>
    <w:tbl>
      <w:tblPr>
        <w:tblW w:w="9404" w:type="dxa"/>
        <w:tblCellMar>
          <w:left w:w="0" w:type="dxa"/>
          <w:right w:w="0" w:type="dxa"/>
        </w:tblCellMar>
        <w:tblLook w:val="04A0" w:firstRow="1" w:lastRow="0" w:firstColumn="1" w:lastColumn="0" w:noHBand="0" w:noVBand="1"/>
      </w:tblPr>
      <w:tblGrid>
        <w:gridCol w:w="2145"/>
        <w:gridCol w:w="2880"/>
        <w:gridCol w:w="4379"/>
      </w:tblGrid>
      <w:tr w:rsidR="00377075" w:rsidRPr="00F57AD6" w14:paraId="6451E727" w14:textId="77777777" w:rsidTr="00723F74">
        <w:trPr>
          <w:trHeight w:val="455"/>
        </w:trPr>
        <w:tc>
          <w:tcPr>
            <w:tcW w:w="214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7EDFBC59" w14:textId="77777777" w:rsidR="00377075" w:rsidRPr="00F57AD6" w:rsidRDefault="00377075" w:rsidP="00723F74">
            <w:pPr>
              <w:rPr>
                <w:b/>
                <w:bCs/>
              </w:rPr>
            </w:pPr>
            <w:r w:rsidRPr="00F57AD6">
              <w:rPr>
                <w:b/>
                <w:bCs/>
              </w:rPr>
              <w:t>Implementing Partner</w:t>
            </w:r>
          </w:p>
        </w:tc>
        <w:tc>
          <w:tcPr>
            <w:tcW w:w="288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6849A561" w14:textId="77777777" w:rsidR="00377075" w:rsidRPr="00F57AD6" w:rsidRDefault="00377075" w:rsidP="00723F74">
            <w:pPr>
              <w:rPr>
                <w:b/>
                <w:bCs/>
              </w:rPr>
            </w:pPr>
            <w:r w:rsidRPr="00F57AD6">
              <w:rPr>
                <w:b/>
                <w:bCs/>
              </w:rPr>
              <w:t>Purpose of Agreement</w:t>
            </w:r>
          </w:p>
        </w:tc>
        <w:tc>
          <w:tcPr>
            <w:tcW w:w="4379"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6C5A6E99" w14:textId="77777777" w:rsidR="00377075" w:rsidRPr="00F57AD6" w:rsidRDefault="00377075" w:rsidP="00723F74">
            <w:pPr>
              <w:rPr>
                <w:b/>
                <w:bCs/>
              </w:rPr>
            </w:pPr>
            <w:r w:rsidRPr="00F57AD6">
              <w:rPr>
                <w:b/>
                <w:bCs/>
              </w:rPr>
              <w:t>Agreement</w:t>
            </w:r>
          </w:p>
        </w:tc>
      </w:tr>
      <w:tr w:rsidR="00377075" w:rsidRPr="00F57AD6" w14:paraId="59BB0066" w14:textId="77777777" w:rsidTr="00723F74">
        <w:trPr>
          <w:trHeight w:val="1084"/>
        </w:trPr>
        <w:tc>
          <w:tcPr>
            <w:tcW w:w="2145"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351DC1DF" w14:textId="77777777" w:rsidR="00377075" w:rsidRPr="00F57AD6" w:rsidRDefault="00377075" w:rsidP="00723F74">
            <w:r w:rsidRPr="00F57AD6">
              <w:t>Government ministry/institution</w:t>
            </w:r>
          </w:p>
        </w:tc>
        <w:tc>
          <w:tcPr>
            <w:tcW w:w="2880" w:type="dxa"/>
            <w:tcBorders>
              <w:top w:val="nil"/>
              <w:left w:val="nil"/>
              <w:bottom w:val="single" w:sz="12" w:space="0" w:color="auto"/>
              <w:right w:val="single" w:sz="8" w:space="0" w:color="auto"/>
            </w:tcBorders>
            <w:tcMar>
              <w:top w:w="0" w:type="dxa"/>
              <w:left w:w="108" w:type="dxa"/>
              <w:bottom w:w="0" w:type="dxa"/>
              <w:right w:w="108" w:type="dxa"/>
            </w:tcMar>
            <w:hideMark/>
          </w:tcPr>
          <w:p w14:paraId="51A367C5" w14:textId="11324A21" w:rsidR="00377075" w:rsidRPr="00F57AD6" w:rsidRDefault="00377075" w:rsidP="00723F74">
            <w:r w:rsidRPr="00F57AD6">
              <w:t>To engage UNDP to provide support services to a NIM project</w:t>
            </w:r>
            <w:r w:rsidR="00973576">
              <w:rPr>
                <w:rFonts w:cstheme="minorHAnsi"/>
              </w:rPr>
              <w:t xml:space="preserve"> and/or portfolio MYWP</w:t>
            </w:r>
          </w:p>
        </w:tc>
        <w:tc>
          <w:tcPr>
            <w:tcW w:w="4379" w:type="dxa"/>
            <w:tcBorders>
              <w:top w:val="nil"/>
              <w:left w:val="nil"/>
              <w:bottom w:val="single" w:sz="12" w:space="0" w:color="auto"/>
              <w:right w:val="double" w:sz="4" w:space="0" w:color="auto"/>
            </w:tcBorders>
            <w:tcMar>
              <w:top w:w="0" w:type="dxa"/>
              <w:left w:w="108" w:type="dxa"/>
              <w:bottom w:w="0" w:type="dxa"/>
              <w:right w:w="108" w:type="dxa"/>
            </w:tcMar>
            <w:hideMark/>
          </w:tcPr>
          <w:p w14:paraId="04D0CFA8" w14:textId="49D802AF" w:rsidR="00377075" w:rsidRPr="001213B4" w:rsidRDefault="001213B4" w:rsidP="001213B4">
            <w:hyperlink r:id="rId39" w:history="1">
              <w:r w:rsidRPr="004D2E04">
                <w:rPr>
                  <w:rStyle w:val="Hyperlink"/>
                  <w:color w:val="0070C0"/>
                </w:rPr>
                <w:t>Standard letter of agreement between UNDP and the Gover</w:t>
              </w:r>
              <w:r w:rsidRPr="004D2E04">
                <w:rPr>
                  <w:rStyle w:val="Hyperlink"/>
                  <w:color w:val="0070C0"/>
                </w:rPr>
                <w:t>n</w:t>
              </w:r>
              <w:r w:rsidRPr="004D2E04">
                <w:rPr>
                  <w:rStyle w:val="Hyperlink"/>
                  <w:color w:val="0070C0"/>
                </w:rPr>
                <w:t>ment for the Provision of Support Services</w:t>
              </w:r>
            </w:hyperlink>
          </w:p>
        </w:tc>
      </w:tr>
    </w:tbl>
    <w:p w14:paraId="760B34E0" w14:textId="77777777" w:rsidR="00377075" w:rsidRDefault="00377075" w:rsidP="00377075">
      <w:pPr>
        <w:pStyle w:val="ListParagraph"/>
        <w:spacing w:after="120"/>
        <w:ind w:left="0"/>
        <w:rPr>
          <w:b/>
          <w:bCs/>
        </w:rPr>
      </w:pPr>
    </w:p>
    <w:p w14:paraId="26F85DD4" w14:textId="77777777" w:rsidR="00377075" w:rsidRDefault="00377075" w:rsidP="00377075">
      <w:pPr>
        <w:pStyle w:val="ListParagraph"/>
        <w:spacing w:after="120"/>
        <w:ind w:left="0"/>
        <w:rPr>
          <w:b/>
          <w:bCs/>
        </w:rPr>
      </w:pPr>
    </w:p>
    <w:p w14:paraId="21344996" w14:textId="77777777" w:rsidR="00377075" w:rsidRPr="00A603AD" w:rsidRDefault="00377075" w:rsidP="00377075">
      <w:pPr>
        <w:pStyle w:val="ListParagraph"/>
        <w:spacing w:after="120"/>
        <w:ind w:left="0"/>
        <w:rPr>
          <w:b/>
          <w:bCs/>
          <w:i/>
          <w:iCs/>
        </w:rPr>
      </w:pPr>
      <w:r w:rsidRPr="00D20139">
        <w:rPr>
          <w:b/>
          <w:bCs/>
        </w:rPr>
        <w:t xml:space="preserve">Table </w:t>
      </w:r>
      <w:r w:rsidRPr="00BA25F0">
        <w:rPr>
          <w:b/>
          <w:bCs/>
        </w:rPr>
        <w:t>3</w:t>
      </w:r>
      <w:r w:rsidRPr="00D20139">
        <w:rPr>
          <w:b/>
          <w:bCs/>
        </w:rPr>
        <w:t xml:space="preserve">: Legal </w:t>
      </w:r>
      <w:r w:rsidRPr="00A603AD">
        <w:rPr>
          <w:b/>
          <w:bCs/>
        </w:rPr>
        <w:t xml:space="preserve">Agreements Used </w:t>
      </w:r>
      <w:proofErr w:type="gramStart"/>
      <w:r w:rsidRPr="00A603AD">
        <w:rPr>
          <w:b/>
          <w:bCs/>
        </w:rPr>
        <w:t>By</w:t>
      </w:r>
      <w:proofErr w:type="gramEnd"/>
      <w:r w:rsidRPr="00A603AD">
        <w:rPr>
          <w:b/>
          <w:bCs/>
        </w:rPr>
        <w:t xml:space="preserve"> UNDP to Engage RPs under COS</w:t>
      </w:r>
    </w:p>
    <w:tbl>
      <w:tblPr>
        <w:tblW w:w="0" w:type="auto"/>
        <w:tblCellMar>
          <w:left w:w="0" w:type="dxa"/>
          <w:right w:w="0" w:type="dxa"/>
        </w:tblCellMar>
        <w:tblLook w:val="04A0" w:firstRow="1" w:lastRow="0" w:firstColumn="1" w:lastColumn="0" w:noHBand="0" w:noVBand="1"/>
      </w:tblPr>
      <w:tblGrid>
        <w:gridCol w:w="2156"/>
        <w:gridCol w:w="2883"/>
        <w:gridCol w:w="4291"/>
      </w:tblGrid>
      <w:tr w:rsidR="00377075" w14:paraId="4CF53449" w14:textId="77777777" w:rsidTr="00723F74">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6DF7C27A" w14:textId="77777777" w:rsidR="00377075" w:rsidRDefault="00377075" w:rsidP="00723F74">
            <w:pPr>
              <w:rPr>
                <w:b/>
                <w:bCs/>
              </w:rPr>
            </w:pPr>
            <w:r>
              <w:rPr>
                <w:b/>
                <w:bCs/>
              </w:rPr>
              <w:t>Implementing Partner</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54ECAAFF" w14:textId="77777777" w:rsidR="00377075" w:rsidRDefault="00377075" w:rsidP="00723F74">
            <w:pPr>
              <w:rPr>
                <w:b/>
                <w:bCs/>
                <w:color w:val="FF0000"/>
              </w:rPr>
            </w:pPr>
            <w:r w:rsidRPr="00BA25F0">
              <w:rPr>
                <w:b/>
                <w:bCs/>
              </w:rPr>
              <w:t>Purpose of Agreement</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668C90A" w14:textId="77777777" w:rsidR="00377075" w:rsidRDefault="00377075" w:rsidP="00723F74">
            <w:pPr>
              <w:rPr>
                <w:b/>
                <w:bCs/>
              </w:rPr>
            </w:pPr>
            <w:r>
              <w:rPr>
                <w:b/>
                <w:bCs/>
              </w:rPr>
              <w:t>Agreement</w:t>
            </w:r>
          </w:p>
        </w:tc>
      </w:tr>
      <w:tr w:rsidR="00377075" w14:paraId="7D95397A" w14:textId="77777777" w:rsidTr="00723F74">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75E3C270" w14:textId="77777777" w:rsidR="00377075" w:rsidRDefault="00377075" w:rsidP="00723F74">
            <w:r>
              <w:t>Government ministry/institution</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3DA72E6F" w14:textId="77777777" w:rsidR="00377075" w:rsidRDefault="00377075" w:rsidP="00723F74">
            <w:pPr>
              <w:rPr>
                <w:color w:val="FF0000"/>
              </w:rPr>
            </w:pPr>
            <w:r w:rsidRPr="00BA25F0">
              <w:t>For UNDP to engage an RP (government, institution or IGO) as responsible party on behalf of the IP under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51AD39F4" w14:textId="7EEBBD73" w:rsidR="001213B4" w:rsidRDefault="001213B4" w:rsidP="00723F74">
            <w:hyperlink r:id="rId40" w:history="1">
              <w:r>
                <w:rPr>
                  <w:rStyle w:val="Hyperlink"/>
                </w:rPr>
                <w:t>Standard letter of agreement between UNDP and a Government Ministry/Institution/IGO to carry out activities w</w:t>
              </w:r>
              <w:r>
                <w:rPr>
                  <w:rStyle w:val="Hyperlink"/>
                </w:rPr>
                <w:t>h</w:t>
              </w:r>
              <w:r>
                <w:rPr>
                  <w:rStyle w:val="Hyperlink"/>
                </w:rPr>
                <w:t>en UNDP provides support services to a NIM project and/or portfolio MYWP</w:t>
              </w:r>
            </w:hyperlink>
          </w:p>
        </w:tc>
      </w:tr>
    </w:tbl>
    <w:p w14:paraId="60CAF67A" w14:textId="77777777" w:rsidR="00377075" w:rsidRDefault="00377075" w:rsidP="00377075">
      <w:pPr>
        <w:spacing w:after="120" w:line="240" w:lineRule="auto"/>
        <w:rPr>
          <w:b/>
        </w:rPr>
      </w:pPr>
    </w:p>
    <w:p w14:paraId="655E9B95" w14:textId="38BCC19C" w:rsidR="00377075" w:rsidRPr="006D169B" w:rsidRDefault="00377075" w:rsidP="00377075">
      <w:pPr>
        <w:pStyle w:val="ListParagraph"/>
        <w:numPr>
          <w:ilvl w:val="0"/>
          <w:numId w:val="18"/>
        </w:numPr>
        <w:jc w:val="both"/>
        <w:rPr>
          <w:color w:val="FF0000"/>
        </w:rPr>
      </w:pPr>
      <w:r w:rsidRPr="009E1AF3">
        <w:t>For all types of partners to be engaged as an RP by UNDP on behalf of</w:t>
      </w:r>
      <w:r>
        <w:t xml:space="preserve"> an Implementing Partner under </w:t>
      </w:r>
      <w:r w:rsidRPr="009E1AF3">
        <w:t>COS, the relevant agreement in Table 1 above should be used. This includes the UN Agency to Agency Agreement for UN Agencies and the Responsible Party Agreement for CSOs selected under Collaborative Advantage.</w:t>
      </w:r>
      <w:r>
        <w:t xml:space="preserve"> </w:t>
      </w:r>
      <w:r w:rsidRPr="00911852">
        <w:t xml:space="preserve">When UNDP engages a government, institution or IGO as a Responsible Party on behalf of an Implementing Partner under COS, UNDP may use the </w:t>
      </w:r>
      <w:hyperlink r:id="rId41" w:history="1">
        <w:r w:rsidRPr="00414E02">
          <w:rPr>
            <w:rStyle w:val="Hyperlink"/>
          </w:rPr>
          <w:t>Standard letter of agreement when UNDP provides support services to a NIM project</w:t>
        </w:r>
        <w:r w:rsidR="00DD6F3A">
          <w:rPr>
            <w:rFonts w:cs="Arial"/>
            <w:lang w:val="en-GB"/>
          </w:rPr>
          <w:t xml:space="preserve"> and/or portfolio MYWP</w:t>
        </w:r>
        <w:r w:rsidRPr="00414E02">
          <w:rPr>
            <w:rStyle w:val="Hyperlink"/>
          </w:rPr>
          <w:t>.</w:t>
        </w:r>
      </w:hyperlink>
      <w:r>
        <w:rPr>
          <w:rStyle w:val="Hyperlink"/>
        </w:rPr>
        <w:t xml:space="preserve"> </w:t>
      </w:r>
      <w:r w:rsidRPr="00DA1F42">
        <w:rPr>
          <w:rStyle w:val="Hyperlink"/>
          <w:color w:val="auto"/>
          <w:u w:val="none"/>
        </w:rPr>
        <w:t>UNDP may also engage low value grant recipients under COS.</w:t>
      </w:r>
    </w:p>
    <w:p w14:paraId="7983873B" w14:textId="77777777" w:rsidR="00377075" w:rsidRPr="008B58D8" w:rsidRDefault="00377075" w:rsidP="00377075">
      <w:pPr>
        <w:spacing w:after="120" w:line="240" w:lineRule="auto"/>
        <w:rPr>
          <w:b/>
          <w:i/>
        </w:rPr>
      </w:pPr>
      <w:r w:rsidRPr="008B58D8">
        <w:rPr>
          <w:b/>
          <w:i/>
        </w:rPr>
        <w:t>Low</w:t>
      </w:r>
      <w:r>
        <w:rPr>
          <w:b/>
          <w:i/>
        </w:rPr>
        <w:t>-</w:t>
      </w:r>
      <w:r w:rsidRPr="008B58D8">
        <w:rPr>
          <w:b/>
          <w:i/>
        </w:rPr>
        <w:t>Value Grants</w:t>
      </w:r>
      <w:r>
        <w:rPr>
          <w:b/>
          <w:i/>
        </w:rPr>
        <w:t xml:space="preserve"> and Innovative Challenge Funding</w:t>
      </w:r>
    </w:p>
    <w:p w14:paraId="45E7D60C" w14:textId="77777777" w:rsidR="00377075" w:rsidRDefault="00377075" w:rsidP="00377075">
      <w:pPr>
        <w:pStyle w:val="ListParagraph"/>
        <w:numPr>
          <w:ilvl w:val="0"/>
          <w:numId w:val="24"/>
        </w:numPr>
        <w:spacing w:after="0" w:line="240" w:lineRule="auto"/>
        <w:jc w:val="both"/>
        <w:rPr>
          <w:lang w:val="en-GB"/>
        </w:rPr>
      </w:pPr>
      <w:r w:rsidRPr="00A12C89">
        <w:rPr>
          <w:lang w:val="en-GB"/>
        </w:rPr>
        <w:t>UNDP defines low-value grants</w:t>
      </w:r>
      <w:r>
        <w:rPr>
          <w:lang w:val="en-GB"/>
        </w:rPr>
        <w:t xml:space="preserve"> (also known as micro-capital grants)</w:t>
      </w:r>
      <w:r w:rsidRPr="00A12C89">
        <w:rPr>
          <w:lang w:val="en-GB"/>
        </w:rPr>
        <w:t xml:space="preserve"> as cash awards - selected via programmatic decisions - to civil society</w:t>
      </w:r>
      <w:r>
        <w:rPr>
          <w:lang w:val="en-GB"/>
        </w:rPr>
        <w:t xml:space="preserve"> and non-governmental partners </w:t>
      </w:r>
      <w:r w:rsidRPr="00A12C89">
        <w:rPr>
          <w:lang w:val="en-GB"/>
        </w:rPr>
        <w:t xml:space="preserve">intended to generate and solicit development solutions for which no </w:t>
      </w:r>
      <w:r>
        <w:rPr>
          <w:lang w:val="en-GB"/>
        </w:rPr>
        <w:t>repayment is typically required</w:t>
      </w:r>
      <w:r w:rsidRPr="00A12C89">
        <w:rPr>
          <w:lang w:val="en-GB"/>
        </w:rPr>
        <w:t>.</w:t>
      </w:r>
    </w:p>
    <w:p w14:paraId="6A0B6EB0" w14:textId="77777777" w:rsidR="00377075" w:rsidRDefault="00377075" w:rsidP="00377075">
      <w:pPr>
        <w:pStyle w:val="ListParagraph"/>
        <w:spacing w:after="0" w:line="240" w:lineRule="auto"/>
        <w:ind w:left="540"/>
        <w:jc w:val="both"/>
        <w:rPr>
          <w:lang w:val="en-GB"/>
        </w:rPr>
      </w:pPr>
    </w:p>
    <w:p w14:paraId="53A23818" w14:textId="77777777" w:rsidR="00377075" w:rsidRPr="002E7E93" w:rsidRDefault="00377075" w:rsidP="00377075">
      <w:pPr>
        <w:pStyle w:val="ListParagraph"/>
        <w:numPr>
          <w:ilvl w:val="0"/>
          <w:numId w:val="24"/>
        </w:numPr>
        <w:spacing w:after="0" w:line="240" w:lineRule="auto"/>
        <w:jc w:val="both"/>
        <w:rPr>
          <w:lang w:val="en-GB"/>
        </w:rPr>
      </w:pPr>
      <w:r w:rsidRPr="002E7E93">
        <w:rPr>
          <w:lang w:val="en-GB"/>
        </w:rPr>
        <w:t xml:space="preserve">UNDP makes low-value grants for non-credit purposes to support the following types of activities: </w:t>
      </w:r>
    </w:p>
    <w:p w14:paraId="114EC89D"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lastRenderedPageBreak/>
        <w:t>S</w:t>
      </w:r>
      <w:r w:rsidRPr="00A92D5D">
        <w:rPr>
          <w:lang w:val="en-GB"/>
        </w:rPr>
        <w:t>trengthen</w:t>
      </w:r>
      <w:r>
        <w:rPr>
          <w:lang w:val="en-GB"/>
        </w:rPr>
        <w:t>ing</w:t>
      </w:r>
      <w:r w:rsidRPr="00A92D5D">
        <w:rPr>
          <w:lang w:val="en-GB"/>
        </w:rPr>
        <w:t xml:space="preserve"> the institutional capacity of entities critical for achieving development objectives. </w:t>
      </w:r>
    </w:p>
    <w:p w14:paraId="1672E4FD"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t>S</w:t>
      </w:r>
      <w:r w:rsidRPr="00A86628">
        <w:rPr>
          <w:lang w:val="en-GB"/>
        </w:rPr>
        <w:t>upport</w:t>
      </w:r>
      <w:r>
        <w:rPr>
          <w:lang w:val="en-GB"/>
        </w:rPr>
        <w:t>ing</w:t>
      </w:r>
      <w:r w:rsidRPr="00A86628">
        <w:rPr>
          <w:lang w:val="en-GB"/>
        </w:rPr>
        <w:t xml:space="preserve"> community-based self-help initiatives, which may include income-generating activities designed to alleviate poverty;</w:t>
      </w:r>
    </w:p>
    <w:p w14:paraId="50C768FE" w14:textId="77777777" w:rsidR="00377075" w:rsidRDefault="00377075" w:rsidP="00377075">
      <w:pPr>
        <w:pStyle w:val="ListParagraph"/>
        <w:numPr>
          <w:ilvl w:val="1"/>
          <w:numId w:val="2"/>
        </w:numPr>
        <w:spacing w:after="0" w:line="240" w:lineRule="auto"/>
        <w:ind w:left="990"/>
        <w:contextualSpacing w:val="0"/>
        <w:jc w:val="both"/>
        <w:rPr>
          <w:lang w:val="en-GB"/>
        </w:rPr>
      </w:pPr>
      <w:r w:rsidRPr="00A86628">
        <w:rPr>
          <w:lang w:val="en-GB"/>
        </w:rPr>
        <w:t>Promot</w:t>
      </w:r>
      <w:r>
        <w:rPr>
          <w:lang w:val="en-GB"/>
        </w:rPr>
        <w:t>ing</w:t>
      </w:r>
      <w:r w:rsidRPr="00A86628">
        <w:rPr>
          <w:lang w:val="en-GB"/>
        </w:rPr>
        <w:t xml:space="preserve"> advocacy activities and networking between </w:t>
      </w:r>
      <w:r>
        <w:rPr>
          <w:lang w:val="en-GB"/>
        </w:rPr>
        <w:t>civil society organizations, a government and donors;</w:t>
      </w:r>
    </w:p>
    <w:p w14:paraId="0D13C320" w14:textId="77777777" w:rsidR="00377075" w:rsidRDefault="00377075" w:rsidP="00377075">
      <w:pPr>
        <w:pStyle w:val="ListParagraph"/>
        <w:numPr>
          <w:ilvl w:val="1"/>
          <w:numId w:val="2"/>
        </w:numPr>
        <w:spacing w:after="0" w:line="240" w:lineRule="auto"/>
        <w:ind w:left="990"/>
        <w:contextualSpacing w:val="0"/>
        <w:jc w:val="both"/>
        <w:rPr>
          <w:lang w:val="en-GB"/>
        </w:rPr>
      </w:pPr>
      <w:r w:rsidRPr="00FA7744">
        <w:rPr>
          <w:lang w:val="en-GB"/>
        </w:rPr>
        <w:t>Supporting</w:t>
      </w:r>
      <w:r w:rsidRPr="00737B6B">
        <w:rPr>
          <w:lang w:val="en-GB"/>
        </w:rPr>
        <w:t xml:space="preserve"> NGOs and </w:t>
      </w:r>
      <w:r>
        <w:rPr>
          <w:lang w:val="en-GB"/>
        </w:rPr>
        <w:t>community-based organizations</w:t>
      </w:r>
      <w:r w:rsidRPr="00737B6B">
        <w:rPr>
          <w:lang w:val="en-GB"/>
        </w:rPr>
        <w:t xml:space="preserve"> involved with local environmental protection and poverty eradication activities</w:t>
      </w:r>
      <w:r>
        <w:rPr>
          <w:lang w:val="en-GB"/>
        </w:rPr>
        <w:t>; and/or</w:t>
      </w:r>
    </w:p>
    <w:p w14:paraId="4A3156DA"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t xml:space="preserve">Development challenges that </w:t>
      </w:r>
      <w:r w:rsidRPr="00A92D5D">
        <w:rPr>
          <w:lang w:val="en-GB"/>
        </w:rPr>
        <w:t>still require some level of experimentation to identify possible solutions.</w:t>
      </w:r>
    </w:p>
    <w:p w14:paraId="61DDB3D2" w14:textId="77777777" w:rsidR="00377075" w:rsidRDefault="00377075" w:rsidP="00377075">
      <w:pPr>
        <w:pStyle w:val="ListParagraph"/>
        <w:spacing w:after="0" w:line="240" w:lineRule="auto"/>
        <w:ind w:left="990"/>
        <w:contextualSpacing w:val="0"/>
        <w:jc w:val="both"/>
        <w:rPr>
          <w:lang w:val="en-GB"/>
        </w:rPr>
      </w:pPr>
    </w:p>
    <w:p w14:paraId="11487C33" w14:textId="77777777" w:rsidR="00377075" w:rsidRDefault="00377075" w:rsidP="00377075">
      <w:pPr>
        <w:pStyle w:val="ListParagraph"/>
        <w:numPr>
          <w:ilvl w:val="0"/>
          <w:numId w:val="24"/>
        </w:numPr>
        <w:spacing w:after="0" w:line="240" w:lineRule="auto"/>
        <w:contextualSpacing w:val="0"/>
        <w:jc w:val="both"/>
        <w:rPr>
          <w:lang w:val="en-GB"/>
        </w:rPr>
      </w:pPr>
      <w:r w:rsidRPr="009E1AF3">
        <w:rPr>
          <w:lang w:val="en-GB"/>
        </w:rPr>
        <w:t>Low-value grants may als</w:t>
      </w:r>
      <w:r>
        <w:rPr>
          <w:lang w:val="en-GB"/>
        </w:rPr>
        <w:t>o be made for credit activities</w:t>
      </w:r>
      <w:r w:rsidRPr="009E1AF3">
        <w:rPr>
          <w:lang w:val="en-GB"/>
        </w:rPr>
        <w:t xml:space="preserve"> and can be used by the recipient organization to cover the costs of its operations, purchase equipment, hire new staff or capitalize credit funds within the financial limits set out below. On all requests related to credit or microfinance, technical </w:t>
      </w:r>
      <w:r>
        <w:rPr>
          <w:lang w:val="en-GB"/>
        </w:rPr>
        <w:t>consultation with</w:t>
      </w:r>
      <w:r w:rsidRPr="008F3062">
        <w:rPr>
          <w:lang w:val="en-GB"/>
        </w:rPr>
        <w:t xml:space="preserve"> UNCDF is</w:t>
      </w:r>
      <w:r>
        <w:rPr>
          <w:lang w:val="en-GB"/>
        </w:rPr>
        <w:t xml:space="preserve"> encouraged</w:t>
      </w:r>
      <w:r w:rsidRPr="009E1AF3">
        <w:rPr>
          <w:lang w:val="en-GB"/>
        </w:rPr>
        <w:t xml:space="preserve">. See the </w:t>
      </w:r>
      <w:hyperlink r:id="rId42" w:history="1">
        <w:r w:rsidRPr="009E1AF3">
          <w:rPr>
            <w:rStyle w:val="Hyperlink"/>
            <w:lang w:val="en-GB"/>
          </w:rPr>
          <w:t>Financial Resources Management Section</w:t>
        </w:r>
      </w:hyperlink>
      <w:r w:rsidRPr="009E1AF3">
        <w:rPr>
          <w:lang w:val="en-GB"/>
        </w:rPr>
        <w:t xml:space="preserve"> for details on budget lines for reporting on grants to organizations for credit purposes and grants for non-credit purposes. </w:t>
      </w:r>
    </w:p>
    <w:p w14:paraId="24D15C23" w14:textId="77777777" w:rsidR="00377075" w:rsidRDefault="00377075" w:rsidP="00377075">
      <w:pPr>
        <w:pStyle w:val="ListParagraph"/>
        <w:spacing w:after="0" w:line="240" w:lineRule="auto"/>
        <w:ind w:left="540"/>
        <w:contextualSpacing w:val="0"/>
        <w:jc w:val="both"/>
        <w:rPr>
          <w:lang w:val="en-GB"/>
        </w:rPr>
      </w:pPr>
    </w:p>
    <w:p w14:paraId="0EC8799E" w14:textId="77777777" w:rsidR="00377075" w:rsidRDefault="00377075" w:rsidP="00377075">
      <w:pPr>
        <w:pStyle w:val="ListParagraph"/>
        <w:numPr>
          <w:ilvl w:val="0"/>
          <w:numId w:val="24"/>
        </w:numPr>
        <w:spacing w:after="0" w:line="240" w:lineRule="auto"/>
        <w:contextualSpacing w:val="0"/>
        <w:jc w:val="both"/>
        <w:rPr>
          <w:lang w:val="en-GB"/>
        </w:rPr>
      </w:pPr>
      <w:r w:rsidRPr="009E1AF3">
        <w:rPr>
          <w:lang w:val="en-GB"/>
        </w:rPr>
        <w:t xml:space="preserve">Low-value grants are typically used to engage with stakeholders who have a unique or distinct perspective on a development challenge, either because they represent populations excluded from the development process, or because they have particular legitimacy or exposure to a development challenge. </w:t>
      </w:r>
    </w:p>
    <w:p w14:paraId="3BEE6024" w14:textId="77777777" w:rsidR="00377075" w:rsidRDefault="00377075" w:rsidP="00377075">
      <w:pPr>
        <w:pStyle w:val="ListParagraph"/>
        <w:spacing w:after="0" w:line="240" w:lineRule="auto"/>
        <w:ind w:left="540"/>
        <w:contextualSpacing w:val="0"/>
        <w:jc w:val="both"/>
        <w:rPr>
          <w:lang w:val="en-GB"/>
        </w:rPr>
      </w:pPr>
    </w:p>
    <w:p w14:paraId="42EB1254" w14:textId="77777777" w:rsidR="00377075" w:rsidRPr="00B5168D" w:rsidRDefault="00377075" w:rsidP="00377075">
      <w:pPr>
        <w:pStyle w:val="ListParagraph"/>
        <w:numPr>
          <w:ilvl w:val="0"/>
          <w:numId w:val="24"/>
        </w:numPr>
        <w:spacing w:after="0" w:line="240" w:lineRule="auto"/>
        <w:contextualSpacing w:val="0"/>
        <w:jc w:val="both"/>
        <w:rPr>
          <w:lang w:val="en-GB"/>
        </w:rPr>
      </w:pPr>
      <w:r w:rsidRPr="00B5168D">
        <w:rPr>
          <w:lang w:val="en-GB"/>
        </w:rPr>
        <w:t xml:space="preserve">Innovation challenges are organized to solicit innovative ideas and solutions to development challenges that might not be found through traditional avenues. </w:t>
      </w:r>
    </w:p>
    <w:p w14:paraId="4F2B04C5" w14:textId="77777777" w:rsidR="00377075" w:rsidRPr="00FF5A6E" w:rsidRDefault="00377075" w:rsidP="00377075">
      <w:pPr>
        <w:pStyle w:val="ListParagraph"/>
        <w:spacing w:before="240" w:after="120" w:line="240" w:lineRule="auto"/>
        <w:ind w:left="0"/>
        <w:contextualSpacing w:val="0"/>
        <w:jc w:val="both"/>
        <w:rPr>
          <w:rFonts w:cs="Arial"/>
          <w:b/>
          <w:i/>
          <w:lang w:val="en-GB"/>
        </w:rPr>
      </w:pPr>
      <w:r w:rsidRPr="00FF5A6E">
        <w:rPr>
          <w:rFonts w:eastAsia="Times New Roman" w:cs="Times New Roman"/>
          <w:b/>
          <w:i/>
        </w:rPr>
        <w:t xml:space="preserve">Use of </w:t>
      </w:r>
      <w:r w:rsidRPr="008B58D8">
        <w:rPr>
          <w:rFonts w:eastAsia="Times New Roman" w:cs="Times New Roman"/>
          <w:b/>
          <w:i/>
        </w:rPr>
        <w:t>L</w:t>
      </w:r>
      <w:r w:rsidRPr="00FF5A6E">
        <w:rPr>
          <w:rFonts w:eastAsia="Times New Roman" w:cs="Times New Roman"/>
          <w:b/>
          <w:i/>
        </w:rPr>
        <w:t>ow</w:t>
      </w:r>
      <w:r>
        <w:rPr>
          <w:rFonts w:eastAsia="Times New Roman" w:cs="Times New Roman"/>
          <w:b/>
          <w:i/>
        </w:rPr>
        <w:t>-</w:t>
      </w:r>
      <w:r w:rsidRPr="008B58D8">
        <w:rPr>
          <w:rFonts w:eastAsia="Times New Roman" w:cs="Times New Roman"/>
          <w:b/>
          <w:i/>
        </w:rPr>
        <w:t>V</w:t>
      </w:r>
      <w:r w:rsidRPr="00FF5A6E">
        <w:rPr>
          <w:rFonts w:eastAsia="Times New Roman" w:cs="Times New Roman"/>
          <w:b/>
          <w:i/>
        </w:rPr>
        <w:t xml:space="preserve">alue </w:t>
      </w:r>
      <w:r w:rsidRPr="008B58D8">
        <w:rPr>
          <w:rFonts w:eastAsia="Times New Roman" w:cs="Times New Roman"/>
          <w:b/>
          <w:i/>
        </w:rPr>
        <w:t>G</w:t>
      </w:r>
      <w:r w:rsidRPr="00FF5A6E">
        <w:rPr>
          <w:rFonts w:eastAsia="Times New Roman" w:cs="Times New Roman"/>
          <w:b/>
          <w:i/>
        </w:rPr>
        <w:t xml:space="preserve">rants </w:t>
      </w:r>
    </w:p>
    <w:p w14:paraId="4062D4C1" w14:textId="11AFDB03" w:rsidR="00377075" w:rsidRPr="00B04F9B" w:rsidRDefault="00377075" w:rsidP="00377075">
      <w:pPr>
        <w:pStyle w:val="ListParagraph"/>
        <w:numPr>
          <w:ilvl w:val="0"/>
          <w:numId w:val="24"/>
        </w:numPr>
        <w:spacing w:after="120" w:line="240" w:lineRule="auto"/>
        <w:jc w:val="both"/>
        <w:rPr>
          <w:rFonts w:cs="Arial"/>
          <w:lang w:val="en-GB"/>
        </w:rPr>
      </w:pPr>
      <w:r w:rsidRPr="278566D7">
        <w:rPr>
          <w:rFonts w:cs="Arial"/>
          <w:lang w:val="en-GB"/>
        </w:rPr>
        <w:t xml:space="preserve">UNDP has a long-term interest in low-value grant recipients. They are not strictly required to prove existing capacity to implement, since the grant itself is intended to strengthen their capacity. </w:t>
      </w:r>
      <w:r w:rsidRPr="278566D7">
        <w:rPr>
          <w:rFonts w:cs="Arial"/>
        </w:rPr>
        <w:t>A grant cannot be used in lieu of a procurement process to provide commercial goods and services to the project</w:t>
      </w:r>
      <w:r w:rsidR="009D292C">
        <w:rPr>
          <w:rFonts w:cs="Arial"/>
          <w:lang w:val="en-GB"/>
        </w:rPr>
        <w:t xml:space="preserve"> and/or portfolio</w:t>
      </w:r>
      <w:r w:rsidR="00072D19">
        <w:rPr>
          <w:rFonts w:cs="Arial"/>
          <w:lang w:val="en-GB"/>
        </w:rPr>
        <w:t xml:space="preserve"> MYWP</w:t>
      </w:r>
      <w:r w:rsidRPr="278566D7">
        <w:rPr>
          <w:rFonts w:cs="Arial"/>
        </w:rPr>
        <w:t>.</w:t>
      </w:r>
      <w:r w:rsidRPr="278566D7">
        <w:rPr>
          <w:lang w:val="en-GB"/>
        </w:rPr>
        <w:t xml:space="preserve"> </w:t>
      </w:r>
    </w:p>
    <w:p w14:paraId="2A88CC20" w14:textId="77777777" w:rsidR="00377075" w:rsidRPr="00040E5F" w:rsidRDefault="00377075" w:rsidP="00377075">
      <w:pPr>
        <w:pStyle w:val="ListParagraph"/>
        <w:spacing w:after="120" w:line="240" w:lineRule="auto"/>
        <w:ind w:left="540"/>
        <w:jc w:val="both"/>
        <w:rPr>
          <w:rFonts w:cs="Arial"/>
          <w:lang w:val="en-GB"/>
        </w:rPr>
      </w:pPr>
    </w:p>
    <w:p w14:paraId="5D0BC390" w14:textId="3B8D036C" w:rsidR="00377075" w:rsidRPr="0096432C" w:rsidRDefault="00377075" w:rsidP="00377075">
      <w:pPr>
        <w:pStyle w:val="ListParagraph"/>
        <w:numPr>
          <w:ilvl w:val="0"/>
          <w:numId w:val="24"/>
        </w:numPr>
        <w:spacing w:before="120" w:after="0" w:line="240" w:lineRule="auto"/>
        <w:jc w:val="both"/>
      </w:pPr>
      <w:r>
        <w:t>LVGs should only be used in projects</w:t>
      </w:r>
      <w:r w:rsidR="0064050B">
        <w:rPr>
          <w:rFonts w:cs="Arial"/>
          <w:lang w:val="en-GB"/>
        </w:rPr>
        <w:t xml:space="preserve"> and/or portfolios</w:t>
      </w:r>
      <w:r>
        <w:t xml:space="preserve"> where the donor funding to the development project</w:t>
      </w:r>
      <w:r w:rsidR="0064050B">
        <w:rPr>
          <w:rFonts w:cs="Arial"/>
          <w:lang w:val="en-GB"/>
        </w:rPr>
        <w:t xml:space="preserve"> and/or portfolio</w:t>
      </w:r>
      <w:r>
        <w:t xml:space="preserve"> has approved their usage as a programmatic instrument by UNDP, and in such cases their usage may be subject to particular conditions or guidelines by the donor to the project</w:t>
      </w:r>
      <w:r w:rsidR="0064050B">
        <w:rPr>
          <w:rFonts w:cs="Arial"/>
          <w:lang w:val="en-GB"/>
        </w:rPr>
        <w:t xml:space="preserve"> and/or portfolio</w:t>
      </w:r>
      <w:r>
        <w:t>. Until otherwise indicated, due to fiduciary accreditation limitations, UNDP is currently restricted from using Low-Value Grants in development projects funded by the Green Climate Fund (GCF).</w:t>
      </w:r>
    </w:p>
    <w:p w14:paraId="275A4048" w14:textId="0B053FF1" w:rsidR="00377075" w:rsidRPr="0096432C" w:rsidRDefault="00377075" w:rsidP="00377075">
      <w:pPr>
        <w:pStyle w:val="ListParagraph"/>
        <w:numPr>
          <w:ilvl w:val="0"/>
          <w:numId w:val="24"/>
        </w:numPr>
        <w:spacing w:before="120" w:after="0" w:line="240" w:lineRule="auto"/>
        <w:jc w:val="both"/>
      </w:pPr>
      <w:r>
        <w:t>The use of LVGs is specified in the project document</w:t>
      </w:r>
      <w:r w:rsidR="003F0CD0">
        <w:rPr>
          <w:rFonts w:cs="Arial"/>
          <w:lang w:val="en-GB"/>
        </w:rPr>
        <w:t xml:space="preserve"> and/or portfolio documents</w:t>
      </w:r>
      <w:r>
        <w:t xml:space="preserve"> to the extent possible and included in the multi-year total budget and work plan. LVGs may be one component of a broader project</w:t>
      </w:r>
      <w:r w:rsidR="003F0CD0">
        <w:rPr>
          <w:rFonts w:cs="Arial"/>
          <w:lang w:val="en-GB"/>
        </w:rPr>
        <w:t xml:space="preserve"> and/or portfolio</w:t>
      </w:r>
      <w:r w:rsidR="00B92D5F">
        <w:rPr>
          <w:rFonts w:cs="Arial"/>
          <w:lang w:val="en-GB"/>
        </w:rPr>
        <w:t xml:space="preserve"> MYWP</w:t>
      </w:r>
      <w:r>
        <w:t xml:space="preserve"> or the sole purpose of the project</w:t>
      </w:r>
      <w:r w:rsidR="003F0CD0">
        <w:rPr>
          <w:rFonts w:cs="Arial"/>
          <w:lang w:val="en-GB"/>
        </w:rPr>
        <w:t xml:space="preserve"> and/or portfolio</w:t>
      </w:r>
      <w:r>
        <w:t xml:space="preserve"> </w:t>
      </w:r>
      <w:r w:rsidR="00B92D5F">
        <w:t xml:space="preserve">MYWP </w:t>
      </w:r>
      <w:r>
        <w:t>may be to deliver LVGs. If the use of LVGs is identified and proposed after the start of the project</w:t>
      </w:r>
      <w:r w:rsidR="003F0CD0">
        <w:rPr>
          <w:rFonts w:cs="Arial"/>
          <w:lang w:val="en-GB"/>
        </w:rPr>
        <w:t xml:space="preserve"> and/or portfolio</w:t>
      </w:r>
      <w:r w:rsidR="00B92D5F">
        <w:rPr>
          <w:rFonts w:cs="Arial"/>
          <w:lang w:val="en-GB"/>
        </w:rPr>
        <w:t xml:space="preserve"> MYWP</w:t>
      </w:r>
      <w:r>
        <w:t xml:space="preserve">, the project board </w:t>
      </w:r>
      <w:r w:rsidR="003F0CD0">
        <w:rPr>
          <w:rFonts w:cs="Arial"/>
          <w:lang w:val="en-GB"/>
        </w:rPr>
        <w:t>and/or portfolio</w:t>
      </w:r>
      <w:r w:rsidR="003F0CD0">
        <w:t xml:space="preserve"> </w:t>
      </w:r>
      <w:r w:rsidR="00C46050">
        <w:t xml:space="preserve">board </w:t>
      </w:r>
      <w:r>
        <w:t xml:space="preserve">(or equivalent project </w:t>
      </w:r>
      <w:r>
        <w:lastRenderedPageBreak/>
        <w:t>governance mechanism) may approve the use of LVGs as part of a project</w:t>
      </w:r>
      <w:r w:rsidR="00C46050">
        <w:rPr>
          <w:rFonts w:cs="Arial"/>
          <w:lang w:val="en-GB"/>
        </w:rPr>
        <w:t xml:space="preserve"> and/or portfolio</w:t>
      </w:r>
      <w:r>
        <w:t xml:space="preserve"> </w:t>
      </w:r>
      <w:r w:rsidR="00B92D5F">
        <w:t xml:space="preserve">MYWP </w:t>
      </w:r>
      <w:r>
        <w:t>revision pursuant to agreement with the funding source.</w:t>
      </w:r>
      <w:r>
        <w:rPr>
          <w:rStyle w:val="FootnoteReference"/>
        </w:rPr>
        <w:footnoteReference w:id="2"/>
      </w:r>
      <w:r>
        <w:t xml:space="preserve"> </w:t>
      </w:r>
    </w:p>
    <w:p w14:paraId="4C60E33F" w14:textId="77777777" w:rsidR="00377075" w:rsidRPr="00B04F9B" w:rsidRDefault="00377075" w:rsidP="00377075">
      <w:pPr>
        <w:pStyle w:val="ListParagraph"/>
        <w:spacing w:after="120" w:line="240" w:lineRule="auto"/>
        <w:ind w:left="540"/>
        <w:jc w:val="both"/>
        <w:rPr>
          <w:rFonts w:cs="Arial"/>
        </w:rPr>
      </w:pPr>
    </w:p>
    <w:p w14:paraId="3BFAC09A" w14:textId="77777777" w:rsidR="00377075" w:rsidRPr="00B12A76" w:rsidRDefault="00377075" w:rsidP="00377075">
      <w:pPr>
        <w:pStyle w:val="ListParagraph"/>
        <w:numPr>
          <w:ilvl w:val="0"/>
          <w:numId w:val="24"/>
        </w:numPr>
        <w:spacing w:after="120" w:line="240" w:lineRule="auto"/>
        <w:jc w:val="both"/>
        <w:rPr>
          <w:rFonts w:cs="Arial"/>
          <w:lang w:val="en-GB"/>
        </w:rPr>
      </w:pPr>
      <w:r w:rsidRPr="00B12A76">
        <w:rPr>
          <w:rFonts w:cs="Arial"/>
          <w:lang w:val="en-GB"/>
        </w:rPr>
        <w:t>The following thresholds and review processes apply to low-value grants and innovation challenge funding subject to the</w:t>
      </w:r>
      <w:r w:rsidRPr="00B12A76">
        <w:rPr>
          <w:rFonts w:cs="Arial"/>
        </w:rPr>
        <w:t xml:space="preserve"> delegation of authority issued to a head of business unit: </w:t>
      </w:r>
    </w:p>
    <w:p w14:paraId="1DBBB02F" w14:textId="15739FC8" w:rsidR="00377075" w:rsidRPr="008B58D8" w:rsidRDefault="00377075" w:rsidP="278566D7">
      <w:pPr>
        <w:pStyle w:val="ListParagraph"/>
        <w:numPr>
          <w:ilvl w:val="0"/>
          <w:numId w:val="1"/>
        </w:numPr>
        <w:spacing w:after="120" w:line="240" w:lineRule="auto"/>
        <w:ind w:left="1181" w:hanging="274"/>
        <w:jc w:val="both"/>
        <w:rPr>
          <w:rFonts w:cs="Arial"/>
          <w:u w:val="single"/>
        </w:rPr>
      </w:pPr>
      <w:r w:rsidRPr="278566D7">
        <w:rPr>
          <w:rFonts w:cs="Arial"/>
          <w:u w:val="single"/>
        </w:rPr>
        <w:t>$150,000 or below per grant</w:t>
      </w:r>
      <w:r w:rsidRPr="278566D7">
        <w:rPr>
          <w:rFonts w:cs="Arial"/>
        </w:rPr>
        <w:t xml:space="preserve">: </w:t>
      </w:r>
      <w:r w:rsidRPr="278566D7">
        <w:rPr>
          <w:rFonts w:eastAsia="Times New Roman"/>
        </w:rPr>
        <w:t xml:space="preserve">Selection of a grant recipient is based on </w:t>
      </w:r>
      <w:r w:rsidRPr="278566D7">
        <w:rPr>
          <w:rFonts w:cs="Arial"/>
        </w:rPr>
        <w:t>a solicitation process with the selection criteria defined in the project document</w:t>
      </w:r>
      <w:r w:rsidR="00C46050">
        <w:rPr>
          <w:rFonts w:cs="Arial"/>
          <w:lang w:val="en-GB"/>
        </w:rPr>
        <w:t xml:space="preserve"> and/or portfolio document</w:t>
      </w:r>
      <w:r w:rsidRPr="278566D7">
        <w:rPr>
          <w:rFonts w:cs="Arial"/>
        </w:rPr>
        <w:t xml:space="preserve">, and </w:t>
      </w:r>
      <w:r w:rsidRPr="278566D7">
        <w:rPr>
          <w:rFonts w:eastAsia="Times New Roman"/>
        </w:rPr>
        <w:t>the review of</w:t>
      </w:r>
      <w:r w:rsidR="00916CB4" w:rsidRPr="278566D7">
        <w:rPr>
          <w:rFonts w:eastAsia="Times New Roman"/>
        </w:rPr>
        <w:t xml:space="preserve"> </w:t>
      </w:r>
      <w:r w:rsidRPr="278566D7">
        <w:rPr>
          <w:rFonts w:eastAsia="Times New Roman"/>
        </w:rPr>
        <w:t>grant</w:t>
      </w:r>
      <w:r w:rsidR="00916CB4" w:rsidRPr="278566D7">
        <w:rPr>
          <w:rFonts w:eastAsia="Times New Roman"/>
        </w:rPr>
        <w:t xml:space="preserve"> </w:t>
      </w:r>
      <w:r w:rsidRPr="278566D7">
        <w:rPr>
          <w:rFonts w:eastAsia="Times New Roman"/>
        </w:rPr>
        <w:t>proposals by a selection committee as is part of</w:t>
      </w:r>
      <w:r w:rsidR="00916CB4" w:rsidRPr="278566D7">
        <w:rPr>
          <w:rFonts w:eastAsia="Times New Roman"/>
        </w:rPr>
        <w:t xml:space="preserve"> </w:t>
      </w:r>
      <w:r w:rsidRPr="278566D7">
        <w:rPr>
          <w:rFonts w:eastAsia="Times New Roman"/>
        </w:rPr>
        <w:t>any development project</w:t>
      </w:r>
      <w:r w:rsidR="00B7737F">
        <w:rPr>
          <w:rFonts w:cs="Arial"/>
          <w:lang w:val="en-GB"/>
        </w:rPr>
        <w:t xml:space="preserve"> and/or portfolio MYWP</w:t>
      </w:r>
      <w:r w:rsidRPr="278566D7">
        <w:rPr>
          <w:rFonts w:eastAsia="Times New Roman"/>
        </w:rPr>
        <w:t>. If the project document</w:t>
      </w:r>
      <w:r w:rsidR="00B7737F">
        <w:rPr>
          <w:rFonts w:cs="Arial"/>
          <w:lang w:val="en-GB"/>
        </w:rPr>
        <w:t xml:space="preserve"> and/or portfolio document</w:t>
      </w:r>
      <w:r w:rsidRPr="278566D7">
        <w:rPr>
          <w:rFonts w:eastAsia="Times New Roman"/>
        </w:rPr>
        <w:t xml:space="preserve"> makes no other provisions, a grant is awarded based on a review by the project board</w:t>
      </w:r>
      <w:r w:rsidR="00B7737F">
        <w:rPr>
          <w:rFonts w:cs="Arial"/>
          <w:lang w:val="en-GB"/>
        </w:rPr>
        <w:t xml:space="preserve"> and/or portfolio board</w:t>
      </w:r>
      <w:r w:rsidRPr="278566D7">
        <w:rPr>
          <w:rFonts w:eastAsia="Times New Roman"/>
        </w:rPr>
        <w:t xml:space="preserve">. Grants are disbursed in one or more tranches, either before the expected result is achieved or based on performance. The same grantee can receive multiple grants up to a maximum of $300,000 in a programme period. </w:t>
      </w:r>
      <w:r w:rsidRPr="278566D7">
        <w:rPr>
          <w:rFonts w:cs="Arial"/>
        </w:rPr>
        <w:t>To receive multiple grants, the grant recipient organization must have produced the results agreed to in the prior grant agreement, and a new low-value grant agreement must be approved by the project board</w:t>
      </w:r>
      <w:r w:rsidR="00EF3A7F">
        <w:rPr>
          <w:rFonts w:cs="Arial"/>
          <w:lang w:val="en-GB"/>
        </w:rPr>
        <w:t xml:space="preserve"> and/or portfolio board</w:t>
      </w:r>
      <w:r w:rsidRPr="278566D7">
        <w:rPr>
          <w:rFonts w:cs="Arial"/>
        </w:rPr>
        <w:t>.</w:t>
      </w:r>
    </w:p>
    <w:p w14:paraId="4462C58E" w14:textId="77777777" w:rsidR="00377075" w:rsidRDefault="00377075" w:rsidP="00377075">
      <w:pPr>
        <w:pStyle w:val="ListParagraph"/>
        <w:numPr>
          <w:ilvl w:val="0"/>
          <w:numId w:val="1"/>
        </w:numPr>
        <w:spacing w:after="120" w:line="240" w:lineRule="auto"/>
        <w:ind w:left="1181" w:hanging="274"/>
        <w:contextualSpacing w:val="0"/>
        <w:jc w:val="both"/>
        <w:rPr>
          <w:rFonts w:cs="Arial"/>
          <w:u w:val="single"/>
        </w:rPr>
      </w:pPr>
      <w:hyperlink r:id="rId43" w:history="1">
        <w:r w:rsidRPr="00D071AB">
          <w:rPr>
            <w:rStyle w:val="Hyperlink"/>
            <w:rFonts w:cs="Arial"/>
          </w:rPr>
          <w:t>Innovation challenges</w:t>
        </w:r>
      </w:hyperlink>
      <w:r w:rsidRPr="00A92D5D">
        <w:rPr>
          <w:rFonts w:cs="Arial"/>
        </w:rPr>
        <w:t xml:space="preserve"> solicit ideas and solutions to address development challenges. </w:t>
      </w:r>
      <w:r>
        <w:rPr>
          <w:rFonts w:cs="Arial"/>
        </w:rPr>
        <w:t>I</w:t>
      </w:r>
      <w:r w:rsidRPr="00A92D5D">
        <w:rPr>
          <w:rFonts w:cs="Arial"/>
        </w:rPr>
        <w:t>nnovation challenges: (</w:t>
      </w:r>
      <w:r>
        <w:rPr>
          <w:rFonts w:cs="Arial"/>
        </w:rPr>
        <w:t>a</w:t>
      </w:r>
      <w:r w:rsidRPr="00A92D5D">
        <w:rPr>
          <w:rFonts w:cs="Arial"/>
        </w:rPr>
        <w:t xml:space="preserve">) often include stakeholders who are not necessarily affected by the development challenge, but well placed to develop solutions, including </w:t>
      </w:r>
      <w:r>
        <w:rPr>
          <w:rFonts w:cs="Arial"/>
        </w:rPr>
        <w:t>private sector actors</w:t>
      </w:r>
      <w:r w:rsidRPr="00A92D5D">
        <w:rPr>
          <w:rFonts w:cs="Arial"/>
        </w:rPr>
        <w:t>; (</w:t>
      </w:r>
      <w:r>
        <w:rPr>
          <w:rFonts w:cs="Arial"/>
        </w:rPr>
        <w:t>b</w:t>
      </w:r>
      <w:r w:rsidRPr="00A92D5D">
        <w:rPr>
          <w:rFonts w:cs="Arial"/>
        </w:rPr>
        <w:t>) typically limit themselves to the generation or testing of ideas, but not their implementation; (</w:t>
      </w:r>
      <w:r>
        <w:rPr>
          <w:rFonts w:cs="Arial"/>
        </w:rPr>
        <w:t>c</w:t>
      </w:r>
      <w:r w:rsidRPr="00A92D5D">
        <w:rPr>
          <w:rFonts w:cs="Arial"/>
        </w:rPr>
        <w:t xml:space="preserve">) can be awarded directly by the </w:t>
      </w:r>
      <w:r>
        <w:rPr>
          <w:rFonts w:cs="Arial"/>
        </w:rPr>
        <w:t>h</w:t>
      </w:r>
      <w:r w:rsidRPr="00A92D5D">
        <w:rPr>
          <w:rFonts w:cs="Arial"/>
        </w:rPr>
        <w:t xml:space="preserve">ead of </w:t>
      </w:r>
      <w:r>
        <w:rPr>
          <w:rFonts w:cs="Arial"/>
        </w:rPr>
        <w:t>office for awards up to $40,000</w:t>
      </w:r>
      <w:r w:rsidRPr="00A92D5D">
        <w:rPr>
          <w:rFonts w:cs="Arial"/>
        </w:rPr>
        <w:t xml:space="preserve"> without further review. See </w:t>
      </w:r>
      <w:r>
        <w:rPr>
          <w:rFonts w:cs="Arial"/>
        </w:rPr>
        <w:t xml:space="preserve">the </w:t>
      </w:r>
      <w:r w:rsidRPr="007C457B">
        <w:rPr>
          <w:rFonts w:cs="Arial"/>
        </w:rPr>
        <w:t>policy on innovation challenges</w:t>
      </w:r>
      <w:r w:rsidRPr="00A92D5D">
        <w:rPr>
          <w:rFonts w:cs="Arial"/>
        </w:rPr>
        <w:t>.</w:t>
      </w:r>
    </w:p>
    <w:p w14:paraId="1C41A132" w14:textId="26A6A66D" w:rsidR="00377075" w:rsidRDefault="00377075" w:rsidP="278566D7">
      <w:pPr>
        <w:pStyle w:val="ListParagraph"/>
        <w:numPr>
          <w:ilvl w:val="0"/>
          <w:numId w:val="24"/>
        </w:numPr>
        <w:spacing w:after="120" w:line="240" w:lineRule="auto"/>
        <w:jc w:val="both"/>
        <w:rPr>
          <w:rFonts w:cs="Arial"/>
          <w:u w:val="single"/>
        </w:rPr>
      </w:pPr>
      <w:r w:rsidRPr="278566D7">
        <w:rPr>
          <w:rFonts w:cs="Arial"/>
        </w:rPr>
        <w:t>Innovation challenges can be done in projects</w:t>
      </w:r>
      <w:r w:rsidR="00EF3A7F">
        <w:rPr>
          <w:rFonts w:cs="Arial"/>
          <w:lang w:val="en-GB"/>
        </w:rPr>
        <w:t xml:space="preserve"> and/or portfolio MYWPs</w:t>
      </w:r>
      <w:r w:rsidRPr="278566D7">
        <w:rPr>
          <w:rFonts w:cs="Arial"/>
        </w:rPr>
        <w:t xml:space="preserve"> directly implemented by UNDP or when UNDP provides support services to national implementation (COS services). </w:t>
      </w:r>
      <w:r>
        <w:t>Low-value grants can be used in parallel to other engagement types with responsible parties or as part of a dedicated grant project</w:t>
      </w:r>
      <w:r w:rsidR="00EF3A7F">
        <w:rPr>
          <w:rFonts w:cs="Arial"/>
          <w:lang w:val="en-GB"/>
        </w:rPr>
        <w:t xml:space="preserve"> and/or portfolio MYWP</w:t>
      </w:r>
      <w:r>
        <w:t xml:space="preserve">. </w:t>
      </w:r>
    </w:p>
    <w:p w14:paraId="06729E2F" w14:textId="77777777" w:rsidR="000E48E2" w:rsidRPr="000E48E2" w:rsidRDefault="000E48E2" w:rsidP="000E48E2">
      <w:pPr>
        <w:pStyle w:val="ListParagraph"/>
        <w:spacing w:after="120" w:line="240" w:lineRule="auto"/>
        <w:ind w:left="540"/>
        <w:contextualSpacing w:val="0"/>
        <w:jc w:val="both"/>
        <w:rPr>
          <w:rFonts w:cs="Arial"/>
          <w:u w:val="single"/>
        </w:rPr>
      </w:pPr>
    </w:p>
    <w:p w14:paraId="1CD1AF04" w14:textId="2A868A41" w:rsidR="00377075" w:rsidRDefault="00377075" w:rsidP="00377075">
      <w:pPr>
        <w:pStyle w:val="ListParagraph"/>
        <w:numPr>
          <w:ilvl w:val="0"/>
          <w:numId w:val="24"/>
        </w:numPr>
        <w:spacing w:after="120" w:line="240" w:lineRule="auto"/>
        <w:contextualSpacing w:val="0"/>
        <w:jc w:val="both"/>
        <w:rPr>
          <w:rFonts w:cs="Arial"/>
          <w:u w:val="single"/>
        </w:rPr>
      </w:pPr>
      <w:r w:rsidRPr="003D1396">
        <w:rPr>
          <w:rFonts w:cs="Arial"/>
        </w:rPr>
        <w:t>Low-value grants ca</w:t>
      </w:r>
      <w:r>
        <w:rPr>
          <w:rFonts w:cs="Arial"/>
        </w:rPr>
        <w:t>n be awarded to</w:t>
      </w:r>
      <w:r w:rsidRPr="003D1396">
        <w:rPr>
          <w:rFonts w:cs="Arial"/>
        </w:rPr>
        <w:t xml:space="preserve"> civil society and non-governmental organizations,</w:t>
      </w:r>
      <w:r w:rsidRPr="006339D2">
        <w:rPr>
          <w:rFonts w:cs="Arial"/>
        </w:rPr>
        <w:t xml:space="preserve"> </w:t>
      </w:r>
      <w:r w:rsidRPr="0096432C">
        <w:rPr>
          <w:rFonts w:cs="Arial"/>
        </w:rPr>
        <w:t>including academic or educational institutions that are not state-owned</w:t>
      </w:r>
      <w:r>
        <w:rPr>
          <w:rFonts w:cs="Arial"/>
        </w:rPr>
        <w:t xml:space="preserve"> or for-profit</w:t>
      </w:r>
      <w:r w:rsidRPr="0096432C">
        <w:rPr>
          <w:rFonts w:cs="Arial"/>
        </w:rPr>
        <w:t>. Government institutions, including p</w:t>
      </w:r>
      <w:r w:rsidRPr="0096432C">
        <w:rPr>
          <w:rFonts w:eastAsia="Times New Roman" w:cs="Times New Roman"/>
        </w:rPr>
        <w:t>ublic academic institutions and state-owned enterprises are not eligible to receive low value grants.</w:t>
      </w:r>
      <w:r w:rsidRPr="003D1396">
        <w:rPr>
          <w:rFonts w:cs="Arial"/>
        </w:rPr>
        <w:t xml:space="preserve"> Grant recipients either represent beneficiaries of the project</w:t>
      </w:r>
      <w:r w:rsidR="00EF3A7F">
        <w:rPr>
          <w:rFonts w:cs="Arial"/>
          <w:lang w:val="en-GB"/>
        </w:rPr>
        <w:t xml:space="preserve"> and/or portfolio</w:t>
      </w:r>
      <w:r w:rsidRPr="003D1396">
        <w:rPr>
          <w:rFonts w:cs="Arial"/>
        </w:rPr>
        <w:t xml:space="preserve"> or can be beneficiaries themselves. Under exceptional circumstances an individual can be a grant recipient when legislation prevents excluded and marginalized groups from organizing and attaining legal status (see </w:t>
      </w:r>
      <w:hyperlink r:id="rId44" w:history="1">
        <w:r w:rsidRPr="003D1396">
          <w:rPr>
            <w:rStyle w:val="Hyperlink"/>
            <w:rFonts w:cstheme="minorHAnsi"/>
          </w:rPr>
          <w:t>Engaging CSO/NGO as a Responsible Party</w:t>
        </w:r>
      </w:hyperlink>
      <w:r w:rsidRPr="003D1396">
        <w:rPr>
          <w:rFonts w:cstheme="minorHAnsi"/>
        </w:rPr>
        <w:t xml:space="preserve"> for more information)</w:t>
      </w:r>
      <w:r w:rsidRPr="003D1396">
        <w:rPr>
          <w:rFonts w:cs="Arial"/>
        </w:rPr>
        <w:t xml:space="preserve">. Private sector partners and individuals may receive an innovation challenge </w:t>
      </w:r>
      <w:r>
        <w:rPr>
          <w:rFonts w:cs="Arial"/>
        </w:rPr>
        <w:t>award</w:t>
      </w:r>
      <w:r w:rsidRPr="003D1396">
        <w:rPr>
          <w:rFonts w:cs="Arial"/>
        </w:rPr>
        <w:t>.</w:t>
      </w:r>
      <w:r>
        <w:rPr>
          <w:rFonts w:cs="Arial"/>
        </w:rPr>
        <w:t xml:space="preserve"> See </w:t>
      </w:r>
      <w:hyperlink r:id="rId45" w:history="1">
        <w:r w:rsidRPr="006512C4">
          <w:rPr>
            <w:rStyle w:val="Hyperlink"/>
            <w:rFonts w:cs="Arial"/>
          </w:rPr>
          <w:t>Innovation Challenge</w:t>
        </w:r>
      </w:hyperlink>
      <w:r>
        <w:rPr>
          <w:rFonts w:cs="Arial"/>
        </w:rPr>
        <w:t>.</w:t>
      </w:r>
    </w:p>
    <w:p w14:paraId="3333FA9B" w14:textId="54A26364" w:rsidR="00377075" w:rsidRPr="003D1396" w:rsidRDefault="00377075" w:rsidP="00377075">
      <w:pPr>
        <w:pStyle w:val="ListParagraph"/>
        <w:numPr>
          <w:ilvl w:val="0"/>
          <w:numId w:val="24"/>
        </w:numPr>
        <w:spacing w:after="120" w:line="240" w:lineRule="auto"/>
        <w:contextualSpacing w:val="0"/>
        <w:jc w:val="both"/>
        <w:rPr>
          <w:rFonts w:cs="Arial"/>
          <w:u w:val="single"/>
        </w:rPr>
      </w:pPr>
      <w:r>
        <w:t>Low-value g</w:t>
      </w:r>
      <w:r w:rsidRPr="00A92D5D">
        <w:t xml:space="preserve">rant recipients are not considered </w:t>
      </w:r>
      <w:r>
        <w:t>r</w:t>
      </w:r>
      <w:r w:rsidRPr="00A92D5D">
        <w:t xml:space="preserve">esponsible </w:t>
      </w:r>
      <w:r>
        <w:t>p</w:t>
      </w:r>
      <w:r w:rsidRPr="00A92D5D">
        <w:t xml:space="preserve">arties. </w:t>
      </w:r>
      <w:r w:rsidRPr="003D1396">
        <w:rPr>
          <w:rFonts w:cs="Arial"/>
        </w:rPr>
        <w:t>Civil society/non-government organizations, including academic institutes engaged as low-value grant recipients, are exempted from competitive procurement processes and can be selected under programming modalities</w:t>
      </w:r>
      <w:r>
        <w:rPr>
          <w:rFonts w:cs="Arial"/>
        </w:rPr>
        <w:t xml:space="preserve"> (i.e., LPAC, selection committee or project board</w:t>
      </w:r>
      <w:r w:rsidR="00EF3A7F">
        <w:rPr>
          <w:rFonts w:cs="Arial"/>
          <w:lang w:val="en-GB"/>
        </w:rPr>
        <w:t xml:space="preserve"> and/or portfolio board</w:t>
      </w:r>
      <w:r>
        <w:rPr>
          <w:rFonts w:cs="Arial"/>
        </w:rPr>
        <w:t xml:space="preserve"> decision) </w:t>
      </w:r>
      <w:r w:rsidRPr="003D1396">
        <w:rPr>
          <w:rFonts w:cs="Arial"/>
        </w:rPr>
        <w:t>described in this policy and identified in a signed project document</w:t>
      </w:r>
      <w:r w:rsidR="00EF3A7F">
        <w:rPr>
          <w:rFonts w:cs="Arial"/>
        </w:rPr>
        <w:t xml:space="preserve">, portfolio </w:t>
      </w:r>
      <w:r w:rsidR="00C86054">
        <w:rPr>
          <w:rFonts w:cs="Arial"/>
        </w:rPr>
        <w:t>document,</w:t>
      </w:r>
      <w:r w:rsidRPr="003D1396">
        <w:rPr>
          <w:rFonts w:cs="Arial"/>
        </w:rPr>
        <w:t xml:space="preserve"> project board</w:t>
      </w:r>
      <w:r w:rsidR="00C86054">
        <w:rPr>
          <w:rFonts w:cs="Arial"/>
          <w:lang w:val="en-GB"/>
        </w:rPr>
        <w:t xml:space="preserve"> and/or portfolio </w:t>
      </w:r>
      <w:r w:rsidR="00C86054">
        <w:rPr>
          <w:rFonts w:cs="Arial"/>
          <w:lang w:val="en-GB"/>
        </w:rPr>
        <w:lastRenderedPageBreak/>
        <w:t>board</w:t>
      </w:r>
      <w:r w:rsidRPr="003D1396">
        <w:rPr>
          <w:rFonts w:cs="Arial"/>
        </w:rPr>
        <w:t xml:space="preserve"> decisions. Members of the selection committee or project board</w:t>
      </w:r>
      <w:r w:rsidR="00F976EF">
        <w:rPr>
          <w:rFonts w:cs="Arial"/>
          <w:lang w:val="en-GB"/>
        </w:rPr>
        <w:t xml:space="preserve"> and/or portfolio board</w:t>
      </w:r>
      <w:r w:rsidRPr="003D1396">
        <w:rPr>
          <w:rFonts w:cs="Arial"/>
        </w:rPr>
        <w:t xml:space="preserve"> and their affiliated institutions are not eligible to receive grants. </w:t>
      </w:r>
    </w:p>
    <w:p w14:paraId="6C21D117" w14:textId="74CBE212" w:rsidR="00377075" w:rsidRDefault="00377075" w:rsidP="00377075">
      <w:pPr>
        <w:pStyle w:val="ListParagraph"/>
        <w:numPr>
          <w:ilvl w:val="0"/>
          <w:numId w:val="24"/>
        </w:numPr>
        <w:spacing w:after="120" w:line="240" w:lineRule="auto"/>
        <w:contextualSpacing w:val="0"/>
        <w:jc w:val="both"/>
        <w:rPr>
          <w:rFonts w:cs="Arial"/>
        </w:rPr>
      </w:pPr>
      <w:r>
        <w:rPr>
          <w:rFonts w:cs="Arial"/>
        </w:rPr>
        <w:t>The award of grants is not exclusive. S</w:t>
      </w:r>
      <w:r w:rsidRPr="00A92D5D">
        <w:rPr>
          <w:rFonts w:cs="Arial"/>
        </w:rPr>
        <w:t>everal entities can be awarded separate grants for the same development challenge, or a consortium can be awarded a single grant. Projects</w:t>
      </w:r>
      <w:r w:rsidR="00F976EF">
        <w:rPr>
          <w:rFonts w:cs="Arial"/>
          <w:lang w:val="en-GB"/>
        </w:rPr>
        <w:t xml:space="preserve"> and/or portfolio MYWPs</w:t>
      </w:r>
      <w:r w:rsidRPr="00A92D5D">
        <w:rPr>
          <w:rFonts w:cs="Arial"/>
        </w:rPr>
        <w:t xml:space="preserve"> usually maintain </w:t>
      </w:r>
      <w:proofErr w:type="gramStart"/>
      <w:r w:rsidRPr="00A92D5D">
        <w:rPr>
          <w:rFonts w:cs="Arial"/>
        </w:rPr>
        <w:t xml:space="preserve">a </w:t>
      </w:r>
      <w:r w:rsidR="00CF77E0">
        <w:rPr>
          <w:rFonts w:cs="Arial"/>
        </w:rPr>
        <w:t>number</w:t>
      </w:r>
      <w:r w:rsidR="00392F5B" w:rsidRPr="00A92D5D">
        <w:rPr>
          <w:rFonts w:cs="Arial"/>
        </w:rPr>
        <w:t xml:space="preserve"> </w:t>
      </w:r>
      <w:r w:rsidRPr="00A92D5D">
        <w:rPr>
          <w:rFonts w:cs="Arial"/>
        </w:rPr>
        <w:t>of</w:t>
      </w:r>
      <w:proofErr w:type="gramEnd"/>
      <w:r w:rsidRPr="00A92D5D">
        <w:rPr>
          <w:rFonts w:cs="Arial"/>
        </w:rPr>
        <w:t xml:space="preserve"> grants with different stakeholders to foster collaboration and defray risks since they allow rapid experimentation and learning with comparatively small amounts. </w:t>
      </w:r>
    </w:p>
    <w:p w14:paraId="685F55D1" w14:textId="77777777" w:rsidR="00377075" w:rsidRPr="00A92D5D" w:rsidRDefault="00377075" w:rsidP="00377075">
      <w:pPr>
        <w:pStyle w:val="ListParagraph"/>
        <w:numPr>
          <w:ilvl w:val="0"/>
          <w:numId w:val="24"/>
        </w:numPr>
        <w:spacing w:after="120" w:line="240" w:lineRule="auto"/>
        <w:contextualSpacing w:val="0"/>
        <w:jc w:val="both"/>
        <w:rPr>
          <w:rFonts w:cs="Arial"/>
        </w:rPr>
      </w:pPr>
      <w:r>
        <w:rPr>
          <w:rFonts w:cs="Arial"/>
        </w:rPr>
        <w:t>In the interest of transparency and accountability, the grant selection criteria and the award of all grants must be made public by UNDP or the selection committee in an appropriate fashion.</w:t>
      </w:r>
    </w:p>
    <w:p w14:paraId="2C6C1383" w14:textId="58CE9FC0" w:rsidR="00377075" w:rsidRPr="004803E0" w:rsidRDefault="00377075" w:rsidP="00377075">
      <w:pPr>
        <w:pStyle w:val="ListParagraph"/>
        <w:numPr>
          <w:ilvl w:val="0"/>
          <w:numId w:val="24"/>
        </w:numPr>
        <w:spacing w:after="0" w:line="240" w:lineRule="auto"/>
        <w:contextualSpacing w:val="0"/>
        <w:jc w:val="both"/>
        <w:rPr>
          <w:rFonts w:cs="Arial"/>
        </w:rPr>
      </w:pPr>
      <w:r w:rsidRPr="004803E0">
        <w:rPr>
          <w:rFonts w:cs="Arial"/>
        </w:rPr>
        <w:t>Grant recipients use their own personnel, systems, designs, networks, procedures, and, in some instances, even their own funds to implement the grant. Any goods, equipment and supplies purchased with grant</w:t>
      </w:r>
      <w:r>
        <w:rPr>
          <w:rFonts w:cs="Arial"/>
        </w:rPr>
        <w:t xml:space="preserve"> funding</w:t>
      </w:r>
      <w:r w:rsidRPr="004803E0">
        <w:rPr>
          <w:rFonts w:cs="Arial"/>
        </w:rPr>
        <w:t xml:space="preserve"> becomes the property of the grant recipient, who is responsible for substantive and financial reporting on funding use to a steering committee set up to oversee grant making and/or </w:t>
      </w:r>
      <w:r>
        <w:rPr>
          <w:rFonts w:cs="Arial"/>
        </w:rPr>
        <w:t xml:space="preserve">the </w:t>
      </w:r>
      <w:r w:rsidRPr="004803E0">
        <w:rPr>
          <w:rFonts w:cs="Arial"/>
        </w:rPr>
        <w:t>implementing partner, as defined in the project document</w:t>
      </w:r>
      <w:r w:rsidR="00F976EF">
        <w:rPr>
          <w:rFonts w:cs="Arial"/>
          <w:lang w:val="en-GB"/>
        </w:rPr>
        <w:t xml:space="preserve"> and/or portfolio document</w:t>
      </w:r>
      <w:r w:rsidRPr="004803E0">
        <w:rPr>
          <w:rFonts w:cs="Arial"/>
        </w:rPr>
        <w:t xml:space="preserve">.  </w:t>
      </w:r>
    </w:p>
    <w:p w14:paraId="4935413C" w14:textId="77777777" w:rsidR="00377075" w:rsidRPr="00A452AA" w:rsidRDefault="00377075" w:rsidP="00377075">
      <w:pPr>
        <w:pStyle w:val="ListParagraph"/>
        <w:numPr>
          <w:ilvl w:val="0"/>
          <w:numId w:val="24"/>
        </w:numPr>
        <w:spacing w:before="120" w:after="0" w:line="240" w:lineRule="auto"/>
        <w:contextualSpacing w:val="0"/>
        <w:jc w:val="both"/>
        <w:rPr>
          <w:rFonts w:cs="Arial"/>
        </w:rPr>
      </w:pPr>
      <w:r w:rsidRPr="004803E0">
        <w:rPr>
          <w:rFonts w:cs="Arial"/>
        </w:rPr>
        <w:t xml:space="preserve">All grant recipient institutions must provide </w:t>
      </w:r>
      <w:r w:rsidRPr="00591658">
        <w:rPr>
          <w:rFonts w:cs="Arial"/>
        </w:rPr>
        <w:t xml:space="preserve">progress </w:t>
      </w:r>
      <w:r>
        <w:rPr>
          <w:rFonts w:cs="Arial"/>
        </w:rPr>
        <w:t xml:space="preserve">and final reports </w:t>
      </w:r>
      <w:r w:rsidRPr="00591658">
        <w:rPr>
          <w:rFonts w:cs="Arial"/>
        </w:rPr>
        <w:t>including financial and narrative information, to UNDP at least 30 days before the expected release of the next tranche or at least annually within 30 days after the end of year until the activities have been completed</w:t>
      </w:r>
      <w:r>
        <w:rPr>
          <w:rFonts w:cs="Arial"/>
        </w:rPr>
        <w:t>.  Grant recipients are also</w:t>
      </w:r>
      <w:r w:rsidRPr="004803E0">
        <w:rPr>
          <w:rFonts w:cs="Arial"/>
        </w:rPr>
        <w:t xml:space="preserve"> subject to UNDP’s audit requirements</w:t>
      </w:r>
      <w:r>
        <w:rPr>
          <w:rFonts w:cs="Arial"/>
        </w:rPr>
        <w:t>.</w:t>
      </w:r>
    </w:p>
    <w:p w14:paraId="1B1480ED" w14:textId="77777777" w:rsidR="00377075" w:rsidRPr="00B63673" w:rsidRDefault="00377075" w:rsidP="00377075">
      <w:pPr>
        <w:spacing w:after="0" w:line="240" w:lineRule="auto"/>
        <w:rPr>
          <w:rFonts w:cs="Arial"/>
          <w:b/>
        </w:rPr>
      </w:pPr>
    </w:p>
    <w:p w14:paraId="7CA2CDAD" w14:textId="77777777" w:rsidR="00377075" w:rsidRPr="00B63673" w:rsidRDefault="00377075" w:rsidP="00377075">
      <w:pPr>
        <w:spacing w:after="120" w:line="240" w:lineRule="auto"/>
        <w:rPr>
          <w:rFonts w:cs="Arial"/>
          <w:b/>
          <w:i/>
        </w:rPr>
      </w:pPr>
      <w:r w:rsidRPr="00B63673">
        <w:rPr>
          <w:rFonts w:cs="Arial"/>
          <w:b/>
          <w:i/>
        </w:rPr>
        <w:t>Modalities for Awarding</w:t>
      </w:r>
      <w:r>
        <w:rPr>
          <w:rFonts w:cs="Arial"/>
          <w:b/>
          <w:i/>
        </w:rPr>
        <w:t xml:space="preserve"> Grants</w:t>
      </w:r>
    </w:p>
    <w:p w14:paraId="0CB94DED" w14:textId="77777777" w:rsidR="00377075" w:rsidRPr="00A92D5D" w:rsidRDefault="00377075" w:rsidP="00377075">
      <w:pPr>
        <w:pStyle w:val="ListParagraph"/>
        <w:numPr>
          <w:ilvl w:val="0"/>
          <w:numId w:val="24"/>
        </w:numPr>
        <w:spacing w:after="120" w:line="240" w:lineRule="auto"/>
        <w:contextualSpacing w:val="0"/>
        <w:jc w:val="both"/>
        <w:rPr>
          <w:rFonts w:cs="Arial"/>
        </w:rPr>
      </w:pPr>
      <w:r>
        <w:rPr>
          <w:rFonts w:cs="Arial"/>
        </w:rPr>
        <w:t>Low-value g</w:t>
      </w:r>
      <w:r w:rsidRPr="00A92D5D">
        <w:rPr>
          <w:rFonts w:cs="Arial"/>
        </w:rPr>
        <w:t xml:space="preserve">rants can either be awarded </w:t>
      </w:r>
      <w:r>
        <w:rPr>
          <w:rFonts w:cs="Arial"/>
        </w:rPr>
        <w:t xml:space="preserve">(a) </w:t>
      </w:r>
      <w:r w:rsidRPr="00A92D5D">
        <w:rPr>
          <w:rFonts w:cs="Arial"/>
        </w:rPr>
        <w:t>directly</w:t>
      </w:r>
      <w:r>
        <w:rPr>
          <w:rFonts w:cs="Arial"/>
        </w:rPr>
        <w:t>,</w:t>
      </w:r>
      <w:r w:rsidRPr="00A92D5D">
        <w:rPr>
          <w:rFonts w:cs="Arial"/>
        </w:rPr>
        <w:t xml:space="preserve"> whereby UNDP selects and signs </w:t>
      </w:r>
      <w:r>
        <w:rPr>
          <w:rFonts w:cs="Arial"/>
        </w:rPr>
        <w:t>a</w:t>
      </w:r>
      <w:r w:rsidRPr="00A92D5D">
        <w:rPr>
          <w:rFonts w:cs="Arial"/>
        </w:rPr>
        <w:t xml:space="preserve"> grant agreement with the </w:t>
      </w:r>
      <w:r>
        <w:rPr>
          <w:rFonts w:cs="Arial"/>
        </w:rPr>
        <w:t>r</w:t>
      </w:r>
      <w:r w:rsidRPr="00A92D5D">
        <w:rPr>
          <w:rFonts w:cs="Arial"/>
        </w:rPr>
        <w:t>ecipient (‘</w:t>
      </w:r>
      <w:r>
        <w:rPr>
          <w:rFonts w:cs="Arial"/>
        </w:rPr>
        <w:t>d</w:t>
      </w:r>
      <w:r w:rsidRPr="00A92D5D">
        <w:rPr>
          <w:rFonts w:cs="Arial"/>
        </w:rPr>
        <w:t xml:space="preserve">irect </w:t>
      </w:r>
      <w:r>
        <w:rPr>
          <w:rFonts w:cs="Arial"/>
        </w:rPr>
        <w:t>g</w:t>
      </w:r>
      <w:r w:rsidRPr="00A92D5D">
        <w:rPr>
          <w:rFonts w:cs="Arial"/>
        </w:rPr>
        <w:t>ranting’)</w:t>
      </w:r>
      <w:r>
        <w:rPr>
          <w:rFonts w:cs="Arial"/>
        </w:rPr>
        <w:t xml:space="preserve"> as an implementing partner, or provides COS services,</w:t>
      </w:r>
      <w:r w:rsidRPr="00A92D5D">
        <w:rPr>
          <w:rFonts w:cs="Arial"/>
        </w:rPr>
        <w:t xml:space="preserve"> or</w:t>
      </w:r>
      <w:r>
        <w:rPr>
          <w:rFonts w:cs="Arial"/>
        </w:rPr>
        <w:t xml:space="preserve"> (b) indirectly,</w:t>
      </w:r>
      <w:r w:rsidRPr="00A92D5D">
        <w:rPr>
          <w:rFonts w:cs="Arial"/>
        </w:rPr>
        <w:t xml:space="preserve"> via ‘</w:t>
      </w:r>
      <w:r>
        <w:rPr>
          <w:rFonts w:cs="Arial"/>
        </w:rPr>
        <w:t>o</w:t>
      </w:r>
      <w:r w:rsidRPr="00A92D5D">
        <w:rPr>
          <w:rFonts w:cs="Arial"/>
        </w:rPr>
        <w:t>n-granting’, an arrangement where UNDP provides funds to a</w:t>
      </w:r>
      <w:r>
        <w:rPr>
          <w:rFonts w:cs="Arial"/>
        </w:rPr>
        <w:t xml:space="preserve"> grant-making institution serving as a</w:t>
      </w:r>
      <w:r w:rsidRPr="00A92D5D">
        <w:rPr>
          <w:rFonts w:cs="Arial"/>
        </w:rPr>
        <w:t xml:space="preserve">n </w:t>
      </w:r>
      <w:r>
        <w:rPr>
          <w:rFonts w:cs="Arial"/>
        </w:rPr>
        <w:t>i</w:t>
      </w:r>
      <w:r w:rsidRPr="00A92D5D">
        <w:rPr>
          <w:rFonts w:cs="Arial"/>
        </w:rPr>
        <w:t xml:space="preserve">mplementing </w:t>
      </w:r>
      <w:r>
        <w:rPr>
          <w:rFonts w:cs="Arial"/>
        </w:rPr>
        <w:t>p</w:t>
      </w:r>
      <w:r w:rsidRPr="00A92D5D">
        <w:rPr>
          <w:rFonts w:cs="Arial"/>
        </w:rPr>
        <w:t>artner</w:t>
      </w:r>
      <w:r>
        <w:rPr>
          <w:rFonts w:cs="Arial"/>
        </w:rPr>
        <w:t xml:space="preserve"> (under national implementation) or responsible party (under direct implementation or COS services). The institution</w:t>
      </w:r>
      <w:r w:rsidRPr="00A92D5D">
        <w:rPr>
          <w:rFonts w:cs="Arial"/>
        </w:rPr>
        <w:t xml:space="preserve"> then awards grants to </w:t>
      </w:r>
      <w:r>
        <w:rPr>
          <w:rFonts w:cs="Arial"/>
        </w:rPr>
        <w:t>r</w:t>
      </w:r>
      <w:r w:rsidRPr="00A92D5D">
        <w:rPr>
          <w:rFonts w:cs="Arial"/>
        </w:rPr>
        <w:t>ecipient(s) following certain specified guidelines and appropriate due diligence. The ‘</w:t>
      </w:r>
      <w:r>
        <w:rPr>
          <w:rFonts w:cs="Arial"/>
        </w:rPr>
        <w:t>g</w:t>
      </w:r>
      <w:r w:rsidRPr="00A92D5D">
        <w:rPr>
          <w:rFonts w:cs="Arial"/>
        </w:rPr>
        <w:t xml:space="preserve">rant </w:t>
      </w:r>
      <w:r>
        <w:rPr>
          <w:rFonts w:cs="Arial"/>
        </w:rPr>
        <w:t>r</w:t>
      </w:r>
      <w:r w:rsidRPr="00A92D5D">
        <w:rPr>
          <w:rFonts w:cs="Arial"/>
        </w:rPr>
        <w:t>ecipient’ in both cases is defined as an entity</w:t>
      </w:r>
      <w:r>
        <w:rPr>
          <w:rFonts w:cs="Arial"/>
        </w:rPr>
        <w:t xml:space="preserve"> that</w:t>
      </w:r>
      <w:r w:rsidRPr="00A92D5D">
        <w:rPr>
          <w:rFonts w:cs="Arial"/>
        </w:rPr>
        <w:t xml:space="preserve"> is the final beneficiary of the </w:t>
      </w:r>
      <w:r>
        <w:rPr>
          <w:rFonts w:cs="Arial"/>
        </w:rPr>
        <w:t>g</w:t>
      </w:r>
      <w:r w:rsidRPr="00A92D5D">
        <w:rPr>
          <w:rFonts w:cs="Arial"/>
        </w:rPr>
        <w:t xml:space="preserve">rant. </w:t>
      </w:r>
    </w:p>
    <w:p w14:paraId="3BEF3C1D" w14:textId="77777777" w:rsidR="00377075" w:rsidRDefault="00377075" w:rsidP="00377075">
      <w:pPr>
        <w:pStyle w:val="ListParagraph"/>
        <w:numPr>
          <w:ilvl w:val="0"/>
          <w:numId w:val="24"/>
        </w:numPr>
        <w:spacing w:after="120" w:line="240" w:lineRule="auto"/>
        <w:contextualSpacing w:val="0"/>
        <w:jc w:val="both"/>
        <w:rPr>
          <w:rFonts w:cs="Arial"/>
        </w:rPr>
      </w:pPr>
      <w:r w:rsidRPr="00A92D5D">
        <w:rPr>
          <w:rFonts w:cs="Arial"/>
        </w:rPr>
        <w:t>In the case of ‘</w:t>
      </w:r>
      <w:r>
        <w:rPr>
          <w:rFonts w:cs="Arial"/>
        </w:rPr>
        <w:t>o</w:t>
      </w:r>
      <w:r w:rsidRPr="00A92D5D">
        <w:rPr>
          <w:rFonts w:cs="Arial"/>
        </w:rPr>
        <w:t>n-</w:t>
      </w:r>
      <w:r>
        <w:rPr>
          <w:rFonts w:cs="Arial"/>
        </w:rPr>
        <w:t>g</w:t>
      </w:r>
      <w:r w:rsidRPr="00A92D5D">
        <w:rPr>
          <w:rFonts w:cs="Arial"/>
        </w:rPr>
        <w:t xml:space="preserve">ranting’, UNDP and the </w:t>
      </w:r>
      <w:r>
        <w:rPr>
          <w:rFonts w:cs="Arial"/>
        </w:rPr>
        <w:t>grant-making institution (i.e. the i</w:t>
      </w:r>
      <w:r w:rsidRPr="00A92D5D">
        <w:rPr>
          <w:rFonts w:cs="Arial"/>
        </w:rPr>
        <w:t xml:space="preserve">mplementing </w:t>
      </w:r>
      <w:r>
        <w:rPr>
          <w:rFonts w:cs="Arial"/>
        </w:rPr>
        <w:t>p</w:t>
      </w:r>
      <w:r w:rsidRPr="00A92D5D">
        <w:rPr>
          <w:rFonts w:cs="Arial"/>
        </w:rPr>
        <w:t>artner</w:t>
      </w:r>
      <w:r>
        <w:rPr>
          <w:rFonts w:cs="Arial"/>
        </w:rPr>
        <w:t xml:space="preserve"> under NIM or responsible party under DIM/COS)</w:t>
      </w:r>
      <w:r w:rsidRPr="00A92D5D">
        <w:rPr>
          <w:rFonts w:cs="Arial"/>
        </w:rPr>
        <w:t xml:space="preserve"> must sign an agreement that defines the terms and conditions under which UNDP will provide funding to </w:t>
      </w:r>
      <w:r>
        <w:rPr>
          <w:rFonts w:cs="Arial"/>
        </w:rPr>
        <w:t>the grant-making institution</w:t>
      </w:r>
      <w:r w:rsidRPr="00A92D5D">
        <w:rPr>
          <w:rFonts w:cs="Arial"/>
        </w:rPr>
        <w:t xml:space="preserve"> to </w:t>
      </w:r>
      <w:r>
        <w:rPr>
          <w:rFonts w:cs="Arial"/>
        </w:rPr>
        <w:t>perform the grant-making function</w:t>
      </w:r>
      <w:r w:rsidRPr="00A92D5D">
        <w:rPr>
          <w:rFonts w:cs="Arial"/>
        </w:rPr>
        <w:t>. Such an agreement defines the implementing partner</w:t>
      </w:r>
      <w:r>
        <w:rPr>
          <w:rFonts w:cs="Arial"/>
        </w:rPr>
        <w:t xml:space="preserve">/responsible party </w:t>
      </w:r>
      <w:r w:rsidRPr="00A92D5D">
        <w:rPr>
          <w:rFonts w:cs="Arial"/>
        </w:rPr>
        <w:t>as an</w:t>
      </w:r>
      <w:r w:rsidRPr="00C04577">
        <w:rPr>
          <w:rFonts w:cs="Arial"/>
        </w:rPr>
        <w:t xml:space="preserve"> entity</w:t>
      </w:r>
      <w:r w:rsidRPr="00A92D5D">
        <w:rPr>
          <w:rFonts w:cs="Arial"/>
        </w:rPr>
        <w:t xml:space="preserve"> assessed by UNDP </w:t>
      </w:r>
      <w:r>
        <w:rPr>
          <w:rFonts w:cs="Arial"/>
        </w:rPr>
        <w:t>as</w:t>
      </w:r>
      <w:r w:rsidRPr="00A92D5D">
        <w:rPr>
          <w:rFonts w:cs="Arial"/>
        </w:rPr>
        <w:t xml:space="preserve"> possess</w:t>
      </w:r>
      <w:r>
        <w:rPr>
          <w:rFonts w:cs="Arial"/>
        </w:rPr>
        <w:t>ing</w:t>
      </w:r>
      <w:r w:rsidRPr="00A92D5D">
        <w:rPr>
          <w:rFonts w:cs="Arial"/>
        </w:rPr>
        <w:t xml:space="preserve"> </w:t>
      </w:r>
      <w:r>
        <w:rPr>
          <w:rFonts w:cs="Arial"/>
        </w:rPr>
        <w:t>sufficient</w:t>
      </w:r>
      <w:r w:rsidRPr="00A92D5D">
        <w:rPr>
          <w:rFonts w:cs="Arial"/>
        </w:rPr>
        <w:t xml:space="preserve"> financial and grant management skills</w:t>
      </w:r>
      <w:r>
        <w:rPr>
          <w:rFonts w:cs="Arial"/>
        </w:rPr>
        <w:t xml:space="preserve"> to bear </w:t>
      </w:r>
      <w:r w:rsidRPr="00A92D5D">
        <w:rPr>
          <w:rFonts w:cs="Arial"/>
        </w:rPr>
        <w:t xml:space="preserve">responsibility </w:t>
      </w:r>
      <w:r>
        <w:rPr>
          <w:rFonts w:cs="Arial"/>
        </w:rPr>
        <w:t>for</w:t>
      </w:r>
      <w:r w:rsidRPr="00A92D5D">
        <w:rPr>
          <w:rFonts w:cs="Arial"/>
        </w:rPr>
        <w:t xml:space="preserve"> on-granting funds to </w:t>
      </w:r>
      <w:r>
        <w:rPr>
          <w:rFonts w:cs="Arial"/>
        </w:rPr>
        <w:t>g</w:t>
      </w:r>
      <w:r w:rsidRPr="00A92D5D">
        <w:rPr>
          <w:rFonts w:cs="Arial"/>
        </w:rPr>
        <w:t xml:space="preserve">rant </w:t>
      </w:r>
      <w:r>
        <w:rPr>
          <w:rFonts w:cs="Arial"/>
        </w:rPr>
        <w:t>r</w:t>
      </w:r>
      <w:r w:rsidRPr="00A92D5D">
        <w:rPr>
          <w:rFonts w:cs="Arial"/>
        </w:rPr>
        <w:t xml:space="preserve">ecipient(s). </w:t>
      </w:r>
      <w:r>
        <w:rPr>
          <w:rFonts w:cs="Arial"/>
        </w:rPr>
        <w:t xml:space="preserve">On-granting clauses for non-UNDP Implementing Partners can be found </w:t>
      </w:r>
      <w:hyperlink r:id="rId46" w:history="1">
        <w:r w:rsidRPr="00090E57">
          <w:rPr>
            <w:rStyle w:val="Hyperlink"/>
            <w:rFonts w:cs="Arial"/>
          </w:rPr>
          <w:t>here</w:t>
        </w:r>
      </w:hyperlink>
      <w:r>
        <w:rPr>
          <w:rFonts w:cs="Arial"/>
        </w:rPr>
        <w:t xml:space="preserve">, and on-granting clauses for Responsible Parties under DIM can be found </w:t>
      </w:r>
      <w:hyperlink r:id="rId47" w:history="1">
        <w:r w:rsidRPr="00090E57">
          <w:rPr>
            <w:rStyle w:val="Hyperlink"/>
            <w:rFonts w:cs="Arial"/>
          </w:rPr>
          <w:t>here</w:t>
        </w:r>
      </w:hyperlink>
      <w:r>
        <w:rPr>
          <w:rFonts w:cs="Arial"/>
        </w:rPr>
        <w:t xml:space="preserve">. </w:t>
      </w:r>
    </w:p>
    <w:p w14:paraId="6E86EA74" w14:textId="77777777" w:rsidR="00377075" w:rsidRPr="00D36880" w:rsidRDefault="00377075" w:rsidP="00377075">
      <w:pPr>
        <w:pStyle w:val="ListParagraph"/>
        <w:numPr>
          <w:ilvl w:val="0"/>
          <w:numId w:val="24"/>
        </w:numPr>
        <w:spacing w:after="0" w:line="240" w:lineRule="auto"/>
        <w:contextualSpacing w:val="0"/>
        <w:jc w:val="both"/>
        <w:rPr>
          <w:rFonts w:cs="Arial"/>
        </w:rPr>
      </w:pPr>
      <w:bookmarkStart w:id="0" w:name="_Hlk505845667"/>
      <w:r w:rsidRPr="00FF5A6E">
        <w:rPr>
          <w:rFonts w:cs="Arial"/>
        </w:rPr>
        <w:t>UNDP is responsible for assessing the grant</w:t>
      </w:r>
      <w:r>
        <w:rPr>
          <w:rFonts w:cs="Arial"/>
        </w:rPr>
        <w:t>-</w:t>
      </w:r>
      <w:r w:rsidRPr="00FF5A6E">
        <w:rPr>
          <w:rFonts w:cs="Arial"/>
        </w:rPr>
        <w:t xml:space="preserve">making institution </w:t>
      </w:r>
      <w:r w:rsidRPr="00D36880">
        <w:rPr>
          <w:rFonts w:cs="Arial"/>
        </w:rPr>
        <w:t xml:space="preserve">to ensure </w:t>
      </w:r>
      <w:r>
        <w:rPr>
          <w:rFonts w:cs="Arial"/>
        </w:rPr>
        <w:t>it has</w:t>
      </w:r>
      <w:r w:rsidRPr="00D36880">
        <w:rPr>
          <w:rFonts w:cs="Arial"/>
        </w:rPr>
        <w:t xml:space="preserve"> the programmatic, financial and management capacities and systems to effectively undertake </w:t>
      </w:r>
      <w:r>
        <w:rPr>
          <w:rFonts w:cs="Arial"/>
        </w:rPr>
        <w:t>its</w:t>
      </w:r>
      <w:r w:rsidRPr="00D36880">
        <w:rPr>
          <w:rFonts w:cs="Arial"/>
        </w:rPr>
        <w:t xml:space="preserve"> roles. </w:t>
      </w:r>
      <w:r>
        <w:rPr>
          <w:rFonts w:cs="Arial"/>
        </w:rPr>
        <w:t>In addition to the standard programmatic and financial assessments applied to UNDP’s implementing partners, including HACT, t</w:t>
      </w:r>
      <w:r w:rsidRPr="00FF5A6E">
        <w:rPr>
          <w:rFonts w:cs="Arial"/>
        </w:rPr>
        <w:t>he assessment</w:t>
      </w:r>
      <w:r>
        <w:rPr>
          <w:rFonts w:cs="Arial"/>
        </w:rPr>
        <w:t xml:space="preserve"> for on-granting</w:t>
      </w:r>
      <w:r w:rsidRPr="00FF5A6E">
        <w:rPr>
          <w:rFonts w:cs="Arial"/>
        </w:rPr>
        <w:t xml:space="preserve"> includes the </w:t>
      </w:r>
      <w:r w:rsidRPr="00D36880">
        <w:rPr>
          <w:rFonts w:cs="Arial"/>
        </w:rPr>
        <w:t>following areas:</w:t>
      </w:r>
    </w:p>
    <w:p w14:paraId="28E22943" w14:textId="77777777" w:rsidR="00EF06AE" w:rsidRPr="00EF06AE" w:rsidRDefault="00EF06AE" w:rsidP="00F31788">
      <w:pPr>
        <w:pStyle w:val="ListParagraph"/>
        <w:rPr>
          <w:rFonts w:cs="Arial"/>
        </w:rPr>
      </w:pPr>
    </w:p>
    <w:p w14:paraId="48DD45B2" w14:textId="77777777" w:rsidR="00377075" w:rsidRPr="00A92D5D" w:rsidRDefault="00377075" w:rsidP="00377075">
      <w:pPr>
        <w:pStyle w:val="ListParagraph"/>
        <w:numPr>
          <w:ilvl w:val="0"/>
          <w:numId w:val="5"/>
        </w:numPr>
        <w:spacing w:after="0" w:line="240" w:lineRule="auto"/>
        <w:ind w:left="1260"/>
        <w:contextualSpacing w:val="0"/>
        <w:jc w:val="both"/>
        <w:rPr>
          <w:rFonts w:cs="Arial"/>
        </w:rPr>
      </w:pPr>
      <w:r w:rsidRPr="00A92D5D">
        <w:rPr>
          <w:rFonts w:cs="Arial"/>
        </w:rPr>
        <w:t>Institutional capacity</w:t>
      </w:r>
      <w:r>
        <w:rPr>
          <w:rFonts w:cs="Arial"/>
        </w:rPr>
        <w:t xml:space="preserve"> for grant award management</w:t>
      </w:r>
      <w:r w:rsidRPr="00A92D5D">
        <w:rPr>
          <w:rFonts w:cs="Arial"/>
        </w:rPr>
        <w:t xml:space="preserve">, </w:t>
      </w:r>
      <w:r>
        <w:rPr>
          <w:rFonts w:cs="Arial"/>
        </w:rPr>
        <w:t>comprising</w:t>
      </w:r>
      <w:r w:rsidRPr="00A92D5D">
        <w:rPr>
          <w:rFonts w:cs="Arial"/>
        </w:rPr>
        <w:t xml:space="preserve"> </w:t>
      </w:r>
      <w:r>
        <w:rPr>
          <w:rFonts w:cs="Arial"/>
        </w:rPr>
        <w:t xml:space="preserve">a framework/system for undertaking grant proposal evaluation, due diligence and </w:t>
      </w:r>
      <w:r w:rsidRPr="00A92D5D">
        <w:rPr>
          <w:rFonts w:cs="Arial"/>
        </w:rPr>
        <w:t>appropriate governance</w:t>
      </w:r>
      <w:r>
        <w:rPr>
          <w:rFonts w:cs="Arial"/>
        </w:rPr>
        <w:t>,</w:t>
      </w:r>
      <w:r w:rsidRPr="00A92D5D">
        <w:rPr>
          <w:rFonts w:cs="Arial"/>
        </w:rPr>
        <w:t xml:space="preserve"> and risk management (including composition and terms of reference of the grant award evaluation committee</w:t>
      </w:r>
      <w:r>
        <w:rPr>
          <w:rFonts w:cs="Arial"/>
        </w:rPr>
        <w:t>);</w:t>
      </w:r>
    </w:p>
    <w:p w14:paraId="6BC7AAAF" w14:textId="77777777" w:rsidR="00377075" w:rsidRDefault="00377075" w:rsidP="00377075">
      <w:pPr>
        <w:pStyle w:val="ListParagraph"/>
        <w:numPr>
          <w:ilvl w:val="0"/>
          <w:numId w:val="4"/>
        </w:numPr>
        <w:spacing w:after="0" w:line="240" w:lineRule="auto"/>
        <w:ind w:left="1260"/>
        <w:contextualSpacing w:val="0"/>
        <w:jc w:val="both"/>
        <w:rPr>
          <w:rFonts w:cs="Arial"/>
        </w:rPr>
      </w:pPr>
      <w:r w:rsidRPr="00A92D5D">
        <w:rPr>
          <w:rFonts w:cs="Arial"/>
        </w:rPr>
        <w:lastRenderedPageBreak/>
        <w:t>Financial resources management</w:t>
      </w:r>
      <w:r>
        <w:rPr>
          <w:rFonts w:cs="Arial"/>
        </w:rPr>
        <w:t xml:space="preserve"> and systems,</w:t>
      </w:r>
      <w:r w:rsidRPr="00A92D5D">
        <w:rPr>
          <w:rFonts w:cs="Arial"/>
        </w:rPr>
        <w:t xml:space="preserve"> including analysis of granting portfolio</w:t>
      </w:r>
      <w:r>
        <w:rPr>
          <w:rFonts w:cs="Arial"/>
        </w:rPr>
        <w:t xml:space="preserve">; </w:t>
      </w:r>
    </w:p>
    <w:p w14:paraId="65EBE06D" w14:textId="77777777" w:rsidR="00377075" w:rsidRPr="00E515AD" w:rsidRDefault="00377075" w:rsidP="00377075">
      <w:pPr>
        <w:pStyle w:val="ListParagraph"/>
        <w:numPr>
          <w:ilvl w:val="0"/>
          <w:numId w:val="4"/>
        </w:numPr>
        <w:spacing w:after="0" w:line="240" w:lineRule="auto"/>
        <w:ind w:left="1260"/>
        <w:contextualSpacing w:val="0"/>
        <w:jc w:val="both"/>
        <w:rPr>
          <w:rFonts w:cs="Arial"/>
        </w:rPr>
      </w:pPr>
      <w:r>
        <w:rPr>
          <w:rFonts w:cs="Arial"/>
        </w:rPr>
        <w:t>R</w:t>
      </w:r>
      <w:r w:rsidRPr="00E515AD">
        <w:rPr>
          <w:rFonts w:cs="Arial"/>
        </w:rPr>
        <w:t>elevant history in managing resources through grant awards;</w:t>
      </w:r>
    </w:p>
    <w:p w14:paraId="250DA252" w14:textId="4CACB836" w:rsidR="00377075" w:rsidRPr="00A92D5D" w:rsidRDefault="00377075" w:rsidP="00377075">
      <w:pPr>
        <w:pStyle w:val="ListParagraph"/>
        <w:numPr>
          <w:ilvl w:val="0"/>
          <w:numId w:val="4"/>
        </w:numPr>
        <w:spacing w:after="0" w:line="240" w:lineRule="auto"/>
        <w:ind w:left="1260"/>
        <w:contextualSpacing w:val="0"/>
        <w:jc w:val="both"/>
        <w:rPr>
          <w:rFonts w:cs="Arial"/>
        </w:rPr>
      </w:pPr>
      <w:r w:rsidRPr="00A92D5D">
        <w:rPr>
          <w:rFonts w:cs="Arial"/>
        </w:rPr>
        <w:t>Relevant history in working with small organizations</w:t>
      </w:r>
      <w:r>
        <w:rPr>
          <w:rFonts w:cs="Arial"/>
        </w:rPr>
        <w:t>—</w:t>
      </w:r>
      <w:r w:rsidRPr="00A92D5D">
        <w:rPr>
          <w:rFonts w:cs="Arial"/>
        </w:rPr>
        <w:t xml:space="preserve">including </w:t>
      </w:r>
      <w:proofErr w:type="gramStart"/>
      <w:r w:rsidRPr="00A92D5D">
        <w:rPr>
          <w:rFonts w:cs="Arial"/>
        </w:rPr>
        <w:t>past experience</w:t>
      </w:r>
      <w:proofErr w:type="gramEnd"/>
      <w:r w:rsidRPr="00A92D5D">
        <w:rPr>
          <w:rFonts w:cs="Arial"/>
        </w:rPr>
        <w:t xml:space="preserve"> in technical assistance and developing other organizations</w:t>
      </w:r>
      <w:r w:rsidR="00EF06AE">
        <w:rPr>
          <w:rFonts w:cs="Arial"/>
        </w:rPr>
        <w:t>’</w:t>
      </w:r>
      <w:r w:rsidRPr="00A92D5D">
        <w:rPr>
          <w:rFonts w:cs="Arial"/>
        </w:rPr>
        <w:t xml:space="preserve"> capacity for social service delivery, competing for grants, managing grants, etc.</w:t>
      </w:r>
      <w:r>
        <w:rPr>
          <w:rFonts w:cs="Arial"/>
        </w:rPr>
        <w:t>;</w:t>
      </w:r>
    </w:p>
    <w:p w14:paraId="1718ECC6" w14:textId="77777777" w:rsidR="00377075" w:rsidRDefault="00377075" w:rsidP="00377075">
      <w:pPr>
        <w:pStyle w:val="ListParagraph"/>
        <w:numPr>
          <w:ilvl w:val="0"/>
          <w:numId w:val="3"/>
        </w:numPr>
        <w:spacing w:after="0" w:line="240" w:lineRule="auto"/>
        <w:ind w:left="1260"/>
        <w:contextualSpacing w:val="0"/>
        <w:jc w:val="both"/>
        <w:rPr>
          <w:rFonts w:cs="Arial"/>
        </w:rPr>
      </w:pPr>
      <w:r w:rsidRPr="00A92D5D">
        <w:rPr>
          <w:rFonts w:cs="Arial"/>
        </w:rPr>
        <w:t>Programmatic capacity, including monitoring and evaluation</w:t>
      </w:r>
      <w:r>
        <w:rPr>
          <w:rFonts w:cs="Arial"/>
        </w:rPr>
        <w:t>;</w:t>
      </w:r>
    </w:p>
    <w:p w14:paraId="32401842" w14:textId="77777777" w:rsidR="00377075" w:rsidRPr="00A92D5D" w:rsidRDefault="00377075" w:rsidP="00377075">
      <w:pPr>
        <w:pStyle w:val="ListParagraph"/>
        <w:numPr>
          <w:ilvl w:val="0"/>
          <w:numId w:val="3"/>
        </w:numPr>
        <w:spacing w:after="0" w:line="240" w:lineRule="auto"/>
        <w:ind w:left="1260"/>
        <w:contextualSpacing w:val="0"/>
        <w:jc w:val="both"/>
        <w:rPr>
          <w:rFonts w:cs="Arial"/>
        </w:rPr>
      </w:pPr>
      <w:r>
        <w:rPr>
          <w:rFonts w:cs="Arial"/>
        </w:rPr>
        <w:t>Capacity to assess and manage risk, including safeguarding people and the environment from harm;</w:t>
      </w:r>
    </w:p>
    <w:p w14:paraId="5FEF7BE2" w14:textId="77777777" w:rsidR="00377075" w:rsidRDefault="00377075" w:rsidP="00377075">
      <w:pPr>
        <w:pStyle w:val="ListParagraph"/>
        <w:numPr>
          <w:ilvl w:val="0"/>
          <w:numId w:val="3"/>
        </w:numPr>
        <w:spacing w:after="0" w:line="240" w:lineRule="auto"/>
        <w:ind w:left="1260"/>
        <w:contextualSpacing w:val="0"/>
        <w:jc w:val="both"/>
        <w:rPr>
          <w:rFonts w:cs="Arial"/>
        </w:rPr>
      </w:pPr>
      <w:r>
        <w:rPr>
          <w:rFonts w:cs="Arial"/>
        </w:rPr>
        <w:t>P</w:t>
      </w:r>
      <w:r w:rsidRPr="00A92D5D">
        <w:rPr>
          <w:rFonts w:cs="Arial"/>
        </w:rPr>
        <w:t>rocurement and supply management</w:t>
      </w:r>
      <w:r>
        <w:rPr>
          <w:rFonts w:cs="Arial"/>
        </w:rPr>
        <w:t xml:space="preserve"> procedures with</w:t>
      </w:r>
      <w:r w:rsidRPr="00A92D5D">
        <w:rPr>
          <w:rFonts w:cs="Arial"/>
        </w:rPr>
        <w:t xml:space="preserve"> clearly defined responsibilities and applicable templates for assessing the eligibility and capabilities of potential </w:t>
      </w:r>
      <w:r>
        <w:rPr>
          <w:rFonts w:cs="Arial"/>
        </w:rPr>
        <w:t>g</w:t>
      </w:r>
      <w:r w:rsidRPr="00A92D5D">
        <w:rPr>
          <w:rFonts w:cs="Arial"/>
        </w:rPr>
        <w:t xml:space="preserve">rant </w:t>
      </w:r>
      <w:r>
        <w:rPr>
          <w:rFonts w:cs="Arial"/>
        </w:rPr>
        <w:t>r</w:t>
      </w:r>
      <w:r w:rsidRPr="00A92D5D">
        <w:rPr>
          <w:rFonts w:cs="Arial"/>
        </w:rPr>
        <w:t>ecipients</w:t>
      </w:r>
      <w:r>
        <w:rPr>
          <w:rFonts w:cs="Arial"/>
        </w:rPr>
        <w:t>; and</w:t>
      </w:r>
    </w:p>
    <w:p w14:paraId="01707A20" w14:textId="77777777" w:rsidR="00377075" w:rsidRDefault="00377075" w:rsidP="00377075">
      <w:pPr>
        <w:pStyle w:val="ListParagraph"/>
        <w:numPr>
          <w:ilvl w:val="0"/>
          <w:numId w:val="3"/>
        </w:numPr>
        <w:spacing w:after="0" w:line="240" w:lineRule="auto"/>
        <w:ind w:left="1260"/>
        <w:contextualSpacing w:val="0"/>
        <w:jc w:val="both"/>
        <w:rPr>
          <w:rFonts w:cs="Arial"/>
        </w:rPr>
      </w:pPr>
      <w:r>
        <w:rPr>
          <w:rFonts w:cs="Arial"/>
        </w:rPr>
        <w:t>Transparency, including systems and processes to make information on grant recipients public.</w:t>
      </w:r>
      <w:bookmarkStart w:id="1" w:name="_Hlk505845697"/>
      <w:bookmarkEnd w:id="0"/>
    </w:p>
    <w:p w14:paraId="5309DC1D" w14:textId="77777777" w:rsidR="00377075" w:rsidRDefault="00377075" w:rsidP="00377075">
      <w:pPr>
        <w:pStyle w:val="ListParagraph"/>
        <w:spacing w:after="0" w:line="240" w:lineRule="auto"/>
        <w:ind w:left="1260"/>
        <w:contextualSpacing w:val="0"/>
        <w:jc w:val="both"/>
        <w:rPr>
          <w:rFonts w:cs="Arial"/>
        </w:rPr>
      </w:pPr>
    </w:p>
    <w:p w14:paraId="3C4E311C" w14:textId="77777777" w:rsidR="00377075" w:rsidRDefault="00377075" w:rsidP="00377075">
      <w:pPr>
        <w:pStyle w:val="ListParagraph"/>
        <w:spacing w:after="0" w:line="240" w:lineRule="auto"/>
        <w:ind w:left="540"/>
        <w:contextualSpacing w:val="0"/>
        <w:jc w:val="both"/>
        <w:rPr>
          <w:rFonts w:cs="Arial"/>
        </w:rPr>
      </w:pPr>
      <w:r w:rsidRPr="0088596B">
        <w:rPr>
          <w:rFonts w:cs="Arial"/>
        </w:rPr>
        <w:t>The relevant assessment process and due diligence checklists for an implementing partner to perform on-granting are</w:t>
      </w:r>
      <w:r w:rsidRPr="00783EDB">
        <w:rPr>
          <w:rFonts w:cs="Arial"/>
        </w:rPr>
        <w:t xml:space="preserve"> included in the </w:t>
      </w:r>
      <w:hyperlink r:id="rId48" w:history="1">
        <w:r w:rsidRPr="003E6C34">
          <w:rPr>
            <w:rStyle w:val="Hyperlink"/>
            <w:rFonts w:cs="Arial"/>
          </w:rPr>
          <w:t>partner capacity assessment tool.</w:t>
        </w:r>
      </w:hyperlink>
    </w:p>
    <w:p w14:paraId="1EBEC5AF" w14:textId="77777777" w:rsidR="00377075" w:rsidRPr="0088596B" w:rsidRDefault="00377075" w:rsidP="00377075">
      <w:pPr>
        <w:pStyle w:val="ListParagraph"/>
        <w:spacing w:after="0" w:line="240" w:lineRule="auto"/>
        <w:ind w:left="540"/>
        <w:contextualSpacing w:val="0"/>
        <w:jc w:val="both"/>
        <w:rPr>
          <w:rFonts w:cs="Arial"/>
        </w:rPr>
      </w:pPr>
    </w:p>
    <w:bookmarkEnd w:id="1"/>
    <w:p w14:paraId="17B27B21" w14:textId="02605122" w:rsidR="00377075" w:rsidRPr="00A92D5D" w:rsidRDefault="00377075" w:rsidP="00377075">
      <w:pPr>
        <w:pStyle w:val="ListParagraph"/>
        <w:numPr>
          <w:ilvl w:val="0"/>
          <w:numId w:val="24"/>
        </w:numPr>
        <w:spacing w:after="120" w:line="240" w:lineRule="auto"/>
        <w:contextualSpacing w:val="0"/>
        <w:jc w:val="both"/>
        <w:rPr>
          <w:rFonts w:cs="Arial"/>
        </w:rPr>
      </w:pPr>
      <w:r w:rsidRPr="00A92D5D">
        <w:rPr>
          <w:rFonts w:cs="Arial"/>
        </w:rPr>
        <w:t xml:space="preserve">In case </w:t>
      </w:r>
      <w:r>
        <w:rPr>
          <w:rFonts w:cs="Arial"/>
        </w:rPr>
        <w:t>an</w:t>
      </w:r>
      <w:r w:rsidRPr="00A92D5D">
        <w:rPr>
          <w:rFonts w:cs="Arial"/>
        </w:rPr>
        <w:t xml:space="preserve"> </w:t>
      </w:r>
      <w:r>
        <w:rPr>
          <w:rFonts w:cs="Arial"/>
        </w:rPr>
        <w:t>i</w:t>
      </w:r>
      <w:r w:rsidRPr="00A92D5D">
        <w:rPr>
          <w:rFonts w:cs="Arial"/>
        </w:rPr>
        <w:t xml:space="preserve">mplementing </w:t>
      </w:r>
      <w:r>
        <w:rPr>
          <w:rFonts w:cs="Arial"/>
        </w:rPr>
        <w:t>p</w:t>
      </w:r>
      <w:r w:rsidRPr="00A92D5D">
        <w:rPr>
          <w:rFonts w:cs="Arial"/>
        </w:rPr>
        <w:t xml:space="preserve">artner decides to assign a </w:t>
      </w:r>
      <w:r>
        <w:rPr>
          <w:rFonts w:cs="Arial"/>
        </w:rPr>
        <w:t>r</w:t>
      </w:r>
      <w:r w:rsidRPr="00A92D5D">
        <w:rPr>
          <w:rFonts w:cs="Arial"/>
        </w:rPr>
        <w:t xml:space="preserve">esponsible </w:t>
      </w:r>
      <w:r>
        <w:rPr>
          <w:rFonts w:cs="Arial"/>
        </w:rPr>
        <w:t>p</w:t>
      </w:r>
      <w:r w:rsidRPr="00A92D5D">
        <w:rPr>
          <w:rFonts w:cs="Arial"/>
        </w:rPr>
        <w:t xml:space="preserve">arty to perform the </w:t>
      </w:r>
      <w:r>
        <w:rPr>
          <w:rFonts w:cs="Arial"/>
        </w:rPr>
        <w:t>o</w:t>
      </w:r>
      <w:r w:rsidRPr="00A92D5D">
        <w:rPr>
          <w:rFonts w:cs="Arial"/>
        </w:rPr>
        <w:t>n-</w:t>
      </w:r>
      <w:r>
        <w:rPr>
          <w:rFonts w:cs="Arial"/>
        </w:rPr>
        <w:t>g</w:t>
      </w:r>
      <w:r w:rsidRPr="00A92D5D">
        <w:rPr>
          <w:rFonts w:cs="Arial"/>
        </w:rPr>
        <w:t xml:space="preserve">ranting on </w:t>
      </w:r>
      <w:r>
        <w:rPr>
          <w:rFonts w:cs="Arial"/>
        </w:rPr>
        <w:t>its</w:t>
      </w:r>
      <w:r w:rsidRPr="00A92D5D">
        <w:rPr>
          <w:rFonts w:cs="Arial"/>
        </w:rPr>
        <w:t xml:space="preserve"> behalf</w:t>
      </w:r>
      <w:r>
        <w:rPr>
          <w:rFonts w:cs="Arial"/>
        </w:rPr>
        <w:t>, the implementing partner is expected to base selection on the same capacity assessment process and due diligence standards that UNDP used to assess the implementing partner’s on-granting capacities and systems. While t</w:t>
      </w:r>
      <w:r w:rsidRPr="007162EA">
        <w:rPr>
          <w:rFonts w:cs="Arial"/>
        </w:rPr>
        <w:t xml:space="preserve">he </w:t>
      </w:r>
      <w:r>
        <w:rPr>
          <w:rFonts w:cs="Arial"/>
        </w:rPr>
        <w:t>p</w:t>
      </w:r>
      <w:r w:rsidRPr="007162EA">
        <w:rPr>
          <w:rFonts w:cs="Arial"/>
        </w:rPr>
        <w:t xml:space="preserve">roject </w:t>
      </w:r>
      <w:r>
        <w:rPr>
          <w:rFonts w:cs="Arial"/>
        </w:rPr>
        <w:t>b</w:t>
      </w:r>
      <w:r w:rsidRPr="007162EA">
        <w:rPr>
          <w:rFonts w:cs="Arial"/>
        </w:rPr>
        <w:t>oard</w:t>
      </w:r>
      <w:r w:rsidR="00F976EF">
        <w:rPr>
          <w:rFonts w:cs="Arial"/>
          <w:lang w:val="en-GB"/>
        </w:rPr>
        <w:t xml:space="preserve"> and/or portfolio board</w:t>
      </w:r>
      <w:r w:rsidRPr="007162EA">
        <w:rPr>
          <w:rFonts w:cs="Arial"/>
        </w:rPr>
        <w:t xml:space="preserve"> </w:t>
      </w:r>
      <w:r>
        <w:rPr>
          <w:rFonts w:cs="Arial"/>
        </w:rPr>
        <w:t>(</w:t>
      </w:r>
      <w:r w:rsidRPr="007162EA">
        <w:rPr>
          <w:rFonts w:cs="Arial"/>
        </w:rPr>
        <w:t>which includes UNDP) will review and recommend</w:t>
      </w:r>
      <w:r>
        <w:rPr>
          <w:rFonts w:cs="Arial"/>
        </w:rPr>
        <w:t xml:space="preserve"> a</w:t>
      </w:r>
      <w:r w:rsidRPr="007162EA">
        <w:rPr>
          <w:rFonts w:cs="Arial"/>
        </w:rPr>
        <w:t xml:space="preserve"> choice </w:t>
      </w:r>
      <w:r>
        <w:rPr>
          <w:rFonts w:cs="Arial"/>
        </w:rPr>
        <w:t>for</w:t>
      </w:r>
      <w:r w:rsidRPr="007162EA">
        <w:rPr>
          <w:rFonts w:cs="Arial"/>
        </w:rPr>
        <w:t xml:space="preserve"> the </w:t>
      </w:r>
      <w:r>
        <w:rPr>
          <w:rFonts w:cs="Arial"/>
        </w:rPr>
        <w:t xml:space="preserve">responsible party, the implementing partner </w:t>
      </w:r>
      <w:r w:rsidRPr="007162EA">
        <w:rPr>
          <w:rFonts w:cs="Arial"/>
        </w:rPr>
        <w:t>will bear full accountability for the final decision on selection.</w:t>
      </w:r>
    </w:p>
    <w:p w14:paraId="352A6F70" w14:textId="77777777" w:rsidR="00377075" w:rsidRDefault="00377075" w:rsidP="00377075">
      <w:pPr>
        <w:pStyle w:val="ListParagraph"/>
        <w:numPr>
          <w:ilvl w:val="0"/>
          <w:numId w:val="24"/>
        </w:numPr>
        <w:spacing w:after="0" w:line="240" w:lineRule="auto"/>
        <w:contextualSpacing w:val="0"/>
        <w:jc w:val="both"/>
        <w:rPr>
          <w:rFonts w:cs="Arial"/>
        </w:rPr>
      </w:pPr>
      <w:bookmarkStart w:id="2" w:name="_Hlk505845738"/>
      <w:r w:rsidRPr="00A76D3B">
        <w:rPr>
          <w:rFonts w:cs="Arial"/>
        </w:rPr>
        <w:t xml:space="preserve">Funding provided to </w:t>
      </w:r>
      <w:r>
        <w:rPr>
          <w:rFonts w:cs="Arial"/>
        </w:rPr>
        <w:t>each g</w:t>
      </w:r>
      <w:r w:rsidRPr="00A76D3B">
        <w:rPr>
          <w:rFonts w:cs="Arial"/>
        </w:rPr>
        <w:t xml:space="preserve">rant </w:t>
      </w:r>
      <w:r>
        <w:rPr>
          <w:rFonts w:cs="Arial"/>
        </w:rPr>
        <w:t>r</w:t>
      </w:r>
      <w:r w:rsidRPr="00A76D3B">
        <w:rPr>
          <w:rFonts w:cs="Arial"/>
        </w:rPr>
        <w:t xml:space="preserve">ecipient </w:t>
      </w:r>
      <w:r>
        <w:rPr>
          <w:rFonts w:cs="Arial"/>
        </w:rPr>
        <w:t>cannot</w:t>
      </w:r>
      <w:r w:rsidRPr="00A76D3B">
        <w:rPr>
          <w:rFonts w:cs="Arial"/>
        </w:rPr>
        <w:t xml:space="preserve"> exceed $150,000 per grant and $300,000 on a cumulative basis within the same programme period. </w:t>
      </w:r>
      <w:r>
        <w:rPr>
          <w:rFonts w:cs="Arial"/>
        </w:rPr>
        <w:t>Under on-granting, if</w:t>
      </w:r>
      <w:r w:rsidRPr="00A76D3B">
        <w:rPr>
          <w:rFonts w:cs="Arial"/>
        </w:rPr>
        <w:t xml:space="preserve"> a </w:t>
      </w:r>
      <w:r>
        <w:rPr>
          <w:rFonts w:cs="Arial"/>
        </w:rPr>
        <w:t>r</w:t>
      </w:r>
      <w:r w:rsidRPr="00A76D3B">
        <w:rPr>
          <w:rFonts w:cs="Arial"/>
        </w:rPr>
        <w:t xml:space="preserve">esponsible </w:t>
      </w:r>
      <w:r>
        <w:rPr>
          <w:rFonts w:cs="Arial"/>
        </w:rPr>
        <w:t>p</w:t>
      </w:r>
      <w:r w:rsidRPr="00A76D3B">
        <w:rPr>
          <w:rFonts w:cs="Arial"/>
        </w:rPr>
        <w:t>arty</w:t>
      </w:r>
      <w:r>
        <w:rPr>
          <w:rFonts w:cs="Arial"/>
        </w:rPr>
        <w:t xml:space="preserve"> </w:t>
      </w:r>
      <w:r w:rsidRPr="00A76D3B">
        <w:rPr>
          <w:rFonts w:cs="Arial"/>
        </w:rPr>
        <w:t>oversee</w:t>
      </w:r>
      <w:r>
        <w:rPr>
          <w:rFonts w:cs="Arial"/>
        </w:rPr>
        <w:t>s</w:t>
      </w:r>
      <w:r w:rsidRPr="00A76D3B">
        <w:rPr>
          <w:rFonts w:cs="Arial"/>
        </w:rPr>
        <w:t xml:space="preserve"> implementation of the </w:t>
      </w:r>
      <w:r>
        <w:rPr>
          <w:rFonts w:cs="Arial"/>
        </w:rPr>
        <w:t>g</w:t>
      </w:r>
      <w:r w:rsidRPr="00A76D3B">
        <w:rPr>
          <w:rFonts w:cs="Arial"/>
        </w:rPr>
        <w:t xml:space="preserve">rant </w:t>
      </w:r>
      <w:r>
        <w:rPr>
          <w:rFonts w:cs="Arial"/>
        </w:rPr>
        <w:t xml:space="preserve">programme </w:t>
      </w:r>
      <w:r w:rsidRPr="00A76D3B">
        <w:rPr>
          <w:rFonts w:cs="Arial"/>
        </w:rPr>
        <w:t xml:space="preserve">on behalf of the </w:t>
      </w:r>
      <w:r>
        <w:rPr>
          <w:rFonts w:cs="Arial"/>
        </w:rPr>
        <w:t>implementing partner selected by UNDP</w:t>
      </w:r>
      <w:r w:rsidRPr="00A76D3B">
        <w:rPr>
          <w:rFonts w:cs="Arial"/>
        </w:rPr>
        <w:t xml:space="preserve">, funding provided by </w:t>
      </w:r>
      <w:r>
        <w:rPr>
          <w:rFonts w:cs="Arial"/>
        </w:rPr>
        <w:t>it</w:t>
      </w:r>
      <w:r w:rsidRPr="00A76D3B">
        <w:rPr>
          <w:rFonts w:cs="Arial"/>
        </w:rPr>
        <w:t xml:space="preserve"> to any individual </w:t>
      </w:r>
      <w:r>
        <w:rPr>
          <w:rFonts w:cs="Arial"/>
        </w:rPr>
        <w:t>g</w:t>
      </w:r>
      <w:r w:rsidRPr="00A76D3B">
        <w:rPr>
          <w:rFonts w:cs="Arial"/>
        </w:rPr>
        <w:t xml:space="preserve">rant </w:t>
      </w:r>
      <w:r>
        <w:rPr>
          <w:rFonts w:cs="Arial"/>
        </w:rPr>
        <w:t>r</w:t>
      </w:r>
      <w:r w:rsidRPr="00A76D3B">
        <w:rPr>
          <w:rFonts w:cs="Arial"/>
        </w:rPr>
        <w:t>ecipient shall not exceed $60,000 per individual grant and $120,00</w:t>
      </w:r>
      <w:r>
        <w:rPr>
          <w:rFonts w:cs="Arial"/>
        </w:rPr>
        <w:t>0</w:t>
      </w:r>
      <w:r w:rsidRPr="00A76D3B">
        <w:rPr>
          <w:rFonts w:cs="Arial"/>
        </w:rPr>
        <w:t xml:space="preserve"> on a cumulative basis within the same programme </w:t>
      </w:r>
      <w:r>
        <w:rPr>
          <w:rFonts w:cs="Arial"/>
        </w:rPr>
        <w:t>period</w:t>
      </w:r>
      <w:r w:rsidRPr="00A76D3B">
        <w:rPr>
          <w:rFonts w:cs="Arial"/>
        </w:rPr>
        <w:t>.</w:t>
      </w:r>
      <w:r>
        <w:rPr>
          <w:rFonts w:cs="Arial"/>
        </w:rPr>
        <w:t xml:space="preserve"> </w:t>
      </w:r>
    </w:p>
    <w:bookmarkEnd w:id="2"/>
    <w:p w14:paraId="3801FC59" w14:textId="77777777" w:rsidR="00377075" w:rsidRPr="00A92D5D" w:rsidRDefault="00377075" w:rsidP="00377075">
      <w:pPr>
        <w:spacing w:after="0" w:line="240" w:lineRule="auto"/>
        <w:jc w:val="both"/>
        <w:rPr>
          <w:rFonts w:cs="Arial"/>
          <w:b/>
          <w:i/>
        </w:rPr>
      </w:pPr>
    </w:p>
    <w:p w14:paraId="3F3AA1F2" w14:textId="77777777" w:rsidR="00377075" w:rsidRPr="00A11DA3" w:rsidRDefault="00377075" w:rsidP="00377075">
      <w:pPr>
        <w:spacing w:after="120" w:line="240" w:lineRule="auto"/>
        <w:rPr>
          <w:rFonts w:cs="Arial"/>
          <w:b/>
          <w:i/>
        </w:rPr>
      </w:pPr>
      <w:r w:rsidRPr="00A11DA3">
        <w:rPr>
          <w:rFonts w:cs="Arial"/>
          <w:b/>
          <w:i/>
        </w:rPr>
        <w:t>Contingent Repayment Clauses in Grant Agreements</w:t>
      </w:r>
    </w:p>
    <w:p w14:paraId="4763A2EC" w14:textId="77777777" w:rsidR="00377075" w:rsidRPr="00A92D5D" w:rsidRDefault="00377075" w:rsidP="00377075">
      <w:pPr>
        <w:pStyle w:val="ListParagraph"/>
        <w:numPr>
          <w:ilvl w:val="0"/>
          <w:numId w:val="24"/>
        </w:numPr>
        <w:spacing w:after="120" w:line="240" w:lineRule="auto"/>
        <w:contextualSpacing w:val="0"/>
        <w:jc w:val="both"/>
        <w:rPr>
          <w:rFonts w:cs="Arial"/>
        </w:rPr>
      </w:pPr>
      <w:r w:rsidRPr="00D1003B">
        <w:rPr>
          <w:rFonts w:cs="Arial"/>
        </w:rPr>
        <w:t xml:space="preserve">In certain instances, financing provided by UNDP under a </w:t>
      </w:r>
      <w:r>
        <w:rPr>
          <w:rFonts w:cs="Arial"/>
        </w:rPr>
        <w:t>g</w:t>
      </w:r>
      <w:r w:rsidRPr="00D1003B">
        <w:rPr>
          <w:rFonts w:cs="Arial"/>
        </w:rPr>
        <w:t xml:space="preserve">rant </w:t>
      </w:r>
      <w:r>
        <w:rPr>
          <w:rFonts w:cs="Arial"/>
        </w:rPr>
        <w:t>a</w:t>
      </w:r>
      <w:r w:rsidRPr="00D1003B">
        <w:rPr>
          <w:rFonts w:cs="Arial"/>
        </w:rPr>
        <w:t xml:space="preserve">greement may result in the </w:t>
      </w:r>
      <w:r>
        <w:rPr>
          <w:rFonts w:cs="Arial"/>
        </w:rPr>
        <w:t>g</w:t>
      </w:r>
      <w:r w:rsidRPr="00D1003B">
        <w:rPr>
          <w:rFonts w:cs="Arial"/>
        </w:rPr>
        <w:t xml:space="preserve">rant </w:t>
      </w:r>
      <w:r>
        <w:rPr>
          <w:rFonts w:cs="Arial"/>
        </w:rPr>
        <w:t>r</w:t>
      </w:r>
      <w:r w:rsidRPr="00D1003B">
        <w:rPr>
          <w:rFonts w:cs="Arial"/>
        </w:rPr>
        <w:t xml:space="preserve">ecipient generating additional revenue and/or </w:t>
      </w:r>
      <w:r>
        <w:rPr>
          <w:rFonts w:cs="Arial"/>
        </w:rPr>
        <w:t>reducing</w:t>
      </w:r>
      <w:r w:rsidRPr="00D1003B">
        <w:rPr>
          <w:rFonts w:cs="Arial"/>
        </w:rPr>
        <w:t xml:space="preserve"> its costs. </w:t>
      </w:r>
      <w:r w:rsidRPr="00A92D5D">
        <w:rPr>
          <w:lang w:val="en-GB"/>
        </w:rPr>
        <w:t>In such cases</w:t>
      </w:r>
      <w:r>
        <w:rPr>
          <w:lang w:val="en-GB"/>
        </w:rPr>
        <w:t>,</w:t>
      </w:r>
      <w:r w:rsidRPr="00A92D5D">
        <w:rPr>
          <w:lang w:val="en-GB"/>
        </w:rPr>
        <w:t xml:space="preserve"> UNDP uses clauses that enable </w:t>
      </w:r>
      <w:r>
        <w:rPr>
          <w:lang w:val="en-GB"/>
        </w:rPr>
        <w:t>it</w:t>
      </w:r>
      <w:r w:rsidRPr="00A92D5D">
        <w:rPr>
          <w:lang w:val="en-GB"/>
        </w:rPr>
        <w:t xml:space="preserve"> to receive payments from a grantee when the grantee generates a revenue stream and/or reduction in costs following receipt of a UNDP grant. The relevant clauses can be found </w:t>
      </w:r>
      <w:hyperlink r:id="rId49" w:history="1">
        <w:r w:rsidRPr="0016206C">
          <w:rPr>
            <w:rStyle w:val="Hyperlink"/>
            <w:lang w:val="en-GB"/>
          </w:rPr>
          <w:t>here</w:t>
        </w:r>
      </w:hyperlink>
      <w:r w:rsidRPr="00F264E6">
        <w:rPr>
          <w:lang w:val="en-GB"/>
        </w:rPr>
        <w:t>.</w:t>
      </w:r>
      <w:r w:rsidRPr="00A92D5D">
        <w:rPr>
          <w:lang w:val="en-GB"/>
        </w:rPr>
        <w:t xml:space="preserve"> </w:t>
      </w:r>
    </w:p>
    <w:p w14:paraId="546E01B0" w14:textId="77777777" w:rsidR="00377075" w:rsidRPr="00A92D5D" w:rsidRDefault="00377075" w:rsidP="00377075">
      <w:pPr>
        <w:pStyle w:val="ListParagraph"/>
        <w:numPr>
          <w:ilvl w:val="0"/>
          <w:numId w:val="24"/>
        </w:numPr>
        <w:spacing w:after="120" w:line="240" w:lineRule="auto"/>
        <w:contextualSpacing w:val="0"/>
        <w:jc w:val="both"/>
        <w:rPr>
          <w:lang w:val="en-GB"/>
        </w:rPr>
      </w:pPr>
      <w:r w:rsidRPr="00A92D5D">
        <w:rPr>
          <w:lang w:val="en-GB"/>
        </w:rPr>
        <w:t>The purpose of issuing grants with contingent repayments is to help support the development of products or services that may have revenue</w:t>
      </w:r>
      <w:r>
        <w:rPr>
          <w:lang w:val="en-GB"/>
        </w:rPr>
        <w:t>-</w:t>
      </w:r>
      <w:r w:rsidRPr="00A92D5D">
        <w:rPr>
          <w:lang w:val="en-GB"/>
        </w:rPr>
        <w:t xml:space="preserve">earning potential, the commercialization of a product or service, or </w:t>
      </w:r>
      <w:r>
        <w:rPr>
          <w:lang w:val="en-GB"/>
        </w:rPr>
        <w:t>the provision of</w:t>
      </w:r>
      <w:r w:rsidRPr="00A92D5D">
        <w:rPr>
          <w:lang w:val="en-GB"/>
        </w:rPr>
        <w:t xml:space="preserve"> assets or other inputs to a commercialized service</w:t>
      </w:r>
      <w:r>
        <w:rPr>
          <w:lang w:val="en-GB"/>
        </w:rPr>
        <w:t xml:space="preserve"> that</w:t>
      </w:r>
      <w:r w:rsidRPr="00A92D5D">
        <w:rPr>
          <w:lang w:val="en-GB"/>
        </w:rPr>
        <w:t xml:space="preserve"> may reduce costs and improve net revenue. Examples include grants issued to insulate buildings, which may then reduce energy costs</w:t>
      </w:r>
      <w:r>
        <w:rPr>
          <w:lang w:val="en-GB"/>
        </w:rPr>
        <w:t>, or</w:t>
      </w:r>
      <w:r w:rsidRPr="00A92D5D">
        <w:rPr>
          <w:lang w:val="en-GB"/>
        </w:rPr>
        <w:t xml:space="preserve"> to prepare media content, which may then earn royalties.</w:t>
      </w:r>
    </w:p>
    <w:p w14:paraId="1B43A17E" w14:textId="77777777" w:rsidR="00377075" w:rsidRPr="00A92D5D" w:rsidRDefault="00377075" w:rsidP="00377075">
      <w:pPr>
        <w:pStyle w:val="ListParagraph"/>
        <w:numPr>
          <w:ilvl w:val="0"/>
          <w:numId w:val="24"/>
        </w:numPr>
        <w:spacing w:after="120" w:line="240" w:lineRule="auto"/>
        <w:contextualSpacing w:val="0"/>
        <w:jc w:val="both"/>
        <w:rPr>
          <w:lang w:val="en-GB"/>
        </w:rPr>
      </w:pPr>
      <w:r w:rsidRPr="00A92D5D">
        <w:rPr>
          <w:lang w:val="en-GB"/>
        </w:rPr>
        <w:t>If commercialization is unsuccessful, and no revenue is generated or costs avoided by the grantee, whether due to technological or market failure, no repayment will occur. Thus, UNDP participates with the grant recipient in the risk of the development.</w:t>
      </w:r>
    </w:p>
    <w:p w14:paraId="0C972F7A" w14:textId="77777777" w:rsidR="00377075" w:rsidRDefault="00377075" w:rsidP="00377075">
      <w:pPr>
        <w:pStyle w:val="ListParagraph"/>
        <w:numPr>
          <w:ilvl w:val="0"/>
          <w:numId w:val="24"/>
        </w:numPr>
        <w:spacing w:after="120" w:line="240" w:lineRule="auto"/>
        <w:contextualSpacing w:val="0"/>
        <w:jc w:val="both"/>
        <w:rPr>
          <w:rFonts w:cs="Arial"/>
        </w:rPr>
      </w:pPr>
      <w:r w:rsidRPr="00F264E6">
        <w:rPr>
          <w:rFonts w:cs="Arial"/>
        </w:rPr>
        <w:t>The intellectual property for solutions rests with the grant recipient</w:t>
      </w:r>
      <w:r>
        <w:rPr>
          <w:rFonts w:cs="Arial"/>
        </w:rPr>
        <w:t>, but t</w:t>
      </w:r>
      <w:r w:rsidRPr="00F264E6">
        <w:rPr>
          <w:rFonts w:cs="Arial"/>
        </w:rPr>
        <w:t>hrough the grant application process</w:t>
      </w:r>
      <w:r>
        <w:rPr>
          <w:rFonts w:cs="Arial"/>
        </w:rPr>
        <w:t>,</w:t>
      </w:r>
      <w:r w:rsidRPr="00F264E6">
        <w:rPr>
          <w:rFonts w:cs="Arial"/>
        </w:rPr>
        <w:t xml:space="preserve"> the grantee agrees to give UNDP an irrevocable, unlimited, cost-free license to </w:t>
      </w:r>
      <w:r w:rsidRPr="00F264E6">
        <w:rPr>
          <w:rFonts w:cs="Arial"/>
        </w:rPr>
        <w:lastRenderedPageBreak/>
        <w:t>use the solution in its programmes</w:t>
      </w:r>
      <w:r>
        <w:rPr>
          <w:rFonts w:cs="Arial"/>
        </w:rPr>
        <w:t>,</w:t>
      </w:r>
      <w:r w:rsidRPr="00F264E6">
        <w:rPr>
          <w:rFonts w:cs="Arial"/>
        </w:rPr>
        <w:t xml:space="preserve"> and to replicate and disseminate it. The grant recipient retains the right to use the solution for its own commercial benefits.</w:t>
      </w:r>
    </w:p>
    <w:p w14:paraId="1F05007D" w14:textId="77777777" w:rsidR="00377075" w:rsidRPr="00A92D5D" w:rsidRDefault="00377075" w:rsidP="00377075">
      <w:pPr>
        <w:spacing w:after="0" w:line="240" w:lineRule="auto"/>
        <w:rPr>
          <w:i/>
        </w:rPr>
      </w:pPr>
    </w:p>
    <w:p w14:paraId="1DF0727C" w14:textId="77777777" w:rsidR="00377075" w:rsidRPr="00A11DA3" w:rsidRDefault="00377075" w:rsidP="00377075">
      <w:pPr>
        <w:spacing w:after="120" w:line="240" w:lineRule="auto"/>
        <w:rPr>
          <w:b/>
          <w:i/>
        </w:rPr>
      </w:pPr>
      <w:r w:rsidRPr="00A11DA3">
        <w:rPr>
          <w:b/>
          <w:i/>
        </w:rPr>
        <w:t>Legal Instruments Used to Engage a Grantee</w:t>
      </w:r>
    </w:p>
    <w:p w14:paraId="2C64C5EE" w14:textId="77777777" w:rsidR="00377075" w:rsidRPr="00A92D5D" w:rsidRDefault="00377075" w:rsidP="00377075">
      <w:pPr>
        <w:pStyle w:val="ListParagraph"/>
        <w:numPr>
          <w:ilvl w:val="0"/>
          <w:numId w:val="24"/>
        </w:numPr>
        <w:spacing w:after="120" w:line="240" w:lineRule="auto"/>
        <w:contextualSpacing w:val="0"/>
        <w:jc w:val="both"/>
        <w:rPr>
          <w:rFonts w:cs="Arial"/>
        </w:rPr>
      </w:pPr>
      <w:r w:rsidRPr="00A92D5D">
        <w:rPr>
          <w:rFonts w:cs="Arial"/>
        </w:rPr>
        <w:t xml:space="preserve">Written agreements </w:t>
      </w:r>
      <w:r>
        <w:rPr>
          <w:rFonts w:cs="Arial"/>
        </w:rPr>
        <w:t xml:space="preserve">for providing low-value grants and on-granting </w:t>
      </w:r>
      <w:r w:rsidRPr="00A92D5D">
        <w:rPr>
          <w:rFonts w:cs="Arial"/>
        </w:rPr>
        <w:t xml:space="preserve">define the rules and procedures to be followed in managing </w:t>
      </w:r>
      <w:r>
        <w:rPr>
          <w:rFonts w:cs="Arial"/>
        </w:rPr>
        <w:t>grant</w:t>
      </w:r>
      <w:r w:rsidRPr="00A92D5D">
        <w:rPr>
          <w:rFonts w:cs="Arial"/>
        </w:rPr>
        <w:t xml:space="preserve"> activities. </w:t>
      </w:r>
    </w:p>
    <w:p w14:paraId="310A0EDB" w14:textId="77777777" w:rsidR="00377075" w:rsidRPr="00A92D5D" w:rsidRDefault="00377075" w:rsidP="00377075">
      <w:pPr>
        <w:pStyle w:val="ListParagraph"/>
        <w:numPr>
          <w:ilvl w:val="0"/>
          <w:numId w:val="24"/>
        </w:numPr>
        <w:spacing w:after="120" w:line="240" w:lineRule="auto"/>
        <w:contextualSpacing w:val="0"/>
        <w:jc w:val="both"/>
        <w:rPr>
          <w:rFonts w:cs="Arial"/>
          <w:lang w:val="en-GB"/>
        </w:rPr>
      </w:pPr>
      <w:r w:rsidRPr="00A92D5D">
        <w:rPr>
          <w:rFonts w:cs="Arial"/>
          <w:lang w:val="en-GB"/>
        </w:rPr>
        <w:t xml:space="preserve">The following table summarizes the legal instruments used by </w:t>
      </w:r>
      <w:r>
        <w:rPr>
          <w:rFonts w:cs="Arial"/>
          <w:lang w:val="en-GB"/>
        </w:rPr>
        <w:t>UNDP</w:t>
      </w:r>
      <w:r w:rsidRPr="00A92D5D">
        <w:rPr>
          <w:rFonts w:cs="Arial"/>
          <w:lang w:val="en-GB"/>
        </w:rPr>
        <w:t xml:space="preserve"> to</w:t>
      </w:r>
      <w:r>
        <w:rPr>
          <w:rFonts w:cs="Arial"/>
          <w:lang w:val="en-GB"/>
        </w:rPr>
        <w:t xml:space="preserve"> provide low-value grants</w:t>
      </w:r>
      <w:r w:rsidRPr="00A92D5D">
        <w:rPr>
          <w:rFonts w:cs="Arial"/>
          <w:lang w:val="en-GB"/>
        </w:rPr>
        <w:t xml:space="preserve">. </w:t>
      </w:r>
      <w:r w:rsidRPr="006D7206">
        <w:rPr>
          <w:rFonts w:cs="Arial"/>
          <w:lang w:val="en-GB"/>
        </w:rPr>
        <w:t xml:space="preserve">For </w:t>
      </w:r>
      <w:r>
        <w:rPr>
          <w:rFonts w:cs="Arial"/>
          <w:lang w:val="en-GB"/>
        </w:rPr>
        <w:t xml:space="preserve">grants provided by </w:t>
      </w:r>
      <w:r w:rsidRPr="006D7206">
        <w:rPr>
          <w:rFonts w:cs="Arial"/>
          <w:lang w:val="en-GB"/>
        </w:rPr>
        <w:t>partners other than UNDP, the relevant legal instrument of the partner institution will be used</w:t>
      </w:r>
      <w:r>
        <w:rPr>
          <w:rFonts w:cs="Arial"/>
          <w:lang w:val="en-GB"/>
        </w:rPr>
        <w:t xml:space="preserve">, </w:t>
      </w:r>
      <w:r w:rsidRPr="006D7206">
        <w:rPr>
          <w:rFonts w:cs="Arial"/>
          <w:lang w:val="en-GB"/>
        </w:rPr>
        <w:t xml:space="preserve">which must be in a form that has been deemed acceptable to UNDP as part of the </w:t>
      </w:r>
      <w:r>
        <w:rPr>
          <w:rFonts w:cs="Arial"/>
          <w:lang w:val="en-GB"/>
        </w:rPr>
        <w:t>partner</w:t>
      </w:r>
      <w:r w:rsidRPr="006D7206">
        <w:rPr>
          <w:rFonts w:cs="Arial"/>
          <w:lang w:val="en-GB"/>
        </w:rPr>
        <w:t xml:space="preserve">’s </w:t>
      </w:r>
      <w:r>
        <w:rPr>
          <w:rFonts w:cs="Arial"/>
          <w:lang w:val="en-GB"/>
        </w:rPr>
        <w:t xml:space="preserve">grant-making </w:t>
      </w:r>
      <w:r w:rsidRPr="006D7206">
        <w:rPr>
          <w:rFonts w:cs="Arial"/>
          <w:lang w:val="en-GB"/>
        </w:rPr>
        <w:t xml:space="preserve">capacity assessment process. </w:t>
      </w:r>
    </w:p>
    <w:p w14:paraId="6051BF56" w14:textId="77777777" w:rsidR="00377075" w:rsidRPr="008B58D8" w:rsidRDefault="00377075" w:rsidP="00377075">
      <w:pPr>
        <w:spacing w:after="120" w:line="240" w:lineRule="auto"/>
        <w:jc w:val="center"/>
        <w:rPr>
          <w:b/>
          <w:i/>
        </w:rPr>
      </w:pPr>
      <w:r w:rsidRPr="008B58D8">
        <w:rPr>
          <w:b/>
          <w:i/>
        </w:rPr>
        <w:t>Instruments</w:t>
      </w:r>
      <w:r>
        <w:rPr>
          <w:b/>
          <w:i/>
        </w:rPr>
        <w:t xml:space="preserve"> U</w:t>
      </w:r>
      <w:r w:rsidRPr="004D298A">
        <w:rPr>
          <w:b/>
          <w:i/>
        </w:rPr>
        <w:t xml:space="preserve">sed by UNDP to </w:t>
      </w:r>
      <w:r>
        <w:rPr>
          <w:b/>
          <w:i/>
        </w:rPr>
        <w:t>Provide Low-Value Grants</w:t>
      </w:r>
    </w:p>
    <w:tbl>
      <w:tblPr>
        <w:tblStyle w:val="TableGrid"/>
        <w:tblW w:w="9535" w:type="dxa"/>
        <w:jc w:val="center"/>
        <w:tblLook w:val="04A0" w:firstRow="1" w:lastRow="0" w:firstColumn="1" w:lastColumn="0" w:noHBand="0" w:noVBand="1"/>
      </w:tblPr>
      <w:tblGrid>
        <w:gridCol w:w="1795"/>
        <w:gridCol w:w="2435"/>
        <w:gridCol w:w="5305"/>
      </w:tblGrid>
      <w:tr w:rsidR="00377075" w:rsidRPr="005C78FB" w14:paraId="19E8C264" w14:textId="77777777" w:rsidTr="006602A5">
        <w:trPr>
          <w:tblHeader/>
          <w:jc w:val="center"/>
        </w:trPr>
        <w:tc>
          <w:tcPr>
            <w:tcW w:w="1795" w:type="dxa"/>
            <w:shd w:val="clear" w:color="auto" w:fill="D9D9D9" w:themeFill="background1" w:themeFillShade="D9"/>
          </w:tcPr>
          <w:p w14:paraId="3B261F7B" w14:textId="77777777" w:rsidR="00377075" w:rsidRPr="005C78FB" w:rsidRDefault="00377075" w:rsidP="00723F74"/>
        </w:tc>
        <w:tc>
          <w:tcPr>
            <w:tcW w:w="2435" w:type="dxa"/>
            <w:shd w:val="clear" w:color="auto" w:fill="D9D9D9" w:themeFill="background1" w:themeFillShade="D9"/>
          </w:tcPr>
          <w:p w14:paraId="40929856" w14:textId="77777777" w:rsidR="00377075" w:rsidRPr="005C78FB" w:rsidRDefault="00377075" w:rsidP="00723F74">
            <w:pPr>
              <w:rPr>
                <w:b/>
              </w:rPr>
            </w:pPr>
            <w:r w:rsidRPr="005C78FB">
              <w:rPr>
                <w:b/>
              </w:rPr>
              <w:t>Grantee</w:t>
            </w:r>
          </w:p>
        </w:tc>
        <w:tc>
          <w:tcPr>
            <w:tcW w:w="5305" w:type="dxa"/>
            <w:shd w:val="clear" w:color="auto" w:fill="D9D9D9" w:themeFill="background1" w:themeFillShade="D9"/>
          </w:tcPr>
          <w:p w14:paraId="52EAEF3C" w14:textId="77777777" w:rsidR="00377075" w:rsidRPr="005C78FB" w:rsidRDefault="00377075" w:rsidP="00723F74">
            <w:pPr>
              <w:rPr>
                <w:b/>
              </w:rPr>
            </w:pPr>
            <w:r w:rsidRPr="005C78FB">
              <w:rPr>
                <w:b/>
              </w:rPr>
              <w:t>Agreement</w:t>
            </w:r>
          </w:p>
        </w:tc>
      </w:tr>
      <w:tr w:rsidR="00377075" w:rsidRPr="005C78FB" w14:paraId="3B7F5B32" w14:textId="77777777" w:rsidTr="278566D7">
        <w:trPr>
          <w:jc w:val="center"/>
        </w:trPr>
        <w:tc>
          <w:tcPr>
            <w:tcW w:w="1795" w:type="dxa"/>
          </w:tcPr>
          <w:p w14:paraId="117637E5" w14:textId="77777777" w:rsidR="00377075" w:rsidRPr="005C78FB" w:rsidRDefault="00377075" w:rsidP="00723F74">
            <w:pPr>
              <w:rPr>
                <w:b/>
              </w:rPr>
            </w:pPr>
            <w:r w:rsidRPr="005C78FB">
              <w:rPr>
                <w:b/>
              </w:rPr>
              <w:t>Low-value grant</w:t>
            </w:r>
          </w:p>
        </w:tc>
        <w:tc>
          <w:tcPr>
            <w:tcW w:w="2435" w:type="dxa"/>
          </w:tcPr>
          <w:p w14:paraId="7F4AFD31" w14:textId="77777777" w:rsidR="00377075" w:rsidRPr="005C78FB" w:rsidRDefault="00377075" w:rsidP="00723F74">
            <w:r w:rsidRPr="005C78FB">
              <w:rPr>
                <w:rFonts w:cstheme="minorHAnsi"/>
                <w:b/>
              </w:rPr>
              <w:t>For grant recipient</w:t>
            </w:r>
            <w:r w:rsidRPr="005C78FB">
              <w:rPr>
                <w:rFonts w:cstheme="minorHAnsi"/>
              </w:rPr>
              <w:t xml:space="preserve"> (civil society or non-governmental organization, academia)</w:t>
            </w:r>
          </w:p>
        </w:tc>
        <w:tc>
          <w:tcPr>
            <w:tcW w:w="5305" w:type="dxa"/>
          </w:tcPr>
          <w:p w14:paraId="7AE0390F" w14:textId="6A85F7A3" w:rsidR="00377075" w:rsidRPr="005C78FB" w:rsidRDefault="00377075" w:rsidP="00723F74">
            <w:hyperlink r:id="rId50" w:history="1">
              <w:r w:rsidRPr="005C78FB">
                <w:rPr>
                  <w:rStyle w:val="Hyperlink"/>
                </w:rPr>
                <w:t>Low Value Grant agreement</w:t>
              </w:r>
            </w:hyperlink>
          </w:p>
          <w:p w14:paraId="06F9E2D3" w14:textId="77777777" w:rsidR="00377075" w:rsidRPr="005C78FB" w:rsidRDefault="00377075" w:rsidP="00723F74"/>
        </w:tc>
      </w:tr>
      <w:tr w:rsidR="00377075" w:rsidRPr="005C78FB" w14:paraId="7AE23AB2" w14:textId="77777777" w:rsidTr="278566D7">
        <w:trPr>
          <w:jc w:val="center"/>
        </w:trPr>
        <w:tc>
          <w:tcPr>
            <w:tcW w:w="1795" w:type="dxa"/>
            <w:vMerge w:val="restart"/>
          </w:tcPr>
          <w:p w14:paraId="1FDA5CE4" w14:textId="77777777" w:rsidR="00377075" w:rsidRPr="005C78FB" w:rsidRDefault="00377075" w:rsidP="00723F74">
            <w:pPr>
              <w:rPr>
                <w:b/>
              </w:rPr>
            </w:pPr>
            <w:r w:rsidRPr="005C78FB">
              <w:rPr>
                <w:b/>
              </w:rPr>
              <w:t>On-granting</w:t>
            </w:r>
          </w:p>
        </w:tc>
        <w:tc>
          <w:tcPr>
            <w:tcW w:w="2435" w:type="dxa"/>
          </w:tcPr>
          <w:p w14:paraId="172A547F" w14:textId="5DE543F7" w:rsidR="00377075" w:rsidRPr="005C78FB" w:rsidRDefault="00377075" w:rsidP="278566D7">
            <w:r w:rsidRPr="278566D7">
              <w:t>Clauses to be attached to project documents</w:t>
            </w:r>
            <w:r w:rsidR="00F82D62">
              <w:rPr>
                <w:rFonts w:cs="Arial"/>
                <w:lang w:val="en-GB"/>
              </w:rPr>
              <w:t xml:space="preserve"> and/or portfolio documents</w:t>
            </w:r>
            <w:r w:rsidRPr="278566D7">
              <w:t xml:space="preserve"> or the PCA for Implementing Partners or Responsible Party agreements under DIM</w:t>
            </w:r>
          </w:p>
        </w:tc>
        <w:tc>
          <w:tcPr>
            <w:tcW w:w="5305" w:type="dxa"/>
          </w:tcPr>
          <w:p w14:paraId="4DF8526B" w14:textId="77777777" w:rsidR="00377075" w:rsidRPr="005C78FB" w:rsidRDefault="00377075" w:rsidP="00723F74">
            <w:hyperlink r:id="rId51" w:history="1">
              <w:r w:rsidRPr="005C78FB">
                <w:rPr>
                  <w:rStyle w:val="Hyperlink"/>
                </w:rPr>
                <w:t>On-granting clauses for non-UNDP Implementing Partners</w:t>
              </w:r>
            </w:hyperlink>
            <w:r w:rsidRPr="005C78FB">
              <w:t xml:space="preserve"> </w:t>
            </w:r>
          </w:p>
          <w:p w14:paraId="4A7EBB3F" w14:textId="77777777" w:rsidR="00377075" w:rsidRPr="005C78FB" w:rsidRDefault="00377075" w:rsidP="00723F74">
            <w:hyperlink r:id="rId52" w:history="1">
              <w:r w:rsidRPr="005C78FB">
                <w:rPr>
                  <w:rStyle w:val="Hyperlink"/>
                </w:rPr>
                <w:t>On-granting clauses for Responsible Parties under DIM</w:t>
              </w:r>
            </w:hyperlink>
          </w:p>
        </w:tc>
      </w:tr>
      <w:tr w:rsidR="00377075" w:rsidRPr="005C78FB" w14:paraId="6A19B442" w14:textId="77777777" w:rsidTr="278566D7">
        <w:trPr>
          <w:jc w:val="center"/>
        </w:trPr>
        <w:tc>
          <w:tcPr>
            <w:tcW w:w="1795" w:type="dxa"/>
            <w:vMerge/>
          </w:tcPr>
          <w:p w14:paraId="53F2C48F" w14:textId="77777777" w:rsidR="00377075" w:rsidRPr="005C78FB" w:rsidRDefault="00377075" w:rsidP="00723F74">
            <w:pPr>
              <w:rPr>
                <w:b/>
              </w:rPr>
            </w:pPr>
          </w:p>
        </w:tc>
        <w:tc>
          <w:tcPr>
            <w:tcW w:w="2435" w:type="dxa"/>
          </w:tcPr>
          <w:p w14:paraId="236B9292" w14:textId="77777777" w:rsidR="00377075" w:rsidRPr="005C78FB" w:rsidRDefault="00377075" w:rsidP="00723F74">
            <w:r w:rsidRPr="005C78FB">
              <w:rPr>
                <w:rFonts w:cstheme="minorHAnsi"/>
              </w:rPr>
              <w:t xml:space="preserve">To government ministry/institution or intergovernmental organization as the </w:t>
            </w:r>
            <w:r w:rsidRPr="005C78FB">
              <w:rPr>
                <w:rFonts w:cstheme="minorHAnsi"/>
                <w:b/>
              </w:rPr>
              <w:t>grant-making institution</w:t>
            </w:r>
          </w:p>
        </w:tc>
        <w:tc>
          <w:tcPr>
            <w:tcW w:w="5305" w:type="dxa"/>
          </w:tcPr>
          <w:p w14:paraId="70E29EBD" w14:textId="77777777" w:rsidR="00377075" w:rsidRPr="005C78FB" w:rsidRDefault="00377075" w:rsidP="00723F74">
            <w:r w:rsidRPr="005C78FB">
              <w:t>Full HACT and assessment for on-granting; on-granting clauses added to standard letter of agreement</w:t>
            </w:r>
          </w:p>
          <w:p w14:paraId="40F09F3D" w14:textId="77777777" w:rsidR="00377075" w:rsidRPr="005C78FB" w:rsidRDefault="00377075" w:rsidP="00723F74"/>
        </w:tc>
      </w:tr>
      <w:tr w:rsidR="00377075" w:rsidRPr="005C78FB" w14:paraId="5535BAEA" w14:textId="77777777" w:rsidTr="278566D7">
        <w:trPr>
          <w:jc w:val="center"/>
        </w:trPr>
        <w:tc>
          <w:tcPr>
            <w:tcW w:w="1795" w:type="dxa"/>
            <w:vMerge/>
          </w:tcPr>
          <w:p w14:paraId="772544A7" w14:textId="77777777" w:rsidR="00377075" w:rsidRPr="005C78FB" w:rsidRDefault="00377075" w:rsidP="00723F74"/>
        </w:tc>
        <w:tc>
          <w:tcPr>
            <w:tcW w:w="2435" w:type="dxa"/>
          </w:tcPr>
          <w:p w14:paraId="6BC7C475" w14:textId="77777777" w:rsidR="00377075" w:rsidRPr="005C78FB" w:rsidRDefault="00377075" w:rsidP="00723F74">
            <w:r w:rsidRPr="005C78FB">
              <w:rPr>
                <w:rFonts w:cstheme="minorHAnsi"/>
              </w:rPr>
              <w:t>To UN agency</w:t>
            </w:r>
            <w:r w:rsidRPr="005C78FB">
              <w:rPr>
                <w:rFonts w:cstheme="minorHAnsi"/>
                <w:b/>
              </w:rPr>
              <w:t xml:space="preserve"> </w:t>
            </w:r>
            <w:r w:rsidRPr="005C78FB">
              <w:rPr>
                <w:rFonts w:cstheme="minorHAnsi"/>
              </w:rPr>
              <w:t>as the</w:t>
            </w:r>
            <w:r w:rsidRPr="005C78FB">
              <w:rPr>
                <w:rFonts w:cstheme="minorHAnsi"/>
                <w:b/>
              </w:rPr>
              <w:t xml:space="preserve"> grant-making institution</w:t>
            </w:r>
          </w:p>
        </w:tc>
        <w:tc>
          <w:tcPr>
            <w:tcW w:w="5305" w:type="dxa"/>
          </w:tcPr>
          <w:p w14:paraId="69C8BE34" w14:textId="77777777" w:rsidR="00377075" w:rsidRPr="005C78FB" w:rsidRDefault="00377075" w:rsidP="00723F74">
            <w:r w:rsidRPr="005C78FB">
              <w:t>Assessment for on-granting; on-granting clauses added to UN agency to UN agency agreement</w:t>
            </w:r>
          </w:p>
        </w:tc>
      </w:tr>
      <w:tr w:rsidR="00377075" w:rsidRPr="005C78FB" w14:paraId="0CC0CB24" w14:textId="77777777" w:rsidTr="278566D7">
        <w:trPr>
          <w:jc w:val="center"/>
        </w:trPr>
        <w:tc>
          <w:tcPr>
            <w:tcW w:w="1795" w:type="dxa"/>
            <w:vMerge/>
          </w:tcPr>
          <w:p w14:paraId="09507DAD" w14:textId="77777777" w:rsidR="00377075" w:rsidRPr="005C78FB" w:rsidRDefault="00377075" w:rsidP="00723F74"/>
        </w:tc>
        <w:tc>
          <w:tcPr>
            <w:tcW w:w="2435" w:type="dxa"/>
          </w:tcPr>
          <w:p w14:paraId="6FF20114" w14:textId="77777777" w:rsidR="00377075" w:rsidRPr="005C78FB" w:rsidRDefault="00377075" w:rsidP="00723F74">
            <w:r w:rsidRPr="005C78FB">
              <w:rPr>
                <w:rFonts w:cstheme="minorHAnsi"/>
              </w:rPr>
              <w:t xml:space="preserve">To civil society organizations (including non-governmental organizations, academia, public-private </w:t>
            </w:r>
            <w:r w:rsidRPr="005C78FB">
              <w:rPr>
                <w:rFonts w:cstheme="minorHAnsi"/>
              </w:rPr>
              <w:lastRenderedPageBreak/>
              <w:t xml:space="preserve">entity) as the </w:t>
            </w:r>
            <w:r w:rsidRPr="005C78FB">
              <w:rPr>
                <w:rFonts w:cstheme="minorHAnsi"/>
                <w:b/>
              </w:rPr>
              <w:t>grant-making institution</w:t>
            </w:r>
          </w:p>
        </w:tc>
        <w:tc>
          <w:tcPr>
            <w:tcW w:w="5305" w:type="dxa"/>
          </w:tcPr>
          <w:p w14:paraId="3220550D" w14:textId="77777777" w:rsidR="00377075" w:rsidRPr="005C78FB" w:rsidRDefault="00377075" w:rsidP="00723F74">
            <w:r w:rsidRPr="005C78FB">
              <w:lastRenderedPageBreak/>
              <w:t>Full HACT and assessment for on-granting; on-granting clauses added to:</w:t>
            </w:r>
          </w:p>
          <w:p w14:paraId="1D6BA612" w14:textId="77777777" w:rsidR="00377075" w:rsidRPr="005C78FB" w:rsidRDefault="00377075" w:rsidP="00723F74">
            <w:pPr>
              <w:pStyle w:val="ListParagraph"/>
              <w:numPr>
                <w:ilvl w:val="0"/>
                <w:numId w:val="6"/>
              </w:numPr>
              <w:spacing w:after="0" w:line="240" w:lineRule="auto"/>
              <w:ind w:left="252" w:hanging="180"/>
            </w:pPr>
            <w:r w:rsidRPr="005C78FB">
              <w:t>Responsible party agreement for collaborative advantage</w:t>
            </w:r>
          </w:p>
          <w:p w14:paraId="45CECBEB" w14:textId="77777777" w:rsidR="00377075" w:rsidRPr="005C78FB" w:rsidRDefault="00377075" w:rsidP="00723F74">
            <w:pPr>
              <w:pStyle w:val="ListParagraph"/>
              <w:numPr>
                <w:ilvl w:val="0"/>
                <w:numId w:val="6"/>
              </w:numPr>
              <w:spacing w:after="0" w:line="240" w:lineRule="auto"/>
              <w:ind w:left="252" w:hanging="180"/>
            </w:pPr>
            <w:r w:rsidRPr="005C78FB">
              <w:t>For competitive selection: model contract for professional services</w:t>
            </w:r>
          </w:p>
          <w:p w14:paraId="2971C5DF" w14:textId="77777777" w:rsidR="00377075" w:rsidRPr="005C78FB" w:rsidRDefault="00377075" w:rsidP="00723F74">
            <w:r w:rsidRPr="005C78FB">
              <w:lastRenderedPageBreak/>
              <w:t xml:space="preserve">For </w:t>
            </w:r>
            <w:r w:rsidRPr="005C78FB">
              <w:rPr>
                <w:rFonts w:cs="Arial"/>
                <w:lang w:val="en-GB"/>
              </w:rPr>
              <w:t>country-based pooled fund</w:t>
            </w:r>
            <w:r w:rsidRPr="005C78FB">
              <w:t>: standard responsible party agreement for CBPFs</w:t>
            </w:r>
          </w:p>
        </w:tc>
      </w:tr>
    </w:tbl>
    <w:p w14:paraId="5B3DD05C" w14:textId="77777777" w:rsidR="00377075" w:rsidRPr="005C78FB" w:rsidRDefault="00377075" w:rsidP="00377075">
      <w:pPr>
        <w:spacing w:after="0" w:line="240" w:lineRule="auto"/>
      </w:pPr>
    </w:p>
    <w:p w14:paraId="6D6F40AC" w14:textId="77777777" w:rsidR="00377075" w:rsidRPr="005C78FB" w:rsidRDefault="00377075" w:rsidP="00377075">
      <w:pPr>
        <w:spacing w:after="0" w:line="240" w:lineRule="auto"/>
        <w:rPr>
          <w:rFonts w:ascii="Calibri" w:eastAsia="Calibri" w:hAnsi="Calibri" w:cs="Calibri"/>
        </w:rPr>
      </w:pPr>
    </w:p>
    <w:p w14:paraId="26DF3F3A" w14:textId="77777777" w:rsidR="007538F1" w:rsidRPr="00377075" w:rsidRDefault="007538F1" w:rsidP="00377075"/>
    <w:sectPr w:rsidR="007538F1" w:rsidRPr="00377075" w:rsidSect="008770D3">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ED25" w14:textId="77777777" w:rsidR="00F07276" w:rsidRDefault="00F07276" w:rsidP="005856EA">
      <w:pPr>
        <w:spacing w:after="0" w:line="240" w:lineRule="auto"/>
      </w:pPr>
      <w:r>
        <w:separator/>
      </w:r>
    </w:p>
  </w:endnote>
  <w:endnote w:type="continuationSeparator" w:id="0">
    <w:p w14:paraId="7EDEA10C" w14:textId="77777777" w:rsidR="00F07276" w:rsidRDefault="00F07276" w:rsidP="005856EA">
      <w:pPr>
        <w:spacing w:after="0" w:line="240" w:lineRule="auto"/>
      </w:pPr>
      <w:r>
        <w:continuationSeparator/>
      </w:r>
    </w:p>
  </w:endnote>
  <w:endnote w:type="continuationNotice" w:id="1">
    <w:p w14:paraId="3C6DD44C" w14:textId="77777777" w:rsidR="00F07276" w:rsidRDefault="00F07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F959" w14:textId="6B2257EE" w:rsidR="00A272A1" w:rsidRDefault="00C57DCD" w:rsidP="00CA26A2">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BE6899" w:rsidRPr="00BE6899">
      <w:t xml:space="preserve"> </w:t>
    </w:r>
    <w:r w:rsidR="009A238A" w:rsidRPr="009A238A">
      <w:t xml:space="preserve">Effective Date: </w:t>
    </w:r>
    <w:r w:rsidR="00BE6899" w:rsidRPr="00BE6899">
      <w:t xml:space="preserve">06/04/2018 </w:t>
    </w:r>
    <w:r>
      <w:ptab w:relativeTo="margin" w:alignment="right" w:leader="none"/>
    </w:r>
    <w:r w:rsidR="00782061">
      <w:t xml:space="preserve"> </w:t>
    </w:r>
    <w:r w:rsidR="00081BEE" w:rsidRPr="00081BEE">
      <w:t>Version #:</w:t>
    </w:r>
    <w:r w:rsidR="00081BEE">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0FEA" w14:textId="77777777" w:rsidR="00F07276" w:rsidRDefault="00F07276" w:rsidP="005856EA">
      <w:pPr>
        <w:spacing w:after="0" w:line="240" w:lineRule="auto"/>
      </w:pPr>
      <w:r>
        <w:separator/>
      </w:r>
    </w:p>
  </w:footnote>
  <w:footnote w:type="continuationSeparator" w:id="0">
    <w:p w14:paraId="1529229C" w14:textId="77777777" w:rsidR="00F07276" w:rsidRDefault="00F07276" w:rsidP="005856EA">
      <w:pPr>
        <w:spacing w:after="0" w:line="240" w:lineRule="auto"/>
      </w:pPr>
      <w:r>
        <w:continuationSeparator/>
      </w:r>
    </w:p>
  </w:footnote>
  <w:footnote w:type="continuationNotice" w:id="1">
    <w:p w14:paraId="2ECD13F9" w14:textId="77777777" w:rsidR="00F07276" w:rsidRDefault="00F07276">
      <w:pPr>
        <w:spacing w:after="0" w:line="240" w:lineRule="auto"/>
      </w:pPr>
    </w:p>
  </w:footnote>
  <w:footnote w:id="2">
    <w:p w14:paraId="0BFD8814" w14:textId="7F17F89B" w:rsidR="00377075" w:rsidRDefault="00377075" w:rsidP="00377075">
      <w:pPr>
        <w:pStyle w:val="FootnoteText"/>
      </w:pPr>
      <w:r w:rsidRPr="00D02F17">
        <w:rPr>
          <w:rStyle w:val="FootnoteReference"/>
          <w:sz w:val="18"/>
          <w:szCs w:val="18"/>
        </w:rPr>
        <w:footnoteRef/>
      </w:r>
      <w:r w:rsidRPr="00D02F17">
        <w:rPr>
          <w:sz w:val="18"/>
          <w:szCs w:val="18"/>
        </w:rPr>
        <w:t xml:space="preserve"> Whether included in the Project Document</w:t>
      </w:r>
      <w:r w:rsidR="00922DD8">
        <w:rPr>
          <w:sz w:val="18"/>
          <w:szCs w:val="18"/>
        </w:rPr>
        <w:t xml:space="preserve"> and/or Portfolio Document</w:t>
      </w:r>
      <w:r w:rsidRPr="00D02F17">
        <w:rPr>
          <w:sz w:val="18"/>
          <w:szCs w:val="18"/>
        </w:rPr>
        <w:t xml:space="preserve"> as part of the design phase or included as a modality during implementation, the use of LVGs in a development project</w:t>
      </w:r>
      <w:r w:rsidR="00922DD8">
        <w:rPr>
          <w:sz w:val="18"/>
          <w:szCs w:val="18"/>
        </w:rPr>
        <w:t xml:space="preserve"> and/or portfolio</w:t>
      </w:r>
      <w:r w:rsidRPr="00D02F17">
        <w:rPr>
          <w:sz w:val="18"/>
          <w:szCs w:val="18"/>
        </w:rPr>
        <w:t xml:space="preserve"> should always be consistent with the conditions of the funding source for the project</w:t>
      </w:r>
      <w:r w:rsidR="00922DD8">
        <w:rPr>
          <w:sz w:val="18"/>
          <w:szCs w:val="18"/>
        </w:rPr>
        <w:t xml:space="preserve"> and/or portfolio</w:t>
      </w:r>
      <w:r w:rsidRPr="00D02F1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2132" w14:textId="77777777" w:rsidR="00A272A1" w:rsidRDefault="00A272A1" w:rsidP="007B1231">
    <w:pPr>
      <w:pStyle w:val="Header"/>
      <w:jc w:val="right"/>
    </w:pPr>
    <w:r>
      <w:rPr>
        <w:noProof/>
      </w:rPr>
      <w:drawing>
        <wp:inline distT="0" distB="0" distL="0" distR="0" wp14:anchorId="5AD97C14" wp14:editId="3FE94D98">
          <wp:extent cx="304800" cy="5956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267"/>
                  <a:stretch/>
                </pic:blipFill>
                <pic:spPr bwMode="auto">
                  <a:xfrm>
                    <a:off x="0" y="0"/>
                    <a:ext cx="309373" cy="604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09"/>
    <w:multiLevelType w:val="hybridMultilevel"/>
    <w:tmpl w:val="99AA96E4"/>
    <w:lvl w:ilvl="0" w:tplc="86A4CC6A">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67105"/>
    <w:multiLevelType w:val="hybridMultilevel"/>
    <w:tmpl w:val="FD044294"/>
    <w:lvl w:ilvl="0" w:tplc="9768DD84">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CBC108B"/>
    <w:multiLevelType w:val="hybridMultilevel"/>
    <w:tmpl w:val="C94E4156"/>
    <w:lvl w:ilvl="0" w:tplc="F4EA53D0">
      <w:start w:val="2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BB3"/>
    <w:multiLevelType w:val="hybridMultilevel"/>
    <w:tmpl w:val="5A501684"/>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27E40A5D"/>
    <w:multiLevelType w:val="hybridMultilevel"/>
    <w:tmpl w:val="6E2AD6C4"/>
    <w:lvl w:ilvl="0" w:tplc="4E9AC92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954239A"/>
    <w:multiLevelType w:val="hybridMultilevel"/>
    <w:tmpl w:val="412CC58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8571D6"/>
    <w:multiLevelType w:val="hybridMultilevel"/>
    <w:tmpl w:val="8668E2D6"/>
    <w:lvl w:ilvl="0" w:tplc="44C6B03A">
      <w:start w:val="2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68E1A6A"/>
    <w:multiLevelType w:val="hybridMultilevel"/>
    <w:tmpl w:val="6024AA8C"/>
    <w:lvl w:ilvl="0" w:tplc="1122ACA0">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DF05974"/>
    <w:multiLevelType w:val="hybridMultilevel"/>
    <w:tmpl w:val="EBDAC138"/>
    <w:lvl w:ilvl="0" w:tplc="170812A0">
      <w:start w:val="10"/>
      <w:numFmt w:val="decimal"/>
      <w:lvlText w:val="%1."/>
      <w:lvlJc w:val="left"/>
      <w:pPr>
        <w:ind w:left="540" w:hanging="360"/>
      </w:pPr>
      <w:rPr>
        <w:rFonts w:cs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8140C9"/>
    <w:multiLevelType w:val="hybridMultilevel"/>
    <w:tmpl w:val="F7C60498"/>
    <w:lvl w:ilvl="0" w:tplc="FB86EF7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52A1A"/>
    <w:multiLevelType w:val="hybridMultilevel"/>
    <w:tmpl w:val="C64E1B18"/>
    <w:lvl w:ilvl="0" w:tplc="EE04B380">
      <w:start w:val="1"/>
      <w:numFmt w:val="decimal"/>
      <w:lvlText w:val="%1."/>
      <w:lvlJc w:val="left"/>
      <w:pPr>
        <w:ind w:left="45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4C9A6B1E"/>
    <w:multiLevelType w:val="hybridMultilevel"/>
    <w:tmpl w:val="5582F32E"/>
    <w:lvl w:ilvl="0" w:tplc="D47ADB24">
      <w:start w:val="4"/>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F6DE2"/>
    <w:multiLevelType w:val="hybridMultilevel"/>
    <w:tmpl w:val="6FD0F0C8"/>
    <w:lvl w:ilvl="0" w:tplc="3AD20EB4">
      <w:start w:val="2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7A46D40"/>
    <w:multiLevelType w:val="hybridMultilevel"/>
    <w:tmpl w:val="5F30408C"/>
    <w:lvl w:ilvl="0" w:tplc="FA7A9F74">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abstractNum w:abstractNumId="20" w15:restartNumberingAfterBreak="0">
    <w:nsid w:val="5EA52E0F"/>
    <w:multiLevelType w:val="hybridMultilevel"/>
    <w:tmpl w:val="30EE9272"/>
    <w:lvl w:ilvl="0" w:tplc="B40CD338">
      <w:start w:val="19"/>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B9324CD"/>
    <w:multiLevelType w:val="hybridMultilevel"/>
    <w:tmpl w:val="C64E1B18"/>
    <w:lvl w:ilvl="0" w:tplc="EE04B380">
      <w:start w:val="1"/>
      <w:numFmt w:val="decimal"/>
      <w:lvlText w:val="%1."/>
      <w:lvlJc w:val="left"/>
      <w:pPr>
        <w:ind w:left="45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D240BB"/>
    <w:multiLevelType w:val="hybridMultilevel"/>
    <w:tmpl w:val="5BCCFD28"/>
    <w:lvl w:ilvl="0" w:tplc="5476BD64">
      <w:start w:val="2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1B86720"/>
    <w:multiLevelType w:val="hybridMultilevel"/>
    <w:tmpl w:val="A62A3A56"/>
    <w:lvl w:ilvl="0" w:tplc="6AFCD148">
      <w:start w:val="2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8D55AEE"/>
    <w:multiLevelType w:val="hybridMultilevel"/>
    <w:tmpl w:val="8762217C"/>
    <w:lvl w:ilvl="0" w:tplc="F59E56F8">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num w:numId="1" w16cid:durableId="310982318">
    <w:abstractNumId w:val="8"/>
  </w:num>
  <w:num w:numId="2" w16cid:durableId="503863358">
    <w:abstractNumId w:val="7"/>
  </w:num>
  <w:num w:numId="3" w16cid:durableId="357778368">
    <w:abstractNumId w:val="1"/>
  </w:num>
  <w:num w:numId="4" w16cid:durableId="2113742801">
    <w:abstractNumId w:val="4"/>
  </w:num>
  <w:num w:numId="5" w16cid:durableId="2073965392">
    <w:abstractNumId w:val="6"/>
  </w:num>
  <w:num w:numId="6" w16cid:durableId="1792017432">
    <w:abstractNumId w:val="16"/>
  </w:num>
  <w:num w:numId="7" w16cid:durableId="1309822626">
    <w:abstractNumId w:val="15"/>
  </w:num>
  <w:num w:numId="8" w16cid:durableId="1998260168">
    <w:abstractNumId w:val="5"/>
  </w:num>
  <w:num w:numId="9" w16cid:durableId="468322464">
    <w:abstractNumId w:val="0"/>
  </w:num>
  <w:num w:numId="10" w16cid:durableId="1030106495">
    <w:abstractNumId w:val="13"/>
  </w:num>
  <w:num w:numId="11" w16cid:durableId="1474912163">
    <w:abstractNumId w:val="18"/>
  </w:num>
  <w:num w:numId="12" w16cid:durableId="1001590618">
    <w:abstractNumId w:val="3"/>
  </w:num>
  <w:num w:numId="13" w16cid:durableId="1620188794">
    <w:abstractNumId w:val="23"/>
  </w:num>
  <w:num w:numId="14" w16cid:durableId="1993289276">
    <w:abstractNumId w:val="14"/>
  </w:num>
  <w:num w:numId="15" w16cid:durableId="234247980">
    <w:abstractNumId w:val="12"/>
  </w:num>
  <w:num w:numId="16" w16cid:durableId="328824784">
    <w:abstractNumId w:val="10"/>
  </w:num>
  <w:num w:numId="17" w16cid:durableId="746658053">
    <w:abstractNumId w:val="11"/>
  </w:num>
  <w:num w:numId="18" w16cid:durableId="484661660">
    <w:abstractNumId w:val="20"/>
  </w:num>
  <w:num w:numId="19" w16cid:durableId="1905019572">
    <w:abstractNumId w:val="22"/>
  </w:num>
  <w:num w:numId="20" w16cid:durableId="489908200">
    <w:abstractNumId w:val="24"/>
  </w:num>
  <w:num w:numId="21" w16cid:durableId="2000649811">
    <w:abstractNumId w:val="9"/>
  </w:num>
  <w:num w:numId="22" w16cid:durableId="374698018">
    <w:abstractNumId w:val="21"/>
  </w:num>
  <w:num w:numId="23" w16cid:durableId="1475023620">
    <w:abstractNumId w:val="17"/>
  </w:num>
  <w:num w:numId="24" w16cid:durableId="1956015186">
    <w:abstractNumId w:val="2"/>
  </w:num>
  <w:num w:numId="25" w16cid:durableId="129567110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EA"/>
    <w:rsid w:val="00011D11"/>
    <w:rsid w:val="00013674"/>
    <w:rsid w:val="00023724"/>
    <w:rsid w:val="00033938"/>
    <w:rsid w:val="00040E5F"/>
    <w:rsid w:val="00046A4B"/>
    <w:rsid w:val="0006639C"/>
    <w:rsid w:val="00072A43"/>
    <w:rsid w:val="00072D19"/>
    <w:rsid w:val="00080C3A"/>
    <w:rsid w:val="00081BEE"/>
    <w:rsid w:val="00090E57"/>
    <w:rsid w:val="000939CA"/>
    <w:rsid w:val="00095B32"/>
    <w:rsid w:val="000A1565"/>
    <w:rsid w:val="000A55AE"/>
    <w:rsid w:val="000A6DE9"/>
    <w:rsid w:val="000B0623"/>
    <w:rsid w:val="000B483E"/>
    <w:rsid w:val="000C5E23"/>
    <w:rsid w:val="000C6D92"/>
    <w:rsid w:val="000E48E2"/>
    <w:rsid w:val="000E6D90"/>
    <w:rsid w:val="000F38D0"/>
    <w:rsid w:val="001026D5"/>
    <w:rsid w:val="00102BA1"/>
    <w:rsid w:val="00111D8D"/>
    <w:rsid w:val="001213B4"/>
    <w:rsid w:val="00121A6D"/>
    <w:rsid w:val="00121E7A"/>
    <w:rsid w:val="00124629"/>
    <w:rsid w:val="001254B0"/>
    <w:rsid w:val="00130C23"/>
    <w:rsid w:val="00160915"/>
    <w:rsid w:val="00161ADF"/>
    <w:rsid w:val="00161CB4"/>
    <w:rsid w:val="0016206C"/>
    <w:rsid w:val="00162100"/>
    <w:rsid w:val="00164108"/>
    <w:rsid w:val="001644A3"/>
    <w:rsid w:val="0017705F"/>
    <w:rsid w:val="00181360"/>
    <w:rsid w:val="00185C5D"/>
    <w:rsid w:val="00187B91"/>
    <w:rsid w:val="001951A1"/>
    <w:rsid w:val="001955B3"/>
    <w:rsid w:val="001A66AA"/>
    <w:rsid w:val="001B0A8B"/>
    <w:rsid w:val="001B2C40"/>
    <w:rsid w:val="001B71C9"/>
    <w:rsid w:val="001C664C"/>
    <w:rsid w:val="001D1C85"/>
    <w:rsid w:val="001D2643"/>
    <w:rsid w:val="001D5BFD"/>
    <w:rsid w:val="001E3F18"/>
    <w:rsid w:val="001E536D"/>
    <w:rsid w:val="001F3CEB"/>
    <w:rsid w:val="00205E80"/>
    <w:rsid w:val="0020601B"/>
    <w:rsid w:val="00207196"/>
    <w:rsid w:val="0021105E"/>
    <w:rsid w:val="002175B0"/>
    <w:rsid w:val="0022191D"/>
    <w:rsid w:val="00223FD3"/>
    <w:rsid w:val="00227112"/>
    <w:rsid w:val="002343D9"/>
    <w:rsid w:val="002410F6"/>
    <w:rsid w:val="002431B9"/>
    <w:rsid w:val="00250777"/>
    <w:rsid w:val="00261197"/>
    <w:rsid w:val="002702D4"/>
    <w:rsid w:val="002728AD"/>
    <w:rsid w:val="00280D0D"/>
    <w:rsid w:val="002817C1"/>
    <w:rsid w:val="00283E0E"/>
    <w:rsid w:val="002A099E"/>
    <w:rsid w:val="002A1C56"/>
    <w:rsid w:val="002A20D3"/>
    <w:rsid w:val="002A368F"/>
    <w:rsid w:val="002A6334"/>
    <w:rsid w:val="002C199A"/>
    <w:rsid w:val="002C2BF0"/>
    <w:rsid w:val="002D1867"/>
    <w:rsid w:val="002D3F49"/>
    <w:rsid w:val="002D421E"/>
    <w:rsid w:val="002E7E93"/>
    <w:rsid w:val="002F3C6B"/>
    <w:rsid w:val="00303393"/>
    <w:rsid w:val="00304EB3"/>
    <w:rsid w:val="00307898"/>
    <w:rsid w:val="00307DEF"/>
    <w:rsid w:val="0033116B"/>
    <w:rsid w:val="003315D2"/>
    <w:rsid w:val="00343FEE"/>
    <w:rsid w:val="003552AB"/>
    <w:rsid w:val="003555A3"/>
    <w:rsid w:val="00361C5B"/>
    <w:rsid w:val="00372910"/>
    <w:rsid w:val="00374301"/>
    <w:rsid w:val="00377075"/>
    <w:rsid w:val="00377076"/>
    <w:rsid w:val="0038281C"/>
    <w:rsid w:val="003838E2"/>
    <w:rsid w:val="00384DE7"/>
    <w:rsid w:val="00386750"/>
    <w:rsid w:val="00392F5B"/>
    <w:rsid w:val="003961E7"/>
    <w:rsid w:val="003B5BB5"/>
    <w:rsid w:val="003D1396"/>
    <w:rsid w:val="003D3C34"/>
    <w:rsid w:val="003D513D"/>
    <w:rsid w:val="003D67D1"/>
    <w:rsid w:val="003E5FAB"/>
    <w:rsid w:val="003E6C34"/>
    <w:rsid w:val="003F0CD0"/>
    <w:rsid w:val="0040173A"/>
    <w:rsid w:val="0040585C"/>
    <w:rsid w:val="00406BC2"/>
    <w:rsid w:val="00412082"/>
    <w:rsid w:val="004141C7"/>
    <w:rsid w:val="00415D13"/>
    <w:rsid w:val="00423EEE"/>
    <w:rsid w:val="00440539"/>
    <w:rsid w:val="00440711"/>
    <w:rsid w:val="00455127"/>
    <w:rsid w:val="00457FCF"/>
    <w:rsid w:val="0046274B"/>
    <w:rsid w:val="00480234"/>
    <w:rsid w:val="004822C3"/>
    <w:rsid w:val="00484FB1"/>
    <w:rsid w:val="00491C44"/>
    <w:rsid w:val="004B2FA0"/>
    <w:rsid w:val="004B6CE8"/>
    <w:rsid w:val="004C5125"/>
    <w:rsid w:val="004C6053"/>
    <w:rsid w:val="004D2E04"/>
    <w:rsid w:val="004E1B08"/>
    <w:rsid w:val="004E4FFE"/>
    <w:rsid w:val="004F15E6"/>
    <w:rsid w:val="004F5C19"/>
    <w:rsid w:val="00505646"/>
    <w:rsid w:val="00516A0F"/>
    <w:rsid w:val="00531016"/>
    <w:rsid w:val="0053743E"/>
    <w:rsid w:val="00543855"/>
    <w:rsid w:val="00547B2B"/>
    <w:rsid w:val="0056708B"/>
    <w:rsid w:val="005674E2"/>
    <w:rsid w:val="00582D6C"/>
    <w:rsid w:val="005856EA"/>
    <w:rsid w:val="005956BD"/>
    <w:rsid w:val="005A3D26"/>
    <w:rsid w:val="005A4949"/>
    <w:rsid w:val="005B00B8"/>
    <w:rsid w:val="005B143E"/>
    <w:rsid w:val="005C37E2"/>
    <w:rsid w:val="005C4556"/>
    <w:rsid w:val="005C78FB"/>
    <w:rsid w:val="005D64AB"/>
    <w:rsid w:val="005E1BFC"/>
    <w:rsid w:val="005E1DA7"/>
    <w:rsid w:val="005F1329"/>
    <w:rsid w:val="00612AF7"/>
    <w:rsid w:val="006261B1"/>
    <w:rsid w:val="006339D2"/>
    <w:rsid w:val="00633C5A"/>
    <w:rsid w:val="0064050B"/>
    <w:rsid w:val="0064079D"/>
    <w:rsid w:val="00646ABC"/>
    <w:rsid w:val="00650798"/>
    <w:rsid w:val="00651912"/>
    <w:rsid w:val="006550E3"/>
    <w:rsid w:val="00656D13"/>
    <w:rsid w:val="006602A5"/>
    <w:rsid w:val="00662578"/>
    <w:rsid w:val="006626A2"/>
    <w:rsid w:val="00666736"/>
    <w:rsid w:val="00670F97"/>
    <w:rsid w:val="006817D9"/>
    <w:rsid w:val="006831DF"/>
    <w:rsid w:val="006929B6"/>
    <w:rsid w:val="00693D26"/>
    <w:rsid w:val="00696679"/>
    <w:rsid w:val="006A121D"/>
    <w:rsid w:val="006A192B"/>
    <w:rsid w:val="006A581B"/>
    <w:rsid w:val="006A721C"/>
    <w:rsid w:val="006B080F"/>
    <w:rsid w:val="006B7B8C"/>
    <w:rsid w:val="006C5EE4"/>
    <w:rsid w:val="006D169B"/>
    <w:rsid w:val="006D475A"/>
    <w:rsid w:val="006E1F59"/>
    <w:rsid w:val="006E47C1"/>
    <w:rsid w:val="006F1E84"/>
    <w:rsid w:val="006F530D"/>
    <w:rsid w:val="00702A22"/>
    <w:rsid w:val="00710880"/>
    <w:rsid w:val="00711D79"/>
    <w:rsid w:val="0071330E"/>
    <w:rsid w:val="007141F8"/>
    <w:rsid w:val="00717EC7"/>
    <w:rsid w:val="007226D0"/>
    <w:rsid w:val="00723B9B"/>
    <w:rsid w:val="00723F74"/>
    <w:rsid w:val="007538F1"/>
    <w:rsid w:val="007545F7"/>
    <w:rsid w:val="00760847"/>
    <w:rsid w:val="007642AA"/>
    <w:rsid w:val="007752B1"/>
    <w:rsid w:val="00777428"/>
    <w:rsid w:val="00782061"/>
    <w:rsid w:val="00783EDB"/>
    <w:rsid w:val="00787BA9"/>
    <w:rsid w:val="00790D0B"/>
    <w:rsid w:val="0079504B"/>
    <w:rsid w:val="007B1231"/>
    <w:rsid w:val="007B6DC1"/>
    <w:rsid w:val="007C457B"/>
    <w:rsid w:val="007C6D75"/>
    <w:rsid w:val="007D5E94"/>
    <w:rsid w:val="007E7D93"/>
    <w:rsid w:val="007F0A45"/>
    <w:rsid w:val="007F62FA"/>
    <w:rsid w:val="00800973"/>
    <w:rsid w:val="00800D1C"/>
    <w:rsid w:val="008031EE"/>
    <w:rsid w:val="00817B05"/>
    <w:rsid w:val="008240FF"/>
    <w:rsid w:val="008259D6"/>
    <w:rsid w:val="00833BE4"/>
    <w:rsid w:val="00837248"/>
    <w:rsid w:val="00840690"/>
    <w:rsid w:val="008647CC"/>
    <w:rsid w:val="00874554"/>
    <w:rsid w:val="00876D50"/>
    <w:rsid w:val="008770D3"/>
    <w:rsid w:val="00884EB1"/>
    <w:rsid w:val="0088596B"/>
    <w:rsid w:val="00886808"/>
    <w:rsid w:val="008957A1"/>
    <w:rsid w:val="00897AE2"/>
    <w:rsid w:val="008C39AA"/>
    <w:rsid w:val="008C6AA9"/>
    <w:rsid w:val="008E13C0"/>
    <w:rsid w:val="00903177"/>
    <w:rsid w:val="00911852"/>
    <w:rsid w:val="00916CB4"/>
    <w:rsid w:val="00921DFC"/>
    <w:rsid w:val="00922DD8"/>
    <w:rsid w:val="009305EF"/>
    <w:rsid w:val="0093740D"/>
    <w:rsid w:val="00950F5A"/>
    <w:rsid w:val="00957B3E"/>
    <w:rsid w:val="00960AF1"/>
    <w:rsid w:val="00973576"/>
    <w:rsid w:val="00980BF5"/>
    <w:rsid w:val="00980D8C"/>
    <w:rsid w:val="00986FAF"/>
    <w:rsid w:val="00990D31"/>
    <w:rsid w:val="00990F96"/>
    <w:rsid w:val="00996E25"/>
    <w:rsid w:val="009A238A"/>
    <w:rsid w:val="009A2EC0"/>
    <w:rsid w:val="009B2A2E"/>
    <w:rsid w:val="009B48CF"/>
    <w:rsid w:val="009B6ECC"/>
    <w:rsid w:val="009D292C"/>
    <w:rsid w:val="009E1AF3"/>
    <w:rsid w:val="009E5480"/>
    <w:rsid w:val="009F3B25"/>
    <w:rsid w:val="00A17C9D"/>
    <w:rsid w:val="00A23596"/>
    <w:rsid w:val="00A26569"/>
    <w:rsid w:val="00A2674A"/>
    <w:rsid w:val="00A272A1"/>
    <w:rsid w:val="00A45E0F"/>
    <w:rsid w:val="00A601A2"/>
    <w:rsid w:val="00A628AC"/>
    <w:rsid w:val="00A641B2"/>
    <w:rsid w:val="00A65006"/>
    <w:rsid w:val="00A67FB0"/>
    <w:rsid w:val="00A72342"/>
    <w:rsid w:val="00AA04A1"/>
    <w:rsid w:val="00AA3AED"/>
    <w:rsid w:val="00AC442B"/>
    <w:rsid w:val="00AD0E04"/>
    <w:rsid w:val="00AD3075"/>
    <w:rsid w:val="00AE2904"/>
    <w:rsid w:val="00AE418D"/>
    <w:rsid w:val="00AF0B7E"/>
    <w:rsid w:val="00AF223A"/>
    <w:rsid w:val="00AF72DA"/>
    <w:rsid w:val="00B01615"/>
    <w:rsid w:val="00B04F9B"/>
    <w:rsid w:val="00B071C1"/>
    <w:rsid w:val="00B07FF4"/>
    <w:rsid w:val="00B12A76"/>
    <w:rsid w:val="00B14617"/>
    <w:rsid w:val="00B30028"/>
    <w:rsid w:val="00B32EC0"/>
    <w:rsid w:val="00B37029"/>
    <w:rsid w:val="00B43047"/>
    <w:rsid w:val="00B45437"/>
    <w:rsid w:val="00B5168D"/>
    <w:rsid w:val="00B545B7"/>
    <w:rsid w:val="00B61EAF"/>
    <w:rsid w:val="00B6476B"/>
    <w:rsid w:val="00B72A3E"/>
    <w:rsid w:val="00B7737F"/>
    <w:rsid w:val="00B80A25"/>
    <w:rsid w:val="00B86F26"/>
    <w:rsid w:val="00B92115"/>
    <w:rsid w:val="00B92D5F"/>
    <w:rsid w:val="00BD153C"/>
    <w:rsid w:val="00BD3A41"/>
    <w:rsid w:val="00BE0CC4"/>
    <w:rsid w:val="00BE6899"/>
    <w:rsid w:val="00BE7918"/>
    <w:rsid w:val="00BF73BC"/>
    <w:rsid w:val="00BF7ABA"/>
    <w:rsid w:val="00C0464B"/>
    <w:rsid w:val="00C048BB"/>
    <w:rsid w:val="00C12E53"/>
    <w:rsid w:val="00C14BF3"/>
    <w:rsid w:val="00C20DD0"/>
    <w:rsid w:val="00C247E6"/>
    <w:rsid w:val="00C25842"/>
    <w:rsid w:val="00C311CA"/>
    <w:rsid w:val="00C32112"/>
    <w:rsid w:val="00C32682"/>
    <w:rsid w:val="00C34013"/>
    <w:rsid w:val="00C40918"/>
    <w:rsid w:val="00C41837"/>
    <w:rsid w:val="00C45159"/>
    <w:rsid w:val="00C46050"/>
    <w:rsid w:val="00C5207E"/>
    <w:rsid w:val="00C57DCD"/>
    <w:rsid w:val="00C727A2"/>
    <w:rsid w:val="00C83C8E"/>
    <w:rsid w:val="00C86054"/>
    <w:rsid w:val="00C87D98"/>
    <w:rsid w:val="00C922B9"/>
    <w:rsid w:val="00CA26A2"/>
    <w:rsid w:val="00CA37C0"/>
    <w:rsid w:val="00CB5294"/>
    <w:rsid w:val="00CB59AB"/>
    <w:rsid w:val="00CC35DC"/>
    <w:rsid w:val="00CD2F11"/>
    <w:rsid w:val="00CE087B"/>
    <w:rsid w:val="00CE29BE"/>
    <w:rsid w:val="00CE5837"/>
    <w:rsid w:val="00CE7F6B"/>
    <w:rsid w:val="00CF64CC"/>
    <w:rsid w:val="00CF77E0"/>
    <w:rsid w:val="00D2674A"/>
    <w:rsid w:val="00D31299"/>
    <w:rsid w:val="00D36E36"/>
    <w:rsid w:val="00D411B7"/>
    <w:rsid w:val="00D452B6"/>
    <w:rsid w:val="00D47AE3"/>
    <w:rsid w:val="00D550E4"/>
    <w:rsid w:val="00D6473B"/>
    <w:rsid w:val="00D708A6"/>
    <w:rsid w:val="00D72CF8"/>
    <w:rsid w:val="00D74892"/>
    <w:rsid w:val="00D90637"/>
    <w:rsid w:val="00D915E3"/>
    <w:rsid w:val="00D9646B"/>
    <w:rsid w:val="00DA1F42"/>
    <w:rsid w:val="00DB20D1"/>
    <w:rsid w:val="00DC27A8"/>
    <w:rsid w:val="00DD6F3A"/>
    <w:rsid w:val="00DE055C"/>
    <w:rsid w:val="00DE33C7"/>
    <w:rsid w:val="00DF091B"/>
    <w:rsid w:val="00E00133"/>
    <w:rsid w:val="00E0458A"/>
    <w:rsid w:val="00E11DFB"/>
    <w:rsid w:val="00E20F79"/>
    <w:rsid w:val="00E22A21"/>
    <w:rsid w:val="00E252F5"/>
    <w:rsid w:val="00E34F2B"/>
    <w:rsid w:val="00E3516C"/>
    <w:rsid w:val="00E37739"/>
    <w:rsid w:val="00E4159C"/>
    <w:rsid w:val="00E432A4"/>
    <w:rsid w:val="00E444F8"/>
    <w:rsid w:val="00E4538B"/>
    <w:rsid w:val="00E64E53"/>
    <w:rsid w:val="00E66090"/>
    <w:rsid w:val="00E6700C"/>
    <w:rsid w:val="00E821AF"/>
    <w:rsid w:val="00E82467"/>
    <w:rsid w:val="00E87E48"/>
    <w:rsid w:val="00E96C81"/>
    <w:rsid w:val="00EA5F0C"/>
    <w:rsid w:val="00EB2BFF"/>
    <w:rsid w:val="00EB3DBA"/>
    <w:rsid w:val="00EE0C65"/>
    <w:rsid w:val="00EF06AE"/>
    <w:rsid w:val="00EF1652"/>
    <w:rsid w:val="00EF3A7F"/>
    <w:rsid w:val="00F03385"/>
    <w:rsid w:val="00F07276"/>
    <w:rsid w:val="00F1069F"/>
    <w:rsid w:val="00F11D48"/>
    <w:rsid w:val="00F12EBD"/>
    <w:rsid w:val="00F1417F"/>
    <w:rsid w:val="00F21ADC"/>
    <w:rsid w:val="00F231AB"/>
    <w:rsid w:val="00F31788"/>
    <w:rsid w:val="00F3209F"/>
    <w:rsid w:val="00F426B8"/>
    <w:rsid w:val="00F43639"/>
    <w:rsid w:val="00F4650F"/>
    <w:rsid w:val="00F53EF7"/>
    <w:rsid w:val="00F57AD6"/>
    <w:rsid w:val="00F6465E"/>
    <w:rsid w:val="00F71F1A"/>
    <w:rsid w:val="00F72731"/>
    <w:rsid w:val="00F754C5"/>
    <w:rsid w:val="00F82D62"/>
    <w:rsid w:val="00F9257B"/>
    <w:rsid w:val="00F976EF"/>
    <w:rsid w:val="00FA3D15"/>
    <w:rsid w:val="00FA4B19"/>
    <w:rsid w:val="00FA6F2B"/>
    <w:rsid w:val="00FA7F60"/>
    <w:rsid w:val="00FB12BE"/>
    <w:rsid w:val="00FB2652"/>
    <w:rsid w:val="00FC5845"/>
    <w:rsid w:val="00FC66F2"/>
    <w:rsid w:val="00FD37B5"/>
    <w:rsid w:val="00FD7646"/>
    <w:rsid w:val="00FE613F"/>
    <w:rsid w:val="00FE77A0"/>
    <w:rsid w:val="01DB383A"/>
    <w:rsid w:val="02717359"/>
    <w:rsid w:val="083D9505"/>
    <w:rsid w:val="0A8DC5FE"/>
    <w:rsid w:val="1161C43A"/>
    <w:rsid w:val="158AE550"/>
    <w:rsid w:val="1726B5B1"/>
    <w:rsid w:val="17DEE69A"/>
    <w:rsid w:val="18FEC62D"/>
    <w:rsid w:val="1ABBBFA9"/>
    <w:rsid w:val="1B37308A"/>
    <w:rsid w:val="226B3E46"/>
    <w:rsid w:val="227E968C"/>
    <w:rsid w:val="234932DB"/>
    <w:rsid w:val="2690E07F"/>
    <w:rsid w:val="278566D7"/>
    <w:rsid w:val="2EB742DA"/>
    <w:rsid w:val="36A9D5AC"/>
    <w:rsid w:val="3B769548"/>
    <w:rsid w:val="43AC2AE4"/>
    <w:rsid w:val="49AE7A96"/>
    <w:rsid w:val="49CB0744"/>
    <w:rsid w:val="4B445512"/>
    <w:rsid w:val="4DF7F465"/>
    <w:rsid w:val="50AC64E4"/>
    <w:rsid w:val="5A47CD47"/>
    <w:rsid w:val="5FC73ED2"/>
    <w:rsid w:val="6183B98B"/>
    <w:rsid w:val="67AB1259"/>
    <w:rsid w:val="67D9D2B2"/>
    <w:rsid w:val="6C4A5F2C"/>
    <w:rsid w:val="7788D4FA"/>
    <w:rsid w:val="781AAF64"/>
    <w:rsid w:val="78CF7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37F4"/>
  <w15:chartTrackingRefBased/>
  <w15:docId w15:val="{DA572893-6C4E-4355-B7C1-31846FE1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EA"/>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7538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3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856EA"/>
    <w:pPr>
      <w:ind w:left="720"/>
      <w:contextualSpacing/>
    </w:pPr>
  </w:style>
  <w:style w:type="table" w:styleId="TableGrid">
    <w:name w:val="Table Grid"/>
    <w:basedOn w:val="TableNormal"/>
    <w:uiPriority w:val="39"/>
    <w:rsid w:val="005856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6EA"/>
    <w:rPr>
      <w:color w:val="0563C1" w:themeColor="hyperlink"/>
      <w:u w:val="single"/>
    </w:rPr>
  </w:style>
  <w:style w:type="character" w:styleId="Strong">
    <w:name w:val="Strong"/>
    <w:basedOn w:val="DefaultParagraphFont"/>
    <w:uiPriority w:val="22"/>
    <w:qFormat/>
    <w:rsid w:val="005856EA"/>
    <w:rPr>
      <w:b/>
      <w:bC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856EA"/>
    <w:rPr>
      <w:sz w:val="22"/>
      <w:szCs w:val="22"/>
    </w:rPr>
  </w:style>
  <w:style w:type="paragraph" w:styleId="Header">
    <w:name w:val="header"/>
    <w:basedOn w:val="Normal"/>
    <w:link w:val="HeaderChar"/>
    <w:uiPriority w:val="99"/>
    <w:unhideWhenUsed/>
    <w:rsid w:val="0058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EA"/>
    <w:rPr>
      <w:sz w:val="22"/>
      <w:szCs w:val="22"/>
    </w:rPr>
  </w:style>
  <w:style w:type="paragraph" w:styleId="Footer">
    <w:name w:val="footer"/>
    <w:basedOn w:val="Normal"/>
    <w:link w:val="FooterChar"/>
    <w:uiPriority w:val="99"/>
    <w:unhideWhenUsed/>
    <w:rsid w:val="0058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EA"/>
    <w:rPr>
      <w:sz w:val="22"/>
      <w:szCs w:val="22"/>
    </w:rPr>
  </w:style>
  <w:style w:type="table" w:customStyle="1" w:styleId="TableGrid1">
    <w:name w:val="Table Grid1"/>
    <w:basedOn w:val="TableNormal"/>
    <w:next w:val="TableGrid"/>
    <w:uiPriority w:val="39"/>
    <w:rsid w:val="00A650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38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38F1"/>
    <w:rPr>
      <w:rFonts w:asciiTheme="majorHAnsi" w:eastAsiaTheme="majorEastAsia" w:hAnsiTheme="majorHAnsi" w:cstheme="majorBidi"/>
      <w:color w:val="1F3763" w:themeColor="accent1" w:themeShade="7F"/>
    </w:rPr>
  </w:style>
  <w:style w:type="character" w:customStyle="1" w:styleId="ms-rtethemeforecolor-2-01">
    <w:name w:val="ms-rtethemeforecolor-2-01"/>
    <w:rsid w:val="007538F1"/>
    <w:rPr>
      <w:color w:val="000000"/>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538F1"/>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538F1"/>
    <w:rPr>
      <w:sz w:val="20"/>
      <w:szCs w:val="20"/>
    </w:rPr>
  </w:style>
  <w:style w:type="character" w:styleId="FootnoteReference">
    <w:name w:val="footnote reference"/>
    <w:aliases w:val="ftref,16 Point,Superscript 6 Point"/>
    <w:basedOn w:val="DefaultParagraphFont"/>
    <w:uiPriority w:val="99"/>
    <w:unhideWhenUsed/>
    <w:rsid w:val="007538F1"/>
    <w:rPr>
      <w:vertAlign w:val="superscript"/>
    </w:rPr>
  </w:style>
  <w:style w:type="paragraph" w:styleId="BalloonText">
    <w:name w:val="Balloon Text"/>
    <w:basedOn w:val="Normal"/>
    <w:link w:val="BalloonTextChar"/>
    <w:uiPriority w:val="99"/>
    <w:semiHidden/>
    <w:unhideWhenUsed/>
    <w:rsid w:val="00753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F1"/>
    <w:rPr>
      <w:rFonts w:ascii="Segoe UI" w:hAnsi="Segoe UI" w:cs="Segoe UI"/>
      <w:sz w:val="18"/>
      <w:szCs w:val="18"/>
    </w:rPr>
  </w:style>
  <w:style w:type="character" w:styleId="CommentReference">
    <w:name w:val="annotation reference"/>
    <w:basedOn w:val="DefaultParagraphFont"/>
    <w:uiPriority w:val="99"/>
    <w:semiHidden/>
    <w:unhideWhenUsed/>
    <w:rsid w:val="007538F1"/>
    <w:rPr>
      <w:sz w:val="16"/>
      <w:szCs w:val="16"/>
    </w:rPr>
  </w:style>
  <w:style w:type="paragraph" w:styleId="CommentText">
    <w:name w:val="annotation text"/>
    <w:basedOn w:val="Normal"/>
    <w:link w:val="CommentTextChar"/>
    <w:uiPriority w:val="99"/>
    <w:unhideWhenUsed/>
    <w:rsid w:val="007538F1"/>
    <w:pPr>
      <w:spacing w:line="240" w:lineRule="auto"/>
    </w:pPr>
    <w:rPr>
      <w:sz w:val="20"/>
      <w:szCs w:val="20"/>
    </w:rPr>
  </w:style>
  <w:style w:type="character" w:customStyle="1" w:styleId="CommentTextChar">
    <w:name w:val="Comment Text Char"/>
    <w:basedOn w:val="DefaultParagraphFont"/>
    <w:link w:val="CommentText"/>
    <w:uiPriority w:val="99"/>
    <w:rsid w:val="007538F1"/>
    <w:rPr>
      <w:sz w:val="20"/>
      <w:szCs w:val="20"/>
    </w:rPr>
  </w:style>
  <w:style w:type="character" w:customStyle="1" w:styleId="CommentSubjectChar">
    <w:name w:val="Comment Subject Char"/>
    <w:basedOn w:val="CommentTextChar"/>
    <w:link w:val="CommentSubject"/>
    <w:uiPriority w:val="99"/>
    <w:semiHidden/>
    <w:rsid w:val="007538F1"/>
    <w:rPr>
      <w:b/>
      <w:bCs/>
      <w:sz w:val="20"/>
      <w:szCs w:val="20"/>
    </w:rPr>
  </w:style>
  <w:style w:type="paragraph" w:styleId="CommentSubject">
    <w:name w:val="annotation subject"/>
    <w:basedOn w:val="CommentText"/>
    <w:next w:val="CommentText"/>
    <w:link w:val="CommentSubjectChar"/>
    <w:uiPriority w:val="99"/>
    <w:semiHidden/>
    <w:unhideWhenUsed/>
    <w:rsid w:val="007538F1"/>
    <w:rPr>
      <w:b/>
      <w:bCs/>
    </w:rPr>
  </w:style>
  <w:style w:type="character" w:customStyle="1" w:styleId="CommentSubjectChar1">
    <w:name w:val="Comment Subject Char1"/>
    <w:basedOn w:val="CommentTextChar"/>
    <w:uiPriority w:val="99"/>
    <w:semiHidden/>
    <w:rsid w:val="007538F1"/>
    <w:rPr>
      <w:b/>
      <w:bCs/>
      <w:sz w:val="20"/>
      <w:szCs w:val="20"/>
    </w:rPr>
  </w:style>
  <w:style w:type="character" w:customStyle="1" w:styleId="popplabeldescription">
    <w:name w:val="popp_label_description"/>
    <w:basedOn w:val="DefaultParagraphFont"/>
    <w:rsid w:val="007538F1"/>
  </w:style>
  <w:style w:type="character" w:customStyle="1" w:styleId="popptooltip">
    <w:name w:val="popp_tooltip"/>
    <w:basedOn w:val="DefaultParagraphFont"/>
    <w:rsid w:val="007538F1"/>
  </w:style>
  <w:style w:type="paragraph" w:customStyle="1" w:styleId="level2">
    <w:name w:val="_level2"/>
    <w:rsid w:val="007538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ascii="Times New Roman" w:eastAsia="Times New Roman" w:hAnsi="Times New Roman" w:cs="Times New Roman"/>
    </w:rPr>
  </w:style>
  <w:style w:type="paragraph" w:styleId="NormalWeb">
    <w:name w:val="Normal (Web)"/>
    <w:basedOn w:val="Normal"/>
    <w:uiPriority w:val="99"/>
    <w:unhideWhenUsed/>
    <w:rsid w:val="0075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538F1"/>
    <w:rPr>
      <w:color w:val="808080"/>
      <w:shd w:val="clear" w:color="auto" w:fill="E6E6E6"/>
    </w:rPr>
  </w:style>
  <w:style w:type="paragraph" w:customStyle="1" w:styleId="Head2">
    <w:name w:val="Head 2"/>
    <w:basedOn w:val="Heading2"/>
    <w:link w:val="Head2Char"/>
    <w:qFormat/>
    <w:rsid w:val="007538F1"/>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7538F1"/>
    <w:rPr>
      <w:rFonts w:ascii="Calibri" w:eastAsia="Times New Roman" w:hAnsi="Calibri" w:cs="Arial"/>
      <w:b/>
      <w:bCs/>
      <w:color w:val="2F5496" w:themeColor="accent1" w:themeShade="BF"/>
      <w:sz w:val="26"/>
      <w:szCs w:val="26"/>
      <w:shd w:val="clear" w:color="auto" w:fill="FFFFFF"/>
      <w:lang w:eastAsia="ja-JP"/>
    </w:rPr>
  </w:style>
  <w:style w:type="paragraph" w:customStyle="1" w:styleId="Head3">
    <w:name w:val="Head 3"/>
    <w:basedOn w:val="Heading3"/>
    <w:link w:val="Head3Char"/>
    <w:qFormat/>
    <w:rsid w:val="007538F1"/>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7538F1"/>
    <w:rPr>
      <w:rFonts w:ascii="Calibri" w:eastAsia="Times New Roman" w:hAnsi="Calibri" w:cs="Arial"/>
      <w:b/>
      <w:color w:val="1F3763" w:themeColor="accent1" w:themeShade="7F"/>
      <w:shd w:val="clear" w:color="auto" w:fill="FFFFFF"/>
      <w:lang w:eastAsia="ja-JP"/>
    </w:rPr>
  </w:style>
  <w:style w:type="paragraph" w:styleId="BodyText">
    <w:name w:val="Body Text"/>
    <w:basedOn w:val="Normal"/>
    <w:link w:val="BodyTextChar"/>
    <w:rsid w:val="007538F1"/>
    <w:pPr>
      <w:spacing w:after="120" w:line="240" w:lineRule="auto"/>
    </w:pPr>
    <w:rPr>
      <w:rFonts w:ascii="Arial" w:eastAsia="Times New Roman" w:hAnsi="Arial" w:cs="Arial"/>
      <w:szCs w:val="20"/>
    </w:rPr>
  </w:style>
  <w:style w:type="character" w:customStyle="1" w:styleId="BodyTextChar">
    <w:name w:val="Body Text Char"/>
    <w:basedOn w:val="DefaultParagraphFont"/>
    <w:link w:val="BodyText"/>
    <w:rsid w:val="007538F1"/>
    <w:rPr>
      <w:rFonts w:ascii="Arial" w:eastAsia="Times New Roman" w:hAnsi="Arial" w:cs="Arial"/>
      <w:sz w:val="22"/>
      <w:szCs w:val="20"/>
    </w:rPr>
  </w:style>
  <w:style w:type="character" w:styleId="FollowedHyperlink">
    <w:name w:val="FollowedHyperlink"/>
    <w:basedOn w:val="DefaultParagraphFont"/>
    <w:uiPriority w:val="99"/>
    <w:semiHidden/>
    <w:unhideWhenUsed/>
    <w:rsid w:val="007538F1"/>
    <w:rPr>
      <w:color w:val="954F72" w:themeColor="followedHyperlink"/>
      <w:u w:val="single"/>
    </w:rPr>
  </w:style>
  <w:style w:type="character" w:customStyle="1" w:styleId="ms-rtethemefontface-2">
    <w:name w:val="ms-rtethemefontface-2"/>
    <w:basedOn w:val="DefaultParagraphFont"/>
    <w:rsid w:val="007538F1"/>
  </w:style>
  <w:style w:type="character" w:customStyle="1" w:styleId="ms-rtefontface-5">
    <w:name w:val="ms-rtefontface-5"/>
    <w:basedOn w:val="DefaultParagraphFont"/>
    <w:rsid w:val="007538F1"/>
  </w:style>
  <w:style w:type="paragraph" w:styleId="Revision">
    <w:name w:val="Revision"/>
    <w:hidden/>
    <w:uiPriority w:val="99"/>
    <w:semiHidden/>
    <w:rsid w:val="007538F1"/>
    <w:rPr>
      <w:sz w:val="22"/>
      <w:szCs w:val="22"/>
    </w:rPr>
  </w:style>
  <w:style w:type="character" w:customStyle="1" w:styleId="UnresolvedMention2">
    <w:name w:val="Unresolved Mention2"/>
    <w:basedOn w:val="DefaultParagraphFont"/>
    <w:uiPriority w:val="99"/>
    <w:semiHidden/>
    <w:unhideWhenUsed/>
    <w:rsid w:val="007538F1"/>
    <w:rPr>
      <w:color w:val="808080"/>
      <w:shd w:val="clear" w:color="auto" w:fill="E6E6E6"/>
    </w:rPr>
  </w:style>
  <w:style w:type="character" w:styleId="PlaceholderText">
    <w:name w:val="Placeholder Text"/>
    <w:basedOn w:val="DefaultParagraphFont"/>
    <w:uiPriority w:val="99"/>
    <w:semiHidden/>
    <w:rsid w:val="00D36E36"/>
    <w:rPr>
      <w:color w:val="808080"/>
    </w:rPr>
  </w:style>
  <w:style w:type="character" w:customStyle="1" w:styleId="UnresolvedMention3">
    <w:name w:val="Unresolved Mention3"/>
    <w:basedOn w:val="DefaultParagraphFont"/>
    <w:uiPriority w:val="99"/>
    <w:semiHidden/>
    <w:unhideWhenUsed/>
    <w:rsid w:val="00090E57"/>
    <w:rPr>
      <w:color w:val="605E5C"/>
      <w:shd w:val="clear" w:color="auto" w:fill="E1DFDD"/>
    </w:rPr>
  </w:style>
  <w:style w:type="character" w:styleId="UnresolvedMention">
    <w:name w:val="Unresolved Mention"/>
    <w:basedOn w:val="DefaultParagraphFont"/>
    <w:uiPriority w:val="99"/>
    <w:semiHidden/>
    <w:unhideWhenUsed/>
    <w:rsid w:val="00BE0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5333">
      <w:bodyDiv w:val="1"/>
      <w:marLeft w:val="0"/>
      <w:marRight w:val="0"/>
      <w:marTop w:val="0"/>
      <w:marBottom w:val="0"/>
      <w:divBdr>
        <w:top w:val="none" w:sz="0" w:space="0" w:color="auto"/>
        <w:left w:val="none" w:sz="0" w:space="0" w:color="auto"/>
        <w:bottom w:val="none" w:sz="0" w:space="0" w:color="auto"/>
        <w:right w:val="none" w:sz="0" w:space="0" w:color="auto"/>
      </w:divBdr>
      <w:divsChild>
        <w:div w:id="16660127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popp.undp.org/node/10711" TargetMode="External"/><Relationship Id="rId26" Type="http://schemas.openxmlformats.org/officeDocument/2006/relationships/hyperlink" Target="https://popp.undp.org/node/1911" TargetMode="External"/><Relationship Id="rId39" Type="http://schemas.openxmlformats.org/officeDocument/2006/relationships/hyperlink" Target="https://popp.undp.org/node/4796" TargetMode="External"/><Relationship Id="rId21" Type="http://schemas.openxmlformats.org/officeDocument/2006/relationships/hyperlink" Target="https://popp.undp.org/taxonomy/term/186" TargetMode="External"/><Relationship Id="rId34" Type="http://schemas.openxmlformats.org/officeDocument/2006/relationships/hyperlink" Target="https://popp.undp.org/node/1916" TargetMode="External"/><Relationship Id="rId42" Type="http://schemas.openxmlformats.org/officeDocument/2006/relationships/hyperlink" Target="https://popp.undp.org/taxonomy/term/76" TargetMode="External"/><Relationship Id="rId47" Type="http://schemas.openxmlformats.org/officeDocument/2006/relationships/hyperlink" Target="https://popp.undp.org/node/1666" TargetMode="External"/><Relationship Id="rId50" Type="http://schemas.openxmlformats.org/officeDocument/2006/relationships/hyperlink" Target="https://popp.undp.org/node/4616"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0941" TargetMode="External"/><Relationship Id="rId29" Type="http://schemas.openxmlformats.org/officeDocument/2006/relationships/hyperlink" Target="https://popp.undp.org/node/1911" TargetMode="External"/><Relationship Id="rId11" Type="http://schemas.openxmlformats.org/officeDocument/2006/relationships/diagramData" Target="diagrams/data1.xml"/><Relationship Id="rId24" Type="http://schemas.openxmlformats.org/officeDocument/2006/relationships/hyperlink" Target="https://www.un.org/en/ethics/assets/pdfs/Guidelines-on-Cooperation-with-the-Business-Sector.pdf" TargetMode="External"/><Relationship Id="rId32" Type="http://schemas.openxmlformats.org/officeDocument/2006/relationships/hyperlink" Target="https://popp.undp.org/node/716" TargetMode="External"/><Relationship Id="rId37" Type="http://schemas.openxmlformats.org/officeDocument/2006/relationships/hyperlink" Target="https://popp.undp.org/node/1916" TargetMode="External"/><Relationship Id="rId40" Type="http://schemas.openxmlformats.org/officeDocument/2006/relationships/hyperlink" Target="https://popp.undp.org/node/4791" TargetMode="External"/><Relationship Id="rId45" Type="http://schemas.openxmlformats.org/officeDocument/2006/relationships/hyperlink" Target="https://popp.undp.org/node/10941"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opp.undp.org/policy-page/policy-due-diligence-and-partnerships-private-sector" TargetMode="External"/><Relationship Id="rId31" Type="http://schemas.openxmlformats.org/officeDocument/2006/relationships/hyperlink" Target="https://popp.undp.org/node/1831" TargetMode="External"/><Relationship Id="rId44" Type="http://schemas.openxmlformats.org/officeDocument/2006/relationships/hyperlink" Target="https://popp.undp.org/node/10711" TargetMode="External"/><Relationship Id="rId52" Type="http://schemas.openxmlformats.org/officeDocument/2006/relationships/hyperlink" Target="https://popp.undp.org/node/1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popp.undp.org/node/10941" TargetMode="External"/><Relationship Id="rId27" Type="http://schemas.openxmlformats.org/officeDocument/2006/relationships/hyperlink" Target="https://popp.undp.org/node/1916" TargetMode="External"/><Relationship Id="rId30" Type="http://schemas.openxmlformats.org/officeDocument/2006/relationships/hyperlink" Target="https://popp.undp.org/node/1916" TargetMode="External"/><Relationship Id="rId35" Type="http://schemas.openxmlformats.org/officeDocument/2006/relationships/hyperlink" Target="https://popp.undp.org/node/18791" TargetMode="External"/><Relationship Id="rId43" Type="http://schemas.openxmlformats.org/officeDocument/2006/relationships/hyperlink" Target="https://popp.undp.org/node/1021" TargetMode="External"/><Relationship Id="rId48" Type="http://schemas.openxmlformats.org/officeDocument/2006/relationships/hyperlink" Target="https://popp.undp.org/node/95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opp.undp.org/node/1011" TargetMode="Externa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s://popp.undp.org/node/10711" TargetMode="External"/><Relationship Id="rId25" Type="http://schemas.openxmlformats.org/officeDocument/2006/relationships/hyperlink" Target="https://popp.undp.org/node/4846"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1246" TargetMode="External"/><Relationship Id="rId46" Type="http://schemas.openxmlformats.org/officeDocument/2006/relationships/hyperlink" Target="https://popp.undp.org/node/1011" TargetMode="External"/><Relationship Id="rId20" Type="http://schemas.openxmlformats.org/officeDocument/2006/relationships/hyperlink" Target="https://www.un.org/en/ethics/assets/pdfs/Guidelines-on-Cooperation-with-the-Business-Sector.pdf" TargetMode="External"/><Relationship Id="rId41" Type="http://schemas.openxmlformats.org/officeDocument/2006/relationships/hyperlink" Target="https://popp.undp.org/node/479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popp.undp.org/policy-page/policy-due-diligence-and-partnerships-private-sector" TargetMode="External"/><Relationship Id="rId28" Type="http://schemas.openxmlformats.org/officeDocument/2006/relationships/hyperlink" Target="https://popp.undp.org/node/484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6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a:xfrm>
          <a:off x="1365"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Identify project activities to be conducted by a responsible party</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a:xfrm>
          <a:off x="1841194"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3B8194B7-6292-459A-8C2F-2D73D7D66585}">
      <dgm:prSet phldrT="[Text]" custT="1"/>
      <dgm:spPr>
        <a:xfrm>
          <a:off x="2342966"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Select the responsible party using the appropriate method, including by assessing capacities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a:xfrm>
          <a:off x="4182795"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B148887-7374-4C75-BDDE-B23FD8E6A4A3}">
      <dgm:prSet phldrT="[Text]" custT="1"/>
      <dgm:spPr>
        <a:xfrm>
          <a:off x="4684567" y="0"/>
          <a:ext cx="183869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The implementing partner signs the appropriate agreement with the responsible party</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1091C602-50E4-424E-BFA6-5604A16B203A}" type="presOf" srcId="{BB148887-7374-4C75-BDDE-B23FD8E6A4A3}" destId="{5624B7EA-2D16-4610-9E6C-F46747A6A834}" srcOrd="0"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363AC44D-90C8-4720-84A4-7DF1CD5AC4B0}" type="presOf" srcId="{3B8194B7-6292-459A-8C2F-2D73D7D66585}" destId="{26F40116-BD73-44D9-A134-97A1A73498AF}" srcOrd="0" destOrd="0" presId="urn:microsoft.com/office/officeart/2005/8/layout/process1"/>
    <dgm:cxn modelId="{C1A1474F-6E83-4797-9BF2-19258A1EADBC}" type="presOf" srcId="{83930C53-3838-49E8-864A-077C702BD27B}" destId="{93027EC3-0B57-4CD5-A575-557A97998B40}" srcOrd="1"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FF6EC1B4-5104-414A-8CFB-91165BAAA69E}" type="presOf" srcId="{83930C53-3838-49E8-864A-077C702BD27B}" destId="{F88F7832-293C-4683-973E-796E9D6B097D}" srcOrd="0" destOrd="0" presId="urn:microsoft.com/office/officeart/2005/8/layout/process1"/>
    <dgm:cxn modelId="{315998C3-D2AD-47BA-9B8B-8CDFB8BD5C45}" type="presOf" srcId="{BCA26062-3C0C-42D6-A57E-6A5977237BC8}" destId="{00BF4B32-C411-4DF8-B26B-C7905ED3DAD8}" srcOrd="1" destOrd="0" presId="urn:microsoft.com/office/officeart/2005/8/layout/process1"/>
    <dgm:cxn modelId="{EB3738C6-90FD-4A24-81A2-AFFAE0A1E23D}" type="presOf" srcId="{BCA26062-3C0C-42D6-A57E-6A5977237BC8}" destId="{EACEE9FE-3930-4F81-8BBA-DFBDAF3964BA}" srcOrd="0" destOrd="0" presId="urn:microsoft.com/office/officeart/2005/8/layout/process1"/>
    <dgm:cxn modelId="{CB3735E5-3924-4DDE-A67E-9850C0EF5B7E}" type="presOf" srcId="{C992F3C9-89D4-4E39-8E2A-10CCCEEF892F}" destId="{BE4FB75E-BF24-4D83-910E-2D04D56A9B52}" srcOrd="0" destOrd="0" presId="urn:microsoft.com/office/officeart/2005/8/layout/process1"/>
    <dgm:cxn modelId="{4F7495ED-6EE0-473D-B3A9-C664CC436E3B}" type="presOf" srcId="{DD8442A3-3155-405B-9037-920DB50EE225}" destId="{CDD9C4C8-186E-43B9-97F9-B8BF83C5EDD2}" srcOrd="0" destOrd="0" presId="urn:microsoft.com/office/officeart/2005/8/layout/process1"/>
    <dgm:cxn modelId="{33E3CE22-021E-4529-ABD3-2AEC558E55BE}" type="presParOf" srcId="{CDD9C4C8-186E-43B9-97F9-B8BF83C5EDD2}" destId="{BE4FB75E-BF24-4D83-910E-2D04D56A9B52}" srcOrd="0" destOrd="0" presId="urn:microsoft.com/office/officeart/2005/8/layout/process1"/>
    <dgm:cxn modelId="{C6903782-C1FF-4ACE-AA7B-2982A0F66BAC}" type="presParOf" srcId="{CDD9C4C8-186E-43B9-97F9-B8BF83C5EDD2}" destId="{EACEE9FE-3930-4F81-8BBA-DFBDAF3964BA}" srcOrd="1" destOrd="0" presId="urn:microsoft.com/office/officeart/2005/8/layout/process1"/>
    <dgm:cxn modelId="{7C0556F2-4D72-4888-8BF2-F64AA10C16FA}" type="presParOf" srcId="{EACEE9FE-3930-4F81-8BBA-DFBDAF3964BA}" destId="{00BF4B32-C411-4DF8-B26B-C7905ED3DAD8}" srcOrd="0" destOrd="0" presId="urn:microsoft.com/office/officeart/2005/8/layout/process1"/>
    <dgm:cxn modelId="{E9A04483-EF4B-4CF3-95FB-55C4D690AF65}" type="presParOf" srcId="{CDD9C4C8-186E-43B9-97F9-B8BF83C5EDD2}" destId="{26F40116-BD73-44D9-A134-97A1A73498AF}" srcOrd="2" destOrd="0" presId="urn:microsoft.com/office/officeart/2005/8/layout/process1"/>
    <dgm:cxn modelId="{54355ACD-B7AA-46BA-BD39-688FD9C1A62B}" type="presParOf" srcId="{CDD9C4C8-186E-43B9-97F9-B8BF83C5EDD2}" destId="{F88F7832-293C-4683-973E-796E9D6B097D}" srcOrd="3" destOrd="0" presId="urn:microsoft.com/office/officeart/2005/8/layout/process1"/>
    <dgm:cxn modelId="{A61F6675-4141-4A4B-86F0-1DEAFF8C00E0}" type="presParOf" srcId="{F88F7832-293C-4683-973E-796E9D6B097D}" destId="{93027EC3-0B57-4CD5-A575-557A97998B40}" srcOrd="0" destOrd="0" presId="urn:microsoft.com/office/officeart/2005/8/layout/process1"/>
    <dgm:cxn modelId="{D4E8413E-CF90-4DC2-B712-A56F3D2965D1}"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Identify project activities to be conducted by a responsible party</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Select the responsible party using the appropriate method, including by assessing capacities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The implementing partner signs the appropriate agreement with the responsible party</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SharedWithUsers xmlns="ce7d9834-ad3d-4c59-a3d9-09bc030ecc3a">
      <UserInfo>
        <DisplayName>Simon Hannaford</DisplayName>
        <AccountId>24</AccountId>
        <AccountType/>
      </UserInfo>
      <UserInfo>
        <DisplayName>Cynthia Licul</DisplayName>
        <AccountId>25</AccountId>
        <AccountType/>
      </UserInfo>
      <UserInfo>
        <DisplayName>Claudio Lema-Pose</DisplayName>
        <AccountId>26</AccountId>
        <AccountType/>
      </UserInfo>
      <UserInfo>
        <DisplayName>Florencia Celasco</DisplayName>
        <AccountId>27</AccountId>
        <AccountType/>
      </UserInfo>
      <UserInfo>
        <DisplayName>Mamadou Ndaw</DisplayName>
        <AccountId>22</AccountId>
        <AccountType/>
      </UserInfo>
      <UserInfo>
        <DisplayName>Teuku Rahmatsyah</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999E1-E153-44F4-BEB8-82C137DD60CA}">
  <ds:schemaRefs>
    <ds:schemaRef ds:uri="http://schemas.openxmlformats.org/officeDocument/2006/bibliography"/>
  </ds:schemaRefs>
</ds:datastoreItem>
</file>

<file path=customXml/itemProps2.xml><?xml version="1.0" encoding="utf-8"?>
<ds:datastoreItem xmlns:ds="http://schemas.openxmlformats.org/officeDocument/2006/customXml" ds:itemID="{D2CD3E5B-BA3C-4BF5-87E5-987178BA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8A7C4-23A7-4014-B558-D72EE7D54846}">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4.xml><?xml version="1.0" encoding="utf-8"?>
<ds:datastoreItem xmlns:ds="http://schemas.openxmlformats.org/officeDocument/2006/customXml" ds:itemID="{00810F53-00DA-416C-9651-2D7F69861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4611</Words>
  <Characters>26289</Characters>
  <Application>Microsoft Office Word</Application>
  <DocSecurity>0</DocSecurity>
  <Lines>219</Lines>
  <Paragraphs>61</Paragraphs>
  <ScaleCrop>false</ScaleCrop>
  <Company/>
  <LinksUpToDate>false</LinksUpToDate>
  <CharactersWithSpaces>30839</CharactersWithSpaces>
  <SharedDoc>false</SharedDoc>
  <HLinks>
    <vt:vector size="216" baseType="variant">
      <vt:variant>
        <vt:i4>6357099</vt:i4>
      </vt:variant>
      <vt:variant>
        <vt:i4>105</vt:i4>
      </vt:variant>
      <vt:variant>
        <vt:i4>0</vt:i4>
      </vt:variant>
      <vt:variant>
        <vt:i4>5</vt:i4>
      </vt:variant>
      <vt:variant>
        <vt:lpwstr>https://popp.undp.org/node/1666</vt:lpwstr>
      </vt:variant>
      <vt:variant>
        <vt:lpwstr/>
      </vt:variant>
      <vt:variant>
        <vt:i4>6684781</vt:i4>
      </vt:variant>
      <vt:variant>
        <vt:i4>102</vt:i4>
      </vt:variant>
      <vt:variant>
        <vt:i4>0</vt:i4>
      </vt:variant>
      <vt:variant>
        <vt:i4>5</vt:i4>
      </vt:variant>
      <vt:variant>
        <vt:lpwstr>https://popp.undp.org/node/1011</vt:lpwstr>
      </vt:variant>
      <vt:variant>
        <vt:lpwstr/>
      </vt:variant>
      <vt:variant>
        <vt:i4>6488171</vt:i4>
      </vt:variant>
      <vt:variant>
        <vt:i4>99</vt:i4>
      </vt:variant>
      <vt:variant>
        <vt:i4>0</vt:i4>
      </vt:variant>
      <vt:variant>
        <vt:i4>5</vt:i4>
      </vt:variant>
      <vt:variant>
        <vt:lpwstr>https://popp.undp.org/node/4616</vt:lpwstr>
      </vt:variant>
      <vt:variant>
        <vt:lpwstr/>
      </vt:variant>
      <vt:variant>
        <vt:i4>6357100</vt:i4>
      </vt:variant>
      <vt:variant>
        <vt:i4>96</vt:i4>
      </vt:variant>
      <vt:variant>
        <vt:i4>0</vt:i4>
      </vt:variant>
      <vt:variant>
        <vt:i4>5</vt:i4>
      </vt:variant>
      <vt:variant>
        <vt:lpwstr>https://popp.undp.org/node/611</vt:lpwstr>
      </vt:variant>
      <vt:variant>
        <vt:lpwstr/>
      </vt:variant>
      <vt:variant>
        <vt:i4>6881384</vt:i4>
      </vt:variant>
      <vt:variant>
        <vt:i4>93</vt:i4>
      </vt:variant>
      <vt:variant>
        <vt:i4>0</vt:i4>
      </vt:variant>
      <vt:variant>
        <vt:i4>5</vt:i4>
      </vt:variant>
      <vt:variant>
        <vt:lpwstr>https://popp.undp.org/node/956</vt:lpwstr>
      </vt:variant>
      <vt:variant>
        <vt:lpwstr/>
      </vt:variant>
      <vt:variant>
        <vt:i4>6357099</vt:i4>
      </vt:variant>
      <vt:variant>
        <vt:i4>90</vt:i4>
      </vt:variant>
      <vt:variant>
        <vt:i4>0</vt:i4>
      </vt:variant>
      <vt:variant>
        <vt:i4>5</vt:i4>
      </vt:variant>
      <vt:variant>
        <vt:lpwstr>https://popp.undp.org/node/1666</vt:lpwstr>
      </vt:variant>
      <vt:variant>
        <vt:lpwstr/>
      </vt:variant>
      <vt:variant>
        <vt:i4>6684781</vt:i4>
      </vt:variant>
      <vt:variant>
        <vt:i4>87</vt:i4>
      </vt:variant>
      <vt:variant>
        <vt:i4>0</vt:i4>
      </vt:variant>
      <vt:variant>
        <vt:i4>5</vt:i4>
      </vt:variant>
      <vt:variant>
        <vt:lpwstr>https://popp.undp.org/node/1011</vt:lpwstr>
      </vt:variant>
      <vt:variant>
        <vt:lpwstr/>
      </vt:variant>
      <vt:variant>
        <vt:i4>6226009</vt:i4>
      </vt:variant>
      <vt:variant>
        <vt:i4>84</vt:i4>
      </vt:variant>
      <vt:variant>
        <vt:i4>0</vt:i4>
      </vt:variant>
      <vt:variant>
        <vt:i4>5</vt:i4>
      </vt:variant>
      <vt:variant>
        <vt:lpwstr>https://popp.undp.org/node/10941</vt:lpwstr>
      </vt:variant>
      <vt:variant>
        <vt:lpwstr/>
      </vt:variant>
      <vt:variant>
        <vt:i4>5308508</vt:i4>
      </vt:variant>
      <vt:variant>
        <vt:i4>81</vt:i4>
      </vt:variant>
      <vt:variant>
        <vt:i4>0</vt:i4>
      </vt:variant>
      <vt:variant>
        <vt:i4>5</vt:i4>
      </vt:variant>
      <vt:variant>
        <vt:lpwstr>https://popp.undp.org/node/10711</vt:lpwstr>
      </vt:variant>
      <vt:variant>
        <vt:lpwstr/>
      </vt:variant>
      <vt:variant>
        <vt:i4>6619245</vt:i4>
      </vt:variant>
      <vt:variant>
        <vt:i4>78</vt:i4>
      </vt:variant>
      <vt:variant>
        <vt:i4>0</vt:i4>
      </vt:variant>
      <vt:variant>
        <vt:i4>5</vt:i4>
      </vt:variant>
      <vt:variant>
        <vt:lpwstr>https://popp.undp.org/node/1021</vt:lpwstr>
      </vt:variant>
      <vt:variant>
        <vt:lpwstr/>
      </vt:variant>
      <vt:variant>
        <vt:i4>7012455</vt:i4>
      </vt:variant>
      <vt:variant>
        <vt:i4>75</vt:i4>
      </vt:variant>
      <vt:variant>
        <vt:i4>0</vt:i4>
      </vt:variant>
      <vt:variant>
        <vt:i4>5</vt:i4>
      </vt:variant>
      <vt:variant>
        <vt:lpwstr>https://popp.undp.org/taxonomy/term/76</vt:lpwstr>
      </vt:variant>
      <vt:variant>
        <vt:lpwstr/>
      </vt:variant>
      <vt:variant>
        <vt:i4>7012458</vt:i4>
      </vt:variant>
      <vt:variant>
        <vt:i4>72</vt:i4>
      </vt:variant>
      <vt:variant>
        <vt:i4>0</vt:i4>
      </vt:variant>
      <vt:variant>
        <vt:i4>5</vt:i4>
      </vt:variant>
      <vt:variant>
        <vt:lpwstr>https://popp.undp.org/node/4791</vt:lpwstr>
      </vt:variant>
      <vt:variant>
        <vt:lpwstr/>
      </vt:variant>
      <vt:variant>
        <vt:i4>7012458</vt:i4>
      </vt:variant>
      <vt:variant>
        <vt:i4>69</vt:i4>
      </vt:variant>
      <vt:variant>
        <vt:i4>0</vt:i4>
      </vt:variant>
      <vt:variant>
        <vt:i4>5</vt:i4>
      </vt:variant>
      <vt:variant>
        <vt:lpwstr>https://popp.undp.org/node/4791</vt:lpwstr>
      </vt:variant>
      <vt:variant>
        <vt:lpwstr/>
      </vt:variant>
      <vt:variant>
        <vt:i4>7012458</vt:i4>
      </vt:variant>
      <vt:variant>
        <vt:i4>66</vt:i4>
      </vt:variant>
      <vt:variant>
        <vt:i4>0</vt:i4>
      </vt:variant>
      <vt:variant>
        <vt:i4>5</vt:i4>
      </vt:variant>
      <vt:variant>
        <vt:lpwstr>https://popp.undp.org/node/4796</vt:lpwstr>
      </vt:variant>
      <vt:variant>
        <vt:lpwstr/>
      </vt:variant>
      <vt:variant>
        <vt:i4>5439576</vt:i4>
      </vt:variant>
      <vt:variant>
        <vt:i4>63</vt:i4>
      </vt:variant>
      <vt:variant>
        <vt:i4>0</vt:i4>
      </vt:variant>
      <vt:variant>
        <vt:i4>5</vt:i4>
      </vt:variant>
      <vt:variant>
        <vt:lpwstr>https://popp.undp.org/node/11246</vt:lpwstr>
      </vt:variant>
      <vt:variant>
        <vt:lpwstr/>
      </vt:variant>
      <vt:variant>
        <vt:i4>6684772</vt:i4>
      </vt:variant>
      <vt:variant>
        <vt:i4>60</vt:i4>
      </vt:variant>
      <vt:variant>
        <vt:i4>0</vt:i4>
      </vt:variant>
      <vt:variant>
        <vt:i4>5</vt:i4>
      </vt:variant>
      <vt:variant>
        <vt:lpwstr>https://popp.undp.org/node/1916</vt:lpwstr>
      </vt:variant>
      <vt:variant>
        <vt:lpwstr/>
      </vt:variant>
      <vt:variant>
        <vt:i4>6684772</vt:i4>
      </vt:variant>
      <vt:variant>
        <vt:i4>57</vt:i4>
      </vt:variant>
      <vt:variant>
        <vt:i4>0</vt:i4>
      </vt:variant>
      <vt:variant>
        <vt:i4>5</vt:i4>
      </vt:variant>
      <vt:variant>
        <vt:lpwstr>https://popp.undp.org/node/1911</vt:lpwstr>
      </vt:variant>
      <vt:variant>
        <vt:lpwstr/>
      </vt:variant>
      <vt:variant>
        <vt:i4>6422637</vt:i4>
      </vt:variant>
      <vt:variant>
        <vt:i4>54</vt:i4>
      </vt:variant>
      <vt:variant>
        <vt:i4>0</vt:i4>
      </vt:variant>
      <vt:variant>
        <vt:i4>5</vt:i4>
      </vt:variant>
      <vt:variant>
        <vt:lpwstr>https://popp.undp.org/node/2061</vt:lpwstr>
      </vt:variant>
      <vt:variant>
        <vt:lpwstr/>
      </vt:variant>
      <vt:variant>
        <vt:i4>6684772</vt:i4>
      </vt:variant>
      <vt:variant>
        <vt:i4>51</vt:i4>
      </vt:variant>
      <vt:variant>
        <vt:i4>0</vt:i4>
      </vt:variant>
      <vt:variant>
        <vt:i4>5</vt:i4>
      </vt:variant>
      <vt:variant>
        <vt:lpwstr>https://popp.undp.org/node/1916</vt:lpwstr>
      </vt:variant>
      <vt:variant>
        <vt:lpwstr/>
      </vt:variant>
      <vt:variant>
        <vt:i4>6684772</vt:i4>
      </vt:variant>
      <vt:variant>
        <vt:i4>48</vt:i4>
      </vt:variant>
      <vt:variant>
        <vt:i4>0</vt:i4>
      </vt:variant>
      <vt:variant>
        <vt:i4>5</vt:i4>
      </vt:variant>
      <vt:variant>
        <vt:lpwstr>https://popp.undp.org/node/1911</vt:lpwstr>
      </vt:variant>
      <vt:variant>
        <vt:lpwstr/>
      </vt:variant>
      <vt:variant>
        <vt:i4>6750316</vt:i4>
      </vt:variant>
      <vt:variant>
        <vt:i4>45</vt:i4>
      </vt:variant>
      <vt:variant>
        <vt:i4>0</vt:i4>
      </vt:variant>
      <vt:variant>
        <vt:i4>5</vt:i4>
      </vt:variant>
      <vt:variant>
        <vt:lpwstr>https://popp.undp.org/node/716</vt:lpwstr>
      </vt:variant>
      <vt:variant>
        <vt:lpwstr/>
      </vt:variant>
      <vt:variant>
        <vt:i4>6553701</vt:i4>
      </vt:variant>
      <vt:variant>
        <vt:i4>42</vt:i4>
      </vt:variant>
      <vt:variant>
        <vt:i4>0</vt:i4>
      </vt:variant>
      <vt:variant>
        <vt:i4>5</vt:i4>
      </vt:variant>
      <vt:variant>
        <vt:lpwstr>https://popp.undp.org/node/1831</vt:lpwstr>
      </vt:variant>
      <vt:variant>
        <vt:lpwstr/>
      </vt:variant>
      <vt:variant>
        <vt:i4>6684772</vt:i4>
      </vt:variant>
      <vt:variant>
        <vt:i4>39</vt:i4>
      </vt:variant>
      <vt:variant>
        <vt:i4>0</vt:i4>
      </vt:variant>
      <vt:variant>
        <vt:i4>5</vt:i4>
      </vt:variant>
      <vt:variant>
        <vt:lpwstr>https://popp.undp.org/node/1916</vt:lpwstr>
      </vt:variant>
      <vt:variant>
        <vt:lpwstr/>
      </vt:variant>
      <vt:variant>
        <vt:i4>6684772</vt:i4>
      </vt:variant>
      <vt:variant>
        <vt:i4>36</vt:i4>
      </vt:variant>
      <vt:variant>
        <vt:i4>0</vt:i4>
      </vt:variant>
      <vt:variant>
        <vt:i4>5</vt:i4>
      </vt:variant>
      <vt:variant>
        <vt:lpwstr>https://popp.undp.org/node/1911</vt:lpwstr>
      </vt:variant>
      <vt:variant>
        <vt:lpwstr/>
      </vt:variant>
      <vt:variant>
        <vt:i4>6684773</vt:i4>
      </vt:variant>
      <vt:variant>
        <vt:i4>33</vt:i4>
      </vt:variant>
      <vt:variant>
        <vt:i4>0</vt:i4>
      </vt:variant>
      <vt:variant>
        <vt:i4>5</vt:i4>
      </vt:variant>
      <vt:variant>
        <vt:lpwstr>https://popp.undp.org/node/4846</vt:lpwstr>
      </vt:variant>
      <vt:variant>
        <vt:lpwstr/>
      </vt:variant>
      <vt:variant>
        <vt:i4>6684772</vt:i4>
      </vt:variant>
      <vt:variant>
        <vt:i4>30</vt:i4>
      </vt:variant>
      <vt:variant>
        <vt:i4>0</vt:i4>
      </vt:variant>
      <vt:variant>
        <vt:i4>5</vt:i4>
      </vt:variant>
      <vt:variant>
        <vt:lpwstr>https://popp.undp.org/node/1916</vt:lpwstr>
      </vt:variant>
      <vt:variant>
        <vt:lpwstr/>
      </vt:variant>
      <vt:variant>
        <vt:i4>6684772</vt:i4>
      </vt:variant>
      <vt:variant>
        <vt:i4>27</vt:i4>
      </vt:variant>
      <vt:variant>
        <vt:i4>0</vt:i4>
      </vt:variant>
      <vt:variant>
        <vt:i4>5</vt:i4>
      </vt:variant>
      <vt:variant>
        <vt:lpwstr>https://popp.undp.org/node/1911</vt:lpwstr>
      </vt:variant>
      <vt:variant>
        <vt:lpwstr/>
      </vt:variant>
      <vt:variant>
        <vt:i4>6684773</vt:i4>
      </vt:variant>
      <vt:variant>
        <vt:i4>24</vt:i4>
      </vt:variant>
      <vt:variant>
        <vt:i4>0</vt:i4>
      </vt:variant>
      <vt:variant>
        <vt:i4>5</vt:i4>
      </vt:variant>
      <vt:variant>
        <vt:lpwstr>https://popp.undp.org/node/4846</vt:lpwstr>
      </vt:variant>
      <vt:variant>
        <vt:lpwstr/>
      </vt:variant>
      <vt:variant>
        <vt:i4>7143532</vt:i4>
      </vt:variant>
      <vt:variant>
        <vt:i4>21</vt:i4>
      </vt:variant>
      <vt:variant>
        <vt:i4>0</vt:i4>
      </vt:variant>
      <vt:variant>
        <vt:i4>5</vt:i4>
      </vt:variant>
      <vt:variant>
        <vt:lpwstr>https://popp.undp.org/node/2196</vt:lpwstr>
      </vt:variant>
      <vt:variant>
        <vt:lpwstr/>
      </vt:variant>
      <vt:variant>
        <vt:i4>6226009</vt:i4>
      </vt:variant>
      <vt:variant>
        <vt:i4>18</vt:i4>
      </vt:variant>
      <vt:variant>
        <vt:i4>0</vt:i4>
      </vt:variant>
      <vt:variant>
        <vt:i4>5</vt:i4>
      </vt:variant>
      <vt:variant>
        <vt:lpwstr>https://popp.undp.org/node/10941</vt:lpwstr>
      </vt:variant>
      <vt:variant>
        <vt:lpwstr/>
      </vt:variant>
      <vt:variant>
        <vt:i4>6619233</vt:i4>
      </vt:variant>
      <vt:variant>
        <vt:i4>15</vt:i4>
      </vt:variant>
      <vt:variant>
        <vt:i4>0</vt:i4>
      </vt:variant>
      <vt:variant>
        <vt:i4>5</vt:i4>
      </vt:variant>
      <vt:variant>
        <vt:lpwstr>https://popp.undp.org/taxonomy/term/186</vt:lpwstr>
      </vt:variant>
      <vt:variant>
        <vt:lpwstr/>
      </vt:variant>
      <vt:variant>
        <vt:i4>2818158</vt:i4>
      </vt:variant>
      <vt:variant>
        <vt:i4>12</vt:i4>
      </vt:variant>
      <vt:variant>
        <vt:i4>0</vt:i4>
      </vt:variant>
      <vt:variant>
        <vt:i4>5</vt:i4>
      </vt:variant>
      <vt:variant>
        <vt:lpwstr>https://www.un.org/en/ethics/assets/pdfs/Guidelines-on-Cooperation-with-the-Business-Sector.pdf</vt:lpwstr>
      </vt:variant>
      <vt:variant>
        <vt:lpwstr/>
      </vt:variant>
      <vt:variant>
        <vt:i4>7143532</vt:i4>
      </vt:variant>
      <vt:variant>
        <vt:i4>9</vt:i4>
      </vt:variant>
      <vt:variant>
        <vt:i4>0</vt:i4>
      </vt:variant>
      <vt:variant>
        <vt:i4>5</vt:i4>
      </vt:variant>
      <vt:variant>
        <vt:lpwstr>https://popp.undp.org/node/2196</vt:lpwstr>
      </vt:variant>
      <vt:variant>
        <vt:lpwstr/>
      </vt:variant>
      <vt:variant>
        <vt:i4>5308508</vt:i4>
      </vt:variant>
      <vt:variant>
        <vt:i4>6</vt:i4>
      </vt:variant>
      <vt:variant>
        <vt:i4>0</vt:i4>
      </vt:variant>
      <vt:variant>
        <vt:i4>5</vt:i4>
      </vt:variant>
      <vt:variant>
        <vt:lpwstr>https://popp.undp.org/node/10711</vt:lpwstr>
      </vt:variant>
      <vt:variant>
        <vt:lpwstr/>
      </vt:variant>
      <vt:variant>
        <vt:i4>5308508</vt:i4>
      </vt:variant>
      <vt:variant>
        <vt:i4>3</vt:i4>
      </vt:variant>
      <vt:variant>
        <vt:i4>0</vt:i4>
      </vt:variant>
      <vt:variant>
        <vt:i4>5</vt:i4>
      </vt:variant>
      <vt:variant>
        <vt:lpwstr>https://popp.undp.org/node/10711</vt:lpwstr>
      </vt:variant>
      <vt:variant>
        <vt:lpwstr/>
      </vt:variant>
      <vt:variant>
        <vt:i4>6226009</vt:i4>
      </vt:variant>
      <vt:variant>
        <vt:i4>0</vt:i4>
      </vt:variant>
      <vt:variant>
        <vt:i4>0</vt:i4>
      </vt:variant>
      <vt:variant>
        <vt:i4>5</vt:i4>
      </vt:variant>
      <vt:variant>
        <vt:lpwstr>https://popp.undp.org/node/10941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4</cp:revision>
  <dcterms:created xsi:type="dcterms:W3CDTF">2025-03-05T16:31:00Z</dcterms:created>
  <dcterms:modified xsi:type="dcterms:W3CDTF">2026-07-09T19:31:00Z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84e25e77-b5f8-4f6f-b8a4-c86b141da868</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UNDP_POPP_BUSINESSPROCESS_HIDDEN">
    <vt:lpwstr/>
  </property>
  <property fmtid="{D5CDD505-2E9C-101B-9397-08002B2CF9AE}" pid="7" name="TaxCatchAll">
    <vt:lpwstr>669;#Programme and Project Management|1c019435-9793-447e-8959-0b32d23bf3d5</vt:lpwstr>
  </property>
  <property fmtid="{D5CDD505-2E9C-101B-9397-08002B2CF9AE}" pid="8" name="l0e6ef0c43e74560bd7f3acd1f5e8571">
    <vt:lpwstr>Programme and Project Management|1c019435-9793-447e-8959-0b32d23bf3d5</vt:lpwstr>
  </property>
  <property fmtid="{D5CDD505-2E9C-101B-9397-08002B2CF9AE}" pid="9" name="DLCPolicyLabelValue">
    <vt:lpwstr>Effective Date: {Effective Date}                                                Version #: {POPPRefItemVersion}</vt:lpwstr>
  </property>
  <property fmtid="{D5CDD505-2E9C-101B-9397-08002B2CF9AE}" pid="10" name="SharedWithUsers">
    <vt:lpwstr>24;#Simon Hannaford;#25;#Cynthia Licul;#26;#Claudio Lema-Pose;#27;#Florencia Celasco;#22;#Mamadou Ndaw;#13;#Teuku Rahmatsyah</vt:lpwstr>
  </property>
  <property fmtid="{D5CDD505-2E9C-101B-9397-08002B2CF9AE}" pid="11" name="MediaServiceImageTags">
    <vt:lpwstr/>
  </property>
</Properties>
</file>