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E2FF" w14:textId="360B5A83" w:rsidR="002328DF" w:rsidRPr="00100B8C" w:rsidRDefault="5959F565" w:rsidP="00BD69E9">
      <w:pPr>
        <w:pStyle w:val="BodyText"/>
        <w:ind w:left="8263"/>
        <w:jc w:val="both"/>
        <w:rPr>
          <w:rFonts w:eastAsia="Proxima Nova Rg"/>
          <w:sz w:val="20"/>
          <w:szCs w:val="20"/>
        </w:rPr>
      </w:pPr>
      <w:r>
        <w:rPr>
          <w:noProof/>
        </w:rPr>
        <w:drawing>
          <wp:inline distT="0" distB="0" distL="0" distR="0" wp14:anchorId="2CFC33E0" wp14:editId="6C593A2B">
            <wp:extent cx="1300162" cy="1981200"/>
            <wp:effectExtent l="0" t="0" r="0" b="0"/>
            <wp:docPr id="1405206193" name="Picture 140520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206193"/>
                    <pic:cNvPicPr/>
                  </pic:nvPicPr>
                  <pic:blipFill>
                    <a:blip r:embed="rId12">
                      <a:extLst>
                        <a:ext uri="{28A0092B-C50C-407E-A947-70E740481C1C}">
                          <a14:useLocalDpi xmlns:a14="http://schemas.microsoft.com/office/drawing/2010/main" val="0"/>
                        </a:ext>
                      </a:extLst>
                    </a:blip>
                    <a:stretch>
                      <a:fillRect/>
                    </a:stretch>
                  </pic:blipFill>
                  <pic:spPr>
                    <a:xfrm>
                      <a:off x="0" y="0"/>
                      <a:ext cx="1300162" cy="1981200"/>
                    </a:xfrm>
                    <a:prstGeom prst="rect">
                      <a:avLst/>
                    </a:prstGeom>
                  </pic:spPr>
                </pic:pic>
              </a:graphicData>
            </a:graphic>
          </wp:inline>
        </w:drawing>
      </w:r>
      <w:bookmarkStart w:id="0" w:name="_Toc127783532"/>
    </w:p>
    <w:p w14:paraId="240A071D" w14:textId="77777777" w:rsidR="002328DF" w:rsidRPr="00100B8C" w:rsidRDefault="002328DF" w:rsidP="47CA9EA6">
      <w:pPr>
        <w:pStyle w:val="BodyText"/>
        <w:jc w:val="both"/>
        <w:rPr>
          <w:rFonts w:eastAsia="Proxima Nova Rg"/>
          <w:sz w:val="20"/>
          <w:szCs w:val="20"/>
        </w:rPr>
      </w:pPr>
    </w:p>
    <w:p w14:paraId="2FBF9909" w14:textId="77777777" w:rsidR="002328DF" w:rsidRPr="00100B8C" w:rsidRDefault="002328DF" w:rsidP="47CA9EA6">
      <w:pPr>
        <w:pStyle w:val="BodyText"/>
        <w:jc w:val="both"/>
        <w:rPr>
          <w:rFonts w:eastAsia="Proxima Nova Rg"/>
          <w:sz w:val="20"/>
          <w:szCs w:val="20"/>
        </w:rPr>
      </w:pPr>
    </w:p>
    <w:p w14:paraId="645EC7C5" w14:textId="77777777" w:rsidR="002328DF" w:rsidRPr="00100B8C" w:rsidRDefault="002328DF" w:rsidP="47CA9EA6">
      <w:pPr>
        <w:pStyle w:val="BodyText"/>
        <w:jc w:val="both"/>
        <w:rPr>
          <w:rFonts w:eastAsia="Proxima Nova Rg"/>
          <w:sz w:val="20"/>
          <w:szCs w:val="20"/>
        </w:rPr>
      </w:pPr>
    </w:p>
    <w:p w14:paraId="2322BC6E" w14:textId="0C793481" w:rsidR="002328DF" w:rsidRPr="00100B8C" w:rsidRDefault="5440022C" w:rsidP="47CA9EA6">
      <w:pPr>
        <w:spacing w:before="278" w:line="338" w:lineRule="auto"/>
        <w:ind w:left="1656" w:right="1652"/>
        <w:jc w:val="center"/>
        <w:rPr>
          <w:rFonts w:ascii="Calibri" w:eastAsia="Proxima Nova Rg" w:hAnsi="Calibri" w:cs="Calibri"/>
          <w:b/>
          <w:bCs/>
          <w:color w:val="0468B1"/>
          <w:sz w:val="48"/>
          <w:szCs w:val="48"/>
        </w:rPr>
      </w:pPr>
      <w:r w:rsidRPr="4B6C8D4A">
        <w:rPr>
          <w:rFonts w:ascii="Calibri" w:eastAsia="Proxima Nova Rg" w:hAnsi="Calibri" w:cs="Calibri"/>
          <w:b/>
          <w:bCs/>
          <w:color w:val="0468B1"/>
          <w:sz w:val="48"/>
          <w:szCs w:val="48"/>
        </w:rPr>
        <w:t xml:space="preserve">UNDP Quality Assurance Policy for </w:t>
      </w:r>
      <w:r w:rsidR="364AA50A" w:rsidRPr="4B6C8D4A">
        <w:rPr>
          <w:rFonts w:ascii="Calibri" w:eastAsia="Proxima Nova Rg" w:hAnsi="Calibri" w:cs="Calibri"/>
          <w:b/>
          <w:bCs/>
          <w:color w:val="0468B1"/>
          <w:sz w:val="48"/>
          <w:szCs w:val="48"/>
        </w:rPr>
        <w:t>Health Products</w:t>
      </w:r>
    </w:p>
    <w:p w14:paraId="48982B4D" w14:textId="77777777" w:rsidR="002328DF" w:rsidRPr="00100B8C" w:rsidRDefault="002328DF" w:rsidP="008C0BDC">
      <w:pPr>
        <w:rPr>
          <w:rFonts w:ascii="Calibri" w:eastAsia="Proxima Nova Rg" w:hAnsi="Calibri" w:cs="Calibri"/>
          <w:i/>
          <w:iCs/>
          <w:lang w:val="en-GB"/>
        </w:rPr>
      </w:pPr>
    </w:p>
    <w:p w14:paraId="4070FFA5" w14:textId="4026DEB6" w:rsidR="002328DF" w:rsidRPr="00100B8C" w:rsidRDefault="197D6D15" w:rsidP="47CA9EA6">
      <w:pPr>
        <w:jc w:val="center"/>
        <w:rPr>
          <w:rFonts w:ascii="Calibri" w:eastAsia="Proxima Nova Rg" w:hAnsi="Calibri" w:cs="Calibri"/>
          <w:lang w:val="en-GB"/>
        </w:rPr>
      </w:pPr>
      <w:r w:rsidRPr="00100B8C">
        <w:rPr>
          <w:rFonts w:ascii="Calibri" w:eastAsia="Proxima Nova Rg" w:hAnsi="Calibri" w:cs="Calibri"/>
          <w:lang w:val="en-GB"/>
        </w:rPr>
        <w:t>Global Fund Partnership and Health Systems Team</w:t>
      </w:r>
    </w:p>
    <w:p w14:paraId="56E5FB93" w14:textId="66CD7D57" w:rsidR="002328DF" w:rsidRPr="00100B8C" w:rsidRDefault="197D6D15" w:rsidP="47CA9EA6">
      <w:pPr>
        <w:jc w:val="center"/>
        <w:rPr>
          <w:rFonts w:ascii="Calibri" w:eastAsia="Proxima Nova Rg" w:hAnsi="Calibri" w:cs="Calibri"/>
          <w:lang w:val="en-GB"/>
        </w:rPr>
      </w:pPr>
      <w:r w:rsidRPr="00100B8C">
        <w:rPr>
          <w:rFonts w:ascii="Calibri" w:eastAsia="Proxima Nova Rg" w:hAnsi="Calibri" w:cs="Calibri"/>
          <w:lang w:val="en-GB"/>
        </w:rPr>
        <w:t>HIV and Health Group, Bureau for Policy and Programme Support</w:t>
      </w:r>
    </w:p>
    <w:p w14:paraId="38958B22" w14:textId="1FE055AB" w:rsidR="002328DF" w:rsidRPr="00100B8C" w:rsidRDefault="197D6D15" w:rsidP="47CA9EA6">
      <w:pPr>
        <w:jc w:val="center"/>
        <w:rPr>
          <w:rFonts w:ascii="Calibri" w:eastAsia="Proxima Nova Rg" w:hAnsi="Calibri" w:cs="Calibri"/>
          <w:lang w:val="en-GB"/>
        </w:rPr>
      </w:pPr>
      <w:r w:rsidRPr="00100B8C">
        <w:rPr>
          <w:rFonts w:ascii="Calibri" w:eastAsia="Proxima Nova Rg" w:hAnsi="Calibri" w:cs="Calibri"/>
          <w:lang w:val="en-GB"/>
        </w:rPr>
        <w:t>United Nations Development Programme</w:t>
      </w:r>
    </w:p>
    <w:p w14:paraId="297D9019" w14:textId="6D6459D6" w:rsidR="002328DF" w:rsidRPr="00100B8C" w:rsidRDefault="002328DF" w:rsidP="47CA9EA6">
      <w:pPr>
        <w:jc w:val="both"/>
        <w:rPr>
          <w:rFonts w:ascii="Calibri" w:eastAsia="Proxima Nova Rg" w:hAnsi="Calibri" w:cs="Calibri"/>
          <w:i/>
          <w:iCs/>
          <w:lang w:val="en-GB"/>
        </w:rPr>
      </w:pPr>
    </w:p>
    <w:tbl>
      <w:tblPr>
        <w:tblStyle w:val="TableGrid"/>
        <w:tblW w:w="0" w:type="auto"/>
        <w:tblLook w:val="04A0" w:firstRow="1" w:lastRow="0" w:firstColumn="1" w:lastColumn="0" w:noHBand="0" w:noVBand="1"/>
      </w:tblPr>
      <w:tblGrid>
        <w:gridCol w:w="9056"/>
      </w:tblGrid>
      <w:tr w:rsidR="002328DF" w:rsidRPr="00100B8C" w14:paraId="627276C7" w14:textId="77777777" w:rsidTr="47CA9EA6">
        <w:trPr>
          <w:trHeight w:val="391"/>
        </w:trPr>
        <w:tc>
          <w:tcPr>
            <w:tcW w:w="9056" w:type="dxa"/>
          </w:tcPr>
          <w:p w14:paraId="510DD3DE" w14:textId="54CD6535" w:rsidR="002328DF" w:rsidRPr="00100B8C" w:rsidRDefault="648D3A78" w:rsidP="47CA9EA6">
            <w:pPr>
              <w:jc w:val="both"/>
              <w:rPr>
                <w:rFonts w:ascii="Calibri" w:eastAsia="Proxima Nova Rg" w:hAnsi="Calibri" w:cs="Calibri"/>
                <w:i/>
                <w:iCs/>
                <w:lang w:val="en-GB"/>
              </w:rPr>
            </w:pPr>
            <w:r w:rsidRPr="00100B8C">
              <w:rPr>
                <w:rFonts w:ascii="Calibri" w:eastAsia="Proxima Nova Rg" w:hAnsi="Calibri" w:cs="Calibri"/>
                <w:i/>
                <w:iCs/>
                <w:lang w:val="en-GB"/>
              </w:rPr>
              <w:t xml:space="preserve">This document has been </w:t>
            </w:r>
            <w:r w:rsidRPr="00100B8C">
              <w:rPr>
                <w:rFonts w:ascii="Calibri" w:eastAsia="Proxima Nova Rg" w:hAnsi="Calibri" w:cs="Calibri"/>
                <w:b/>
                <w:bCs/>
                <w:i/>
                <w:iCs/>
                <w:lang w:val="en-GB"/>
              </w:rPr>
              <w:t xml:space="preserve">externally </w:t>
            </w:r>
            <w:r w:rsidR="314127E2" w:rsidRPr="00100B8C">
              <w:rPr>
                <w:rFonts w:ascii="Calibri" w:eastAsia="Proxima Nova Rg" w:hAnsi="Calibri" w:cs="Calibri"/>
                <w:b/>
                <w:bCs/>
                <w:i/>
                <w:iCs/>
                <w:lang w:val="en-GB"/>
              </w:rPr>
              <w:t>peer-reviewed</w:t>
            </w:r>
            <w:r w:rsidRPr="00100B8C">
              <w:rPr>
                <w:rFonts w:ascii="Calibri" w:eastAsia="Proxima Nova Rg" w:hAnsi="Calibri" w:cs="Calibri"/>
                <w:i/>
                <w:iCs/>
                <w:lang w:val="en-GB"/>
              </w:rPr>
              <w:t xml:space="preserve"> by Quality Assurance experts from the World</w:t>
            </w:r>
            <w:r w:rsidR="3BE933D8" w:rsidRPr="00100B8C">
              <w:rPr>
                <w:rFonts w:ascii="Calibri" w:eastAsia="Proxima Nova Rg" w:hAnsi="Calibri" w:cs="Calibri"/>
                <w:i/>
                <w:iCs/>
                <w:lang w:val="en-GB"/>
              </w:rPr>
              <w:t xml:space="preserve"> </w:t>
            </w:r>
            <w:r w:rsidRPr="00100B8C">
              <w:rPr>
                <w:rFonts w:ascii="Calibri" w:eastAsia="Proxima Nova Rg" w:hAnsi="Calibri" w:cs="Calibri"/>
                <w:i/>
                <w:iCs/>
                <w:lang w:val="en-GB"/>
              </w:rPr>
              <w:t>Health Organization</w:t>
            </w:r>
            <w:r w:rsidR="568F3E1B" w:rsidRPr="00100B8C">
              <w:rPr>
                <w:rFonts w:ascii="Calibri" w:eastAsia="Proxima Nova Rg" w:hAnsi="Calibri" w:cs="Calibri"/>
                <w:i/>
                <w:iCs/>
                <w:lang w:val="en-GB"/>
              </w:rPr>
              <w:t xml:space="preserve"> Regulation and Prequalification</w:t>
            </w:r>
            <w:r w:rsidR="219FDBA9" w:rsidRPr="00100B8C">
              <w:rPr>
                <w:rFonts w:ascii="Calibri" w:eastAsia="Proxima Nova Rg" w:hAnsi="Calibri" w:cs="Calibri"/>
                <w:i/>
                <w:iCs/>
                <w:lang w:val="en-GB"/>
              </w:rPr>
              <w:t xml:space="preserve"> team</w:t>
            </w:r>
            <w:r w:rsidR="3AA558CB" w:rsidRPr="00100B8C">
              <w:rPr>
                <w:rFonts w:ascii="Calibri" w:eastAsia="Proxima Nova Rg" w:hAnsi="Calibri" w:cs="Calibri"/>
                <w:i/>
                <w:iCs/>
                <w:lang w:val="en-GB"/>
              </w:rPr>
              <w:t>s</w:t>
            </w:r>
            <w:r w:rsidRPr="00100B8C">
              <w:rPr>
                <w:rFonts w:ascii="Calibri" w:eastAsia="Proxima Nova Rg" w:hAnsi="Calibri" w:cs="Calibri"/>
                <w:i/>
                <w:iCs/>
                <w:lang w:val="en-GB"/>
              </w:rPr>
              <w:t xml:space="preserve"> and The Global Fund </w:t>
            </w:r>
            <w:r w:rsidR="4B34666D" w:rsidRPr="00100B8C">
              <w:rPr>
                <w:rFonts w:ascii="Calibri" w:eastAsia="Proxima Nova Rg" w:hAnsi="Calibri" w:cs="Calibri"/>
                <w:i/>
                <w:iCs/>
                <w:lang w:val="en-GB"/>
              </w:rPr>
              <w:t>to Fight AIDS, Tuberculosis and Malaria</w:t>
            </w:r>
            <w:r w:rsidRPr="00100B8C">
              <w:rPr>
                <w:rFonts w:ascii="Calibri" w:eastAsia="Proxima Nova Rg" w:hAnsi="Calibri" w:cs="Calibri"/>
                <w:i/>
                <w:iCs/>
                <w:lang w:val="en-GB"/>
              </w:rPr>
              <w:t xml:space="preserve">. </w:t>
            </w:r>
          </w:p>
          <w:p w14:paraId="1A85BBC0" w14:textId="77777777" w:rsidR="002328DF" w:rsidRPr="00100B8C" w:rsidRDefault="002328DF" w:rsidP="47CA9EA6">
            <w:pPr>
              <w:jc w:val="both"/>
              <w:rPr>
                <w:rFonts w:ascii="Calibri" w:eastAsia="Proxima Nova Rg" w:hAnsi="Calibri" w:cs="Calibri"/>
                <w:i/>
                <w:iCs/>
                <w:lang w:val="en-GB"/>
              </w:rPr>
            </w:pPr>
          </w:p>
          <w:p w14:paraId="17806EE6" w14:textId="10E9CEF4" w:rsidR="002328DF" w:rsidRPr="00100B8C" w:rsidRDefault="648D3A78" w:rsidP="47CA9EA6">
            <w:pPr>
              <w:jc w:val="both"/>
              <w:rPr>
                <w:rFonts w:ascii="Calibri" w:eastAsia="Proxima Nova Rg" w:hAnsi="Calibri" w:cs="Calibri"/>
                <w:i/>
                <w:iCs/>
                <w:lang w:val="en-GB"/>
              </w:rPr>
            </w:pPr>
            <w:r w:rsidRPr="00100B8C">
              <w:rPr>
                <w:rFonts w:ascii="Calibri" w:eastAsia="Proxima Nova Rg" w:hAnsi="Calibri" w:cs="Calibri"/>
                <w:i/>
                <w:iCs/>
                <w:lang w:val="en-GB"/>
              </w:rPr>
              <w:t xml:space="preserve">The document has also been subject to </w:t>
            </w:r>
            <w:r w:rsidRPr="00100B8C">
              <w:rPr>
                <w:rFonts w:ascii="Calibri" w:eastAsia="Proxima Nova Rg" w:hAnsi="Calibri" w:cs="Calibri"/>
                <w:b/>
                <w:bCs/>
                <w:i/>
                <w:iCs/>
                <w:lang w:val="en-GB"/>
              </w:rPr>
              <w:t>internal peer</w:t>
            </w:r>
            <w:r w:rsidRPr="00100B8C">
              <w:rPr>
                <w:rFonts w:ascii="Calibri" w:eastAsia="Proxima Nova Rg" w:hAnsi="Calibri" w:cs="Calibri"/>
                <w:b/>
                <w:i/>
                <w:lang w:val="en-GB"/>
              </w:rPr>
              <w:t xml:space="preserve"> review</w:t>
            </w:r>
            <w:r w:rsidRPr="00100B8C">
              <w:rPr>
                <w:rFonts w:ascii="Calibri" w:eastAsia="Proxima Nova Rg" w:hAnsi="Calibri" w:cs="Calibri"/>
                <w:i/>
                <w:iCs/>
                <w:lang w:val="en-GB"/>
              </w:rPr>
              <w:t xml:space="preserve"> by </w:t>
            </w:r>
            <w:r w:rsidR="5E8B85FE" w:rsidRPr="00100B8C">
              <w:rPr>
                <w:rFonts w:ascii="Calibri" w:eastAsia="Proxima Nova Rg" w:hAnsi="Calibri" w:cs="Calibri"/>
                <w:i/>
                <w:iCs/>
                <w:lang w:val="en-GB"/>
              </w:rPr>
              <w:t>United Nations Development Programme (</w:t>
            </w:r>
            <w:r w:rsidR="6939EC77" w:rsidRPr="00100B8C">
              <w:rPr>
                <w:rFonts w:ascii="Calibri" w:eastAsia="Proxima Nova Rg" w:hAnsi="Calibri" w:cs="Calibri"/>
                <w:i/>
                <w:iCs/>
                <w:lang w:val="en-GB"/>
              </w:rPr>
              <w:t>UNDP</w:t>
            </w:r>
            <w:r w:rsidR="7A607A82" w:rsidRPr="00100B8C">
              <w:rPr>
                <w:rFonts w:ascii="Calibri" w:eastAsia="Proxima Nova Rg" w:hAnsi="Calibri" w:cs="Calibri"/>
                <w:i/>
                <w:iCs/>
                <w:lang w:val="en-GB"/>
              </w:rPr>
              <w:t>)</w:t>
            </w:r>
            <w:r w:rsidR="6939EC77" w:rsidRPr="00100B8C">
              <w:rPr>
                <w:rFonts w:ascii="Calibri" w:eastAsia="Proxima Nova Rg" w:hAnsi="Calibri" w:cs="Calibri"/>
                <w:i/>
                <w:iCs/>
                <w:lang w:val="en-GB"/>
              </w:rPr>
              <w:t xml:space="preserve"> </w:t>
            </w:r>
            <w:r w:rsidRPr="00100B8C">
              <w:rPr>
                <w:rFonts w:ascii="Calibri" w:eastAsia="Proxima Nova Rg" w:hAnsi="Calibri" w:cs="Calibri"/>
                <w:i/>
                <w:iCs/>
                <w:lang w:val="en-GB"/>
              </w:rPr>
              <w:t>Regional Bureaux, Bureau of Management Services Office of Procurement and Office of Legal Services</w:t>
            </w:r>
            <w:r w:rsidR="314127E2" w:rsidRPr="00100B8C">
              <w:rPr>
                <w:rFonts w:ascii="Calibri" w:eastAsia="Proxima Nova Rg" w:hAnsi="Calibri" w:cs="Calibri"/>
                <w:i/>
                <w:iCs/>
                <w:lang w:val="en-GB"/>
              </w:rPr>
              <w:t>,</w:t>
            </w:r>
            <w:r w:rsidRPr="00100B8C">
              <w:rPr>
                <w:rFonts w:ascii="Calibri" w:eastAsia="Proxima Nova Rg" w:hAnsi="Calibri" w:cs="Calibri"/>
                <w:i/>
                <w:iCs/>
                <w:lang w:val="en-GB"/>
              </w:rPr>
              <w:t xml:space="preserve"> and </w:t>
            </w:r>
            <w:r w:rsidR="7C17D73F" w:rsidRPr="00100B8C">
              <w:rPr>
                <w:rFonts w:ascii="Calibri" w:eastAsia="Proxima Nova Rg" w:hAnsi="Calibri" w:cs="Calibri"/>
                <w:i/>
                <w:iCs/>
                <w:lang w:val="en-GB"/>
              </w:rPr>
              <w:t xml:space="preserve">the </w:t>
            </w:r>
            <w:r w:rsidRPr="00100B8C">
              <w:rPr>
                <w:rFonts w:ascii="Calibri" w:eastAsia="Proxima Nova Rg" w:hAnsi="Calibri" w:cs="Calibri"/>
                <w:i/>
                <w:iCs/>
                <w:lang w:val="en-GB"/>
              </w:rPr>
              <w:t>Office of Audit and Investigations.</w:t>
            </w:r>
          </w:p>
          <w:p w14:paraId="352B1F3C" w14:textId="77777777" w:rsidR="002328DF" w:rsidRPr="00100B8C" w:rsidRDefault="002328DF" w:rsidP="47CA9EA6">
            <w:pPr>
              <w:jc w:val="both"/>
              <w:rPr>
                <w:rFonts w:ascii="Calibri" w:eastAsia="Proxima Nova Rg" w:hAnsi="Calibri" w:cs="Calibri"/>
                <w:i/>
                <w:iCs/>
                <w:lang w:val="en-GB"/>
              </w:rPr>
            </w:pPr>
          </w:p>
          <w:p w14:paraId="525A04AE" w14:textId="358EE0EF" w:rsidR="002328DF" w:rsidRPr="00100B8C" w:rsidRDefault="648D3A78" w:rsidP="47CA9EA6">
            <w:pPr>
              <w:jc w:val="both"/>
              <w:rPr>
                <w:rFonts w:ascii="Calibri" w:eastAsia="Proxima Nova Rg" w:hAnsi="Calibri" w:cs="Calibri"/>
                <w:i/>
                <w:iCs/>
                <w:lang w:val="en-GB"/>
              </w:rPr>
            </w:pPr>
            <w:r w:rsidRPr="00100B8C">
              <w:rPr>
                <w:rFonts w:ascii="Calibri" w:eastAsia="Proxima Nova Rg" w:hAnsi="Calibri" w:cs="Calibri"/>
                <w:i/>
                <w:iCs/>
                <w:lang w:val="en-GB"/>
              </w:rPr>
              <w:t xml:space="preserve">This policy was approved by the Executive Group on </w:t>
            </w:r>
            <w:r w:rsidR="00123A04">
              <w:rPr>
                <w:rFonts w:ascii="Calibri" w:eastAsia="Proxima Nova Rg" w:hAnsi="Calibri" w:cs="Calibri"/>
                <w:i/>
                <w:iCs/>
                <w:lang w:val="en-GB"/>
              </w:rPr>
              <w:t>2 July</w:t>
            </w:r>
            <w:r w:rsidR="6A748FF2" w:rsidRPr="00100B8C">
              <w:rPr>
                <w:rFonts w:ascii="Calibri" w:eastAsia="Proxima Nova Rg" w:hAnsi="Calibri" w:cs="Calibri"/>
                <w:i/>
                <w:iCs/>
                <w:lang w:val="en-GB"/>
              </w:rPr>
              <w:t xml:space="preserve"> 2018</w:t>
            </w:r>
            <w:r w:rsidRPr="00100B8C">
              <w:rPr>
                <w:rFonts w:ascii="Calibri" w:eastAsia="Proxima Nova Rg" w:hAnsi="Calibri" w:cs="Calibri"/>
                <w:i/>
                <w:iCs/>
                <w:lang w:val="en-GB"/>
              </w:rPr>
              <w:t xml:space="preserve">, and its revised version was approved on </w:t>
            </w:r>
            <w:r w:rsidR="00A410FC">
              <w:rPr>
                <w:rFonts w:ascii="Calibri" w:eastAsia="Proxima Nova Rg" w:hAnsi="Calibri" w:cs="Calibri"/>
                <w:i/>
                <w:iCs/>
                <w:lang w:val="en-GB"/>
              </w:rPr>
              <w:t>10 July</w:t>
            </w:r>
            <w:r w:rsidR="6A748FF2" w:rsidRPr="00100B8C">
              <w:rPr>
                <w:rFonts w:ascii="Calibri" w:eastAsia="Proxima Nova Rg" w:hAnsi="Calibri" w:cs="Calibri"/>
                <w:i/>
                <w:iCs/>
                <w:lang w:val="en-GB"/>
              </w:rPr>
              <w:t xml:space="preserve"> 2024</w:t>
            </w:r>
            <w:r w:rsidRPr="00100B8C">
              <w:rPr>
                <w:rFonts w:ascii="Calibri" w:eastAsia="Proxima Nova Rg" w:hAnsi="Calibri" w:cs="Calibri"/>
                <w:i/>
                <w:iCs/>
                <w:lang w:val="en-GB"/>
              </w:rPr>
              <w:t xml:space="preserve">. </w:t>
            </w:r>
          </w:p>
        </w:tc>
      </w:tr>
    </w:tbl>
    <w:p w14:paraId="763A7369" w14:textId="37E3C667" w:rsidR="002328DF" w:rsidRPr="00100B8C" w:rsidRDefault="002328DF" w:rsidP="47CA9EA6">
      <w:pPr>
        <w:rPr>
          <w:rFonts w:ascii="Calibri" w:eastAsia="Proxima Nova Rg" w:hAnsi="Calibri" w:cs="Calibri"/>
          <w:b/>
          <w:bCs/>
          <w:color w:val="4472C4" w:themeColor="accent1"/>
          <w:sz w:val="32"/>
          <w:szCs w:val="32"/>
          <w:lang w:eastAsia="en-US" w:bidi="en-US"/>
        </w:rPr>
      </w:pPr>
      <w:r w:rsidRPr="00100B8C">
        <w:rPr>
          <w:rFonts w:ascii="Calibri" w:eastAsia="Proxima Nova Rg" w:hAnsi="Calibri" w:cs="Calibri"/>
          <w:b/>
          <w:bCs/>
          <w:color w:val="4472C4" w:themeColor="accent1"/>
        </w:rPr>
        <w:br w:type="page"/>
      </w:r>
    </w:p>
    <w:sdt>
      <w:sdtPr>
        <w:rPr>
          <w:rFonts w:ascii="Calibri" w:eastAsiaTheme="minorEastAsia" w:hAnsi="Calibri" w:cs="Calibri"/>
          <w:b/>
          <w:bCs/>
          <w:i/>
          <w:iCs/>
          <w:color w:val="auto"/>
          <w:sz w:val="24"/>
          <w:szCs w:val="24"/>
          <w:lang w:eastAsia="zh-CN"/>
        </w:rPr>
        <w:id w:val="550698577"/>
        <w:docPartObj>
          <w:docPartGallery w:val="Table of Contents"/>
          <w:docPartUnique/>
        </w:docPartObj>
      </w:sdtPr>
      <w:sdtEndPr>
        <w:rPr>
          <w:rFonts w:asciiTheme="minorHAnsi" w:hAnsiTheme="minorHAnsi" w:cstheme="minorBidi"/>
          <w:b w:val="0"/>
          <w:bCs w:val="0"/>
        </w:rPr>
      </w:sdtEndPr>
      <w:sdtContent>
        <w:p w14:paraId="4C47B5A0" w14:textId="37E3C667" w:rsidR="002175E4" w:rsidRPr="0072342F" w:rsidRDefault="7187AB2A" w:rsidP="00BB1427">
          <w:pPr>
            <w:pStyle w:val="TOCHeading"/>
            <w:numPr>
              <w:ilvl w:val="0"/>
              <w:numId w:val="0"/>
            </w:numPr>
            <w:rPr>
              <w:rFonts w:ascii="Calibri" w:eastAsia="Proxima Nova Rg" w:hAnsi="Calibri" w:cs="Calibri"/>
            </w:rPr>
          </w:pPr>
          <w:r w:rsidRPr="0072342F">
            <w:rPr>
              <w:rFonts w:ascii="Calibri" w:eastAsia="Proxima Nova Rg" w:hAnsi="Calibri" w:cs="Calibri"/>
            </w:rPr>
            <w:t>Table of Contents</w:t>
          </w:r>
        </w:p>
        <w:p w14:paraId="16A61A04" w14:textId="32AB468E" w:rsidR="003E378D" w:rsidRPr="003E378D" w:rsidRDefault="003F51CC">
          <w:pPr>
            <w:pStyle w:val="TOC1"/>
            <w:rPr>
              <w:rFonts w:cstheme="minorBidi"/>
              <w:b w:val="0"/>
              <w:bCs w:val="0"/>
              <w:i w:val="0"/>
              <w:iCs w:val="0"/>
              <w:noProof/>
              <w:kern w:val="2"/>
              <w:lang w:eastAsia="en-US"/>
              <w14:ligatures w14:val="standardContextual"/>
            </w:rPr>
          </w:pPr>
          <w:r w:rsidRPr="003E378D">
            <w:rPr>
              <w:rFonts w:ascii="Calibri" w:hAnsi="Calibri" w:cs="Calibri"/>
              <w:b w:val="0"/>
              <w:bCs w:val="0"/>
            </w:rPr>
            <w:fldChar w:fldCharType="begin"/>
          </w:r>
          <w:r w:rsidR="002F6A24" w:rsidRPr="003E378D">
            <w:rPr>
              <w:rFonts w:ascii="Calibri" w:hAnsi="Calibri" w:cs="Calibri"/>
              <w:b w:val="0"/>
              <w:bCs w:val="0"/>
            </w:rPr>
            <w:instrText>TOC \o "1-3" \h \z \u</w:instrText>
          </w:r>
          <w:r w:rsidRPr="003E378D">
            <w:rPr>
              <w:rFonts w:ascii="Calibri" w:hAnsi="Calibri" w:cs="Calibri"/>
              <w:b w:val="0"/>
              <w:bCs w:val="0"/>
            </w:rPr>
            <w:fldChar w:fldCharType="separate"/>
          </w:r>
          <w:hyperlink w:anchor="_Toc193214381" w:history="1">
            <w:r w:rsidR="003E378D" w:rsidRPr="003E378D">
              <w:rPr>
                <w:rStyle w:val="Hyperlink"/>
                <w:rFonts w:eastAsia="Proxima Nova Rg"/>
                <w:b w:val="0"/>
                <w:bCs w:val="0"/>
                <w:noProof/>
                <w:lang w:bidi="en-US"/>
              </w:rPr>
              <w:t>Abbreviations and acronyms</w:t>
            </w:r>
            <w:r w:rsidR="003E378D" w:rsidRPr="003E378D">
              <w:rPr>
                <w:b w:val="0"/>
                <w:bCs w:val="0"/>
                <w:noProof/>
                <w:webHidden/>
              </w:rPr>
              <w:tab/>
            </w:r>
            <w:r w:rsidR="003E378D" w:rsidRPr="003E378D">
              <w:rPr>
                <w:b w:val="0"/>
                <w:bCs w:val="0"/>
                <w:noProof/>
                <w:webHidden/>
              </w:rPr>
              <w:fldChar w:fldCharType="begin"/>
            </w:r>
            <w:r w:rsidR="003E378D" w:rsidRPr="003E378D">
              <w:rPr>
                <w:b w:val="0"/>
                <w:bCs w:val="0"/>
                <w:noProof/>
                <w:webHidden/>
              </w:rPr>
              <w:instrText xml:space="preserve"> PAGEREF _Toc193214381 \h </w:instrText>
            </w:r>
            <w:r w:rsidR="003E378D" w:rsidRPr="003E378D">
              <w:rPr>
                <w:b w:val="0"/>
                <w:bCs w:val="0"/>
                <w:noProof/>
                <w:webHidden/>
              </w:rPr>
            </w:r>
            <w:r w:rsidR="003E378D" w:rsidRPr="003E378D">
              <w:rPr>
                <w:b w:val="0"/>
                <w:bCs w:val="0"/>
                <w:noProof/>
                <w:webHidden/>
              </w:rPr>
              <w:fldChar w:fldCharType="separate"/>
            </w:r>
            <w:r w:rsidR="003E378D" w:rsidRPr="003E378D">
              <w:rPr>
                <w:b w:val="0"/>
                <w:bCs w:val="0"/>
                <w:noProof/>
                <w:webHidden/>
              </w:rPr>
              <w:t>4</w:t>
            </w:r>
            <w:r w:rsidR="003E378D" w:rsidRPr="003E378D">
              <w:rPr>
                <w:b w:val="0"/>
                <w:bCs w:val="0"/>
                <w:noProof/>
                <w:webHidden/>
              </w:rPr>
              <w:fldChar w:fldCharType="end"/>
            </w:r>
          </w:hyperlink>
        </w:p>
        <w:p w14:paraId="7D40CAB0" w14:textId="2CED524A" w:rsidR="003E378D" w:rsidRPr="003E378D" w:rsidRDefault="003E378D">
          <w:pPr>
            <w:pStyle w:val="TOC1"/>
            <w:rPr>
              <w:rFonts w:cstheme="minorBidi"/>
              <w:b w:val="0"/>
              <w:bCs w:val="0"/>
              <w:i w:val="0"/>
              <w:iCs w:val="0"/>
              <w:noProof/>
              <w:kern w:val="2"/>
              <w:lang w:eastAsia="en-US"/>
              <w14:ligatures w14:val="standardContextual"/>
            </w:rPr>
          </w:pPr>
          <w:hyperlink w:anchor="_Toc193214382" w:history="1">
            <w:r w:rsidRPr="003E378D">
              <w:rPr>
                <w:rStyle w:val="Hyperlink"/>
                <w:rFonts w:eastAsia="Proxima Nova Rg"/>
                <w:b w:val="0"/>
                <w:bCs w:val="0"/>
                <w:noProof/>
                <w:lang w:val="en-GB" w:bidi="en-US"/>
              </w:rPr>
              <w:t>Glossary</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_Toc193214382 \h </w:instrText>
            </w:r>
            <w:r w:rsidRPr="003E378D">
              <w:rPr>
                <w:b w:val="0"/>
                <w:bCs w:val="0"/>
                <w:noProof/>
                <w:webHidden/>
              </w:rPr>
            </w:r>
            <w:r w:rsidRPr="003E378D">
              <w:rPr>
                <w:b w:val="0"/>
                <w:bCs w:val="0"/>
                <w:noProof/>
                <w:webHidden/>
              </w:rPr>
              <w:fldChar w:fldCharType="separate"/>
            </w:r>
            <w:r w:rsidRPr="003E378D">
              <w:rPr>
                <w:b w:val="0"/>
                <w:bCs w:val="0"/>
                <w:noProof/>
                <w:webHidden/>
              </w:rPr>
              <w:t>6</w:t>
            </w:r>
            <w:r w:rsidRPr="003E378D">
              <w:rPr>
                <w:b w:val="0"/>
                <w:bCs w:val="0"/>
                <w:noProof/>
                <w:webHidden/>
              </w:rPr>
              <w:fldChar w:fldCharType="end"/>
            </w:r>
          </w:hyperlink>
        </w:p>
        <w:p w14:paraId="39ACCDD4" w14:textId="154580A1"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383" w:history="1">
            <w:r w:rsidRPr="003E378D">
              <w:rPr>
                <w:rStyle w:val="Hyperlink"/>
                <w:rFonts w:eastAsia="Proxima Nova Rg"/>
                <w:b w:val="0"/>
                <w:bCs w:val="0"/>
                <w:noProof/>
                <w:lang w:val="en-GB" w:bidi="en-US"/>
              </w:rPr>
              <w:t>1</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Introduction</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_Toc193214383 \h </w:instrText>
            </w:r>
            <w:r w:rsidRPr="003E378D">
              <w:rPr>
                <w:b w:val="0"/>
                <w:bCs w:val="0"/>
                <w:noProof/>
                <w:webHidden/>
              </w:rPr>
            </w:r>
            <w:r w:rsidRPr="003E378D">
              <w:rPr>
                <w:b w:val="0"/>
                <w:bCs w:val="0"/>
                <w:noProof/>
                <w:webHidden/>
              </w:rPr>
              <w:fldChar w:fldCharType="separate"/>
            </w:r>
            <w:r w:rsidRPr="003E378D">
              <w:rPr>
                <w:b w:val="0"/>
                <w:bCs w:val="0"/>
                <w:noProof/>
                <w:webHidden/>
              </w:rPr>
              <w:t>14</w:t>
            </w:r>
            <w:r w:rsidRPr="003E378D">
              <w:rPr>
                <w:b w:val="0"/>
                <w:bCs w:val="0"/>
                <w:noProof/>
                <w:webHidden/>
              </w:rPr>
              <w:fldChar w:fldCharType="end"/>
            </w:r>
          </w:hyperlink>
        </w:p>
        <w:p w14:paraId="35611CA7" w14:textId="61105144"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384" w:history="1">
            <w:r w:rsidRPr="003E378D">
              <w:rPr>
                <w:rStyle w:val="Hyperlink"/>
                <w:rFonts w:eastAsia="Proxima Nova Rg"/>
                <w:b w:val="0"/>
                <w:bCs w:val="0"/>
                <w:noProof/>
                <w:lang w:val="en-GB" w:bidi="en-US"/>
              </w:rPr>
              <w:t>2</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Scope</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_Toc193214384 \h </w:instrText>
            </w:r>
            <w:r w:rsidRPr="003E378D">
              <w:rPr>
                <w:b w:val="0"/>
                <w:bCs w:val="0"/>
                <w:noProof/>
                <w:webHidden/>
              </w:rPr>
            </w:r>
            <w:r w:rsidRPr="003E378D">
              <w:rPr>
                <w:b w:val="0"/>
                <w:bCs w:val="0"/>
                <w:noProof/>
                <w:webHidden/>
              </w:rPr>
              <w:fldChar w:fldCharType="separate"/>
            </w:r>
            <w:r w:rsidRPr="003E378D">
              <w:rPr>
                <w:b w:val="0"/>
                <w:bCs w:val="0"/>
                <w:noProof/>
                <w:webHidden/>
              </w:rPr>
              <w:t>15</w:t>
            </w:r>
            <w:r w:rsidRPr="003E378D">
              <w:rPr>
                <w:b w:val="0"/>
                <w:bCs w:val="0"/>
                <w:noProof/>
                <w:webHidden/>
              </w:rPr>
              <w:fldChar w:fldCharType="end"/>
            </w:r>
          </w:hyperlink>
        </w:p>
        <w:p w14:paraId="6994F5F4" w14:textId="72076505"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385" w:history="1">
            <w:r w:rsidRPr="003E378D">
              <w:rPr>
                <w:rStyle w:val="Hyperlink"/>
                <w:rFonts w:eastAsia="Proxima Nova Rg"/>
                <w:b w:val="0"/>
                <w:bCs w:val="0"/>
                <w:noProof/>
                <w:lang w:val="en-GB" w:bidi="en-US"/>
              </w:rPr>
              <w:t>3</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Responsibilities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_Toc193214385 \h </w:instrText>
            </w:r>
            <w:r w:rsidRPr="003E378D">
              <w:rPr>
                <w:b w:val="0"/>
                <w:bCs w:val="0"/>
                <w:noProof/>
                <w:webHidden/>
              </w:rPr>
            </w:r>
            <w:r w:rsidRPr="003E378D">
              <w:rPr>
                <w:b w:val="0"/>
                <w:bCs w:val="0"/>
                <w:noProof/>
                <w:webHidden/>
              </w:rPr>
              <w:fldChar w:fldCharType="separate"/>
            </w:r>
            <w:r w:rsidRPr="003E378D">
              <w:rPr>
                <w:b w:val="0"/>
                <w:bCs w:val="0"/>
                <w:noProof/>
                <w:webHidden/>
              </w:rPr>
              <w:t>15</w:t>
            </w:r>
            <w:r w:rsidRPr="003E378D">
              <w:rPr>
                <w:b w:val="0"/>
                <w:bCs w:val="0"/>
                <w:noProof/>
                <w:webHidden/>
              </w:rPr>
              <w:fldChar w:fldCharType="end"/>
            </w:r>
          </w:hyperlink>
        </w:p>
        <w:p w14:paraId="12AC6FD4" w14:textId="242456C0"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386" w:history="1">
            <w:r w:rsidRPr="003E378D">
              <w:rPr>
                <w:rStyle w:val="Hyperlink"/>
                <w:rFonts w:eastAsia="Proxima Nova Rg"/>
                <w:b w:val="0"/>
                <w:bCs w:val="0"/>
                <w:noProof/>
                <w:lang w:val="en-GB" w:bidi="en-US"/>
              </w:rPr>
              <w:t>4</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Norms and standards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_Toc193214386 \h </w:instrText>
            </w:r>
            <w:r w:rsidRPr="003E378D">
              <w:rPr>
                <w:b w:val="0"/>
                <w:bCs w:val="0"/>
                <w:noProof/>
                <w:webHidden/>
              </w:rPr>
            </w:r>
            <w:r w:rsidRPr="003E378D">
              <w:rPr>
                <w:b w:val="0"/>
                <w:bCs w:val="0"/>
                <w:noProof/>
                <w:webHidden/>
              </w:rPr>
              <w:fldChar w:fldCharType="separate"/>
            </w:r>
            <w:r w:rsidRPr="003E378D">
              <w:rPr>
                <w:b w:val="0"/>
                <w:bCs w:val="0"/>
                <w:noProof/>
                <w:webHidden/>
              </w:rPr>
              <w:t>16</w:t>
            </w:r>
            <w:r w:rsidRPr="003E378D">
              <w:rPr>
                <w:b w:val="0"/>
                <w:bCs w:val="0"/>
                <w:noProof/>
                <w:webHidden/>
              </w:rPr>
              <w:fldChar w:fldCharType="end"/>
            </w:r>
          </w:hyperlink>
        </w:p>
        <w:p w14:paraId="7C4AD7DA" w14:textId="2BEF7A26"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387" w:history="1">
            <w:r w:rsidRPr="003E378D">
              <w:rPr>
                <w:rStyle w:val="Hyperlink"/>
                <w:rFonts w:ascii="Calibri" w:eastAsia="Proxima Nova Rg" w:hAnsi="Calibri" w:cs="Calibri"/>
                <w:b w:val="0"/>
                <w:bCs w:val="0"/>
                <w:noProof/>
                <w:lang w:val="en-GB" w:bidi="en-US"/>
              </w:rPr>
              <w:t>4.1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bidi="en-US"/>
              </w:rPr>
              <w:t>Selection of health products to procure</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_Toc193214387 \h </w:instrText>
            </w:r>
            <w:r w:rsidRPr="003E378D">
              <w:rPr>
                <w:b w:val="0"/>
                <w:bCs w:val="0"/>
                <w:noProof/>
                <w:webHidden/>
              </w:rPr>
            </w:r>
            <w:r w:rsidRPr="003E378D">
              <w:rPr>
                <w:b w:val="0"/>
                <w:bCs w:val="0"/>
                <w:noProof/>
                <w:webHidden/>
              </w:rPr>
              <w:fldChar w:fldCharType="separate"/>
            </w:r>
            <w:r w:rsidRPr="003E378D">
              <w:rPr>
                <w:b w:val="0"/>
                <w:bCs w:val="0"/>
                <w:noProof/>
                <w:webHidden/>
              </w:rPr>
              <w:t>16</w:t>
            </w:r>
            <w:r w:rsidRPr="003E378D">
              <w:rPr>
                <w:b w:val="0"/>
                <w:bCs w:val="0"/>
                <w:noProof/>
                <w:webHidden/>
              </w:rPr>
              <w:fldChar w:fldCharType="end"/>
            </w:r>
          </w:hyperlink>
        </w:p>
        <w:p w14:paraId="5E47BD1B" w14:textId="680060F7"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388" w:history="1">
            <w:r w:rsidRPr="003E378D">
              <w:rPr>
                <w:rStyle w:val="Hyperlink"/>
                <w:rFonts w:ascii="Calibri" w:eastAsia="Proxima Nova Rg" w:hAnsi="Calibri" w:cs="Calibri"/>
                <w:b w:val="0"/>
                <w:bCs w:val="0"/>
                <w:noProof/>
                <w:lang w:val="en-GB" w:bidi="en-US"/>
              </w:rPr>
              <w:t>4.2</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bidi="en-US"/>
              </w:rPr>
              <w:t>Quality Assurance</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_Toc193214388 \h </w:instrText>
            </w:r>
            <w:r w:rsidRPr="003E378D">
              <w:rPr>
                <w:b w:val="0"/>
                <w:bCs w:val="0"/>
                <w:noProof/>
                <w:webHidden/>
              </w:rPr>
            </w:r>
            <w:r w:rsidRPr="003E378D">
              <w:rPr>
                <w:b w:val="0"/>
                <w:bCs w:val="0"/>
                <w:noProof/>
                <w:webHidden/>
              </w:rPr>
              <w:fldChar w:fldCharType="separate"/>
            </w:r>
            <w:r w:rsidRPr="003E378D">
              <w:rPr>
                <w:b w:val="0"/>
                <w:bCs w:val="0"/>
                <w:noProof/>
                <w:webHidden/>
              </w:rPr>
              <w:t>16</w:t>
            </w:r>
            <w:r w:rsidRPr="003E378D">
              <w:rPr>
                <w:b w:val="0"/>
                <w:bCs w:val="0"/>
                <w:noProof/>
                <w:webHidden/>
              </w:rPr>
              <w:fldChar w:fldCharType="end"/>
            </w:r>
          </w:hyperlink>
        </w:p>
        <w:p w14:paraId="012E98D8" w14:textId="010F0894"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389" w:history="1">
            <w:r w:rsidRPr="003E378D">
              <w:rPr>
                <w:rStyle w:val="Hyperlink"/>
                <w:rFonts w:ascii="Calibri" w:eastAsia="Proxima Nova Rg" w:hAnsi="Calibri" w:cs="Calibri"/>
                <w:b w:val="0"/>
                <w:bCs w:val="0"/>
                <w:noProof/>
                <w:lang w:val="en-GB"/>
              </w:rPr>
              <w:t>4.3</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References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_Toc193214389 \h </w:instrText>
            </w:r>
            <w:r w:rsidRPr="003E378D">
              <w:rPr>
                <w:b w:val="0"/>
                <w:bCs w:val="0"/>
                <w:noProof/>
                <w:webHidden/>
              </w:rPr>
            </w:r>
            <w:r w:rsidRPr="003E378D">
              <w:rPr>
                <w:b w:val="0"/>
                <w:bCs w:val="0"/>
                <w:noProof/>
                <w:webHidden/>
              </w:rPr>
              <w:fldChar w:fldCharType="separate"/>
            </w:r>
            <w:r w:rsidRPr="003E378D">
              <w:rPr>
                <w:b w:val="0"/>
                <w:bCs w:val="0"/>
                <w:noProof/>
                <w:webHidden/>
              </w:rPr>
              <w:t>17</w:t>
            </w:r>
            <w:r w:rsidRPr="003E378D">
              <w:rPr>
                <w:b w:val="0"/>
                <w:bCs w:val="0"/>
                <w:noProof/>
                <w:webHidden/>
              </w:rPr>
              <w:fldChar w:fldCharType="end"/>
            </w:r>
          </w:hyperlink>
        </w:p>
        <w:p w14:paraId="73AA3663" w14:textId="407509EC"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390" w:history="1">
            <w:r w:rsidRPr="003E378D">
              <w:rPr>
                <w:rStyle w:val="Hyperlink"/>
                <w:rFonts w:eastAsia="Proxima Nova Rg"/>
                <w:b w:val="0"/>
                <w:bCs w:val="0"/>
                <w:noProof/>
                <w:lang w:val="en-GB" w:bidi="en-US"/>
              </w:rPr>
              <w:t>5</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Product and Manufacturer Requirements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_Toc193214390 \h </w:instrText>
            </w:r>
            <w:r w:rsidRPr="003E378D">
              <w:rPr>
                <w:b w:val="0"/>
                <w:bCs w:val="0"/>
                <w:noProof/>
                <w:webHidden/>
              </w:rPr>
            </w:r>
            <w:r w:rsidRPr="003E378D">
              <w:rPr>
                <w:b w:val="0"/>
                <w:bCs w:val="0"/>
                <w:noProof/>
                <w:webHidden/>
              </w:rPr>
              <w:fldChar w:fldCharType="separate"/>
            </w:r>
            <w:r w:rsidRPr="003E378D">
              <w:rPr>
                <w:b w:val="0"/>
                <w:bCs w:val="0"/>
                <w:noProof/>
                <w:webHidden/>
              </w:rPr>
              <w:t>17</w:t>
            </w:r>
            <w:r w:rsidRPr="003E378D">
              <w:rPr>
                <w:b w:val="0"/>
                <w:bCs w:val="0"/>
                <w:noProof/>
                <w:webHidden/>
              </w:rPr>
              <w:fldChar w:fldCharType="end"/>
            </w:r>
          </w:hyperlink>
        </w:p>
        <w:p w14:paraId="63F55C57" w14:textId="1C359D7B"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391" w:history="1">
            <w:r w:rsidRPr="003E378D">
              <w:rPr>
                <w:rStyle w:val="Hyperlink"/>
                <w:rFonts w:ascii="Calibri" w:eastAsia="Proxima Nova Rg" w:hAnsi="Calibri" w:cs="Calibri"/>
                <w:b w:val="0"/>
                <w:bCs w:val="0"/>
                <w:noProof/>
                <w:lang w:val="en-GB"/>
              </w:rPr>
              <w:t>5.1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Finished Pharmaceutical Products (FPPs)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_Toc193214391 \h </w:instrText>
            </w:r>
            <w:r w:rsidRPr="003E378D">
              <w:rPr>
                <w:b w:val="0"/>
                <w:bCs w:val="0"/>
                <w:noProof/>
                <w:webHidden/>
              </w:rPr>
            </w:r>
            <w:r w:rsidRPr="003E378D">
              <w:rPr>
                <w:b w:val="0"/>
                <w:bCs w:val="0"/>
                <w:noProof/>
                <w:webHidden/>
              </w:rPr>
              <w:fldChar w:fldCharType="separate"/>
            </w:r>
            <w:r w:rsidRPr="003E378D">
              <w:rPr>
                <w:b w:val="0"/>
                <w:bCs w:val="0"/>
                <w:noProof/>
                <w:webHidden/>
              </w:rPr>
              <w:t>17</w:t>
            </w:r>
            <w:r w:rsidRPr="003E378D">
              <w:rPr>
                <w:b w:val="0"/>
                <w:bCs w:val="0"/>
                <w:noProof/>
                <w:webHidden/>
              </w:rPr>
              <w:fldChar w:fldCharType="end"/>
            </w:r>
          </w:hyperlink>
        </w:p>
        <w:p w14:paraId="56E45C08" w14:textId="727A02F7"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392" w:history="1">
            <w:r w:rsidRPr="003E378D">
              <w:rPr>
                <w:rStyle w:val="Hyperlink"/>
                <w:rFonts w:ascii="Calibri" w:eastAsia="Proxima Nova Rg" w:hAnsi="Calibri" w:cs="Calibri"/>
                <w:noProof/>
                <w:lang w:val="en-GB"/>
              </w:rPr>
              <w:t>5.1.1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Manufacturing sites</w:t>
            </w:r>
            <w:r w:rsidRPr="003E378D">
              <w:rPr>
                <w:noProof/>
                <w:webHidden/>
              </w:rPr>
              <w:tab/>
            </w:r>
            <w:r w:rsidRPr="003E378D">
              <w:rPr>
                <w:noProof/>
                <w:webHidden/>
              </w:rPr>
              <w:fldChar w:fldCharType="begin"/>
            </w:r>
            <w:r w:rsidRPr="003E378D">
              <w:rPr>
                <w:noProof/>
                <w:webHidden/>
              </w:rPr>
              <w:instrText xml:space="preserve"> PAGEREF _Toc193214392 \h </w:instrText>
            </w:r>
            <w:r w:rsidRPr="003E378D">
              <w:rPr>
                <w:noProof/>
                <w:webHidden/>
              </w:rPr>
            </w:r>
            <w:r w:rsidRPr="003E378D">
              <w:rPr>
                <w:noProof/>
                <w:webHidden/>
              </w:rPr>
              <w:fldChar w:fldCharType="separate"/>
            </w:r>
            <w:r w:rsidRPr="003E378D">
              <w:rPr>
                <w:noProof/>
                <w:webHidden/>
              </w:rPr>
              <w:t>17</w:t>
            </w:r>
            <w:r w:rsidRPr="003E378D">
              <w:rPr>
                <w:noProof/>
                <w:webHidden/>
              </w:rPr>
              <w:fldChar w:fldCharType="end"/>
            </w:r>
          </w:hyperlink>
        </w:p>
        <w:p w14:paraId="11AB845D" w14:textId="6427E491"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393" w:history="1">
            <w:r w:rsidRPr="003E378D">
              <w:rPr>
                <w:rStyle w:val="Hyperlink"/>
                <w:rFonts w:ascii="Calibri" w:eastAsia="Proxima Nova Rg" w:hAnsi="Calibri" w:cs="Calibri"/>
                <w:noProof/>
                <w:lang w:val="en-GB"/>
              </w:rPr>
              <w:t>5.1.2</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Products</w:t>
            </w:r>
            <w:r w:rsidRPr="003E378D">
              <w:rPr>
                <w:noProof/>
                <w:webHidden/>
              </w:rPr>
              <w:tab/>
            </w:r>
            <w:r w:rsidRPr="003E378D">
              <w:rPr>
                <w:noProof/>
                <w:webHidden/>
              </w:rPr>
              <w:fldChar w:fldCharType="begin"/>
            </w:r>
            <w:r w:rsidRPr="003E378D">
              <w:rPr>
                <w:noProof/>
                <w:webHidden/>
              </w:rPr>
              <w:instrText xml:space="preserve"> PAGEREF _Toc193214393 \h </w:instrText>
            </w:r>
            <w:r w:rsidRPr="003E378D">
              <w:rPr>
                <w:noProof/>
                <w:webHidden/>
              </w:rPr>
            </w:r>
            <w:r w:rsidRPr="003E378D">
              <w:rPr>
                <w:noProof/>
                <w:webHidden/>
              </w:rPr>
              <w:fldChar w:fldCharType="separate"/>
            </w:r>
            <w:r w:rsidRPr="003E378D">
              <w:rPr>
                <w:noProof/>
                <w:webHidden/>
              </w:rPr>
              <w:t>18</w:t>
            </w:r>
            <w:r w:rsidRPr="003E378D">
              <w:rPr>
                <w:noProof/>
                <w:webHidden/>
              </w:rPr>
              <w:fldChar w:fldCharType="end"/>
            </w:r>
          </w:hyperlink>
        </w:p>
        <w:p w14:paraId="7C019502" w14:textId="3FC8906F"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394" w:history="1">
            <w:r w:rsidRPr="003E378D">
              <w:rPr>
                <w:rStyle w:val="Hyperlink"/>
                <w:rFonts w:ascii="Calibri" w:eastAsia="Proxima Nova Rg" w:hAnsi="Calibri" w:cs="Calibri"/>
                <w:b w:val="0"/>
                <w:bCs w:val="0"/>
                <w:noProof/>
                <w:lang w:val="en-GB"/>
              </w:rPr>
              <w:t>5.2</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 xml:space="preserve">Medical devices </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_Toc193214394 \h </w:instrText>
            </w:r>
            <w:r w:rsidRPr="003E378D">
              <w:rPr>
                <w:b w:val="0"/>
                <w:bCs w:val="0"/>
                <w:noProof/>
                <w:webHidden/>
              </w:rPr>
            </w:r>
            <w:r w:rsidRPr="003E378D">
              <w:rPr>
                <w:b w:val="0"/>
                <w:bCs w:val="0"/>
                <w:noProof/>
                <w:webHidden/>
              </w:rPr>
              <w:fldChar w:fldCharType="separate"/>
            </w:r>
            <w:r w:rsidRPr="003E378D">
              <w:rPr>
                <w:b w:val="0"/>
                <w:bCs w:val="0"/>
                <w:noProof/>
                <w:webHidden/>
              </w:rPr>
              <w:t>19</w:t>
            </w:r>
            <w:r w:rsidRPr="003E378D">
              <w:rPr>
                <w:b w:val="0"/>
                <w:bCs w:val="0"/>
                <w:noProof/>
                <w:webHidden/>
              </w:rPr>
              <w:fldChar w:fldCharType="end"/>
            </w:r>
          </w:hyperlink>
        </w:p>
        <w:p w14:paraId="63BE7AE4" w14:textId="501FE655"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395" w:history="1">
            <w:r w:rsidRPr="003E378D">
              <w:rPr>
                <w:rStyle w:val="Hyperlink"/>
                <w:rFonts w:ascii="Calibri" w:eastAsia="Proxima Nova Rg" w:hAnsi="Calibri" w:cs="Calibri"/>
                <w:noProof/>
                <w:lang w:val="en-GB"/>
              </w:rPr>
              <w:t>5.2.1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Manufacturing sites</w:t>
            </w:r>
            <w:r w:rsidRPr="003E378D">
              <w:rPr>
                <w:noProof/>
                <w:webHidden/>
              </w:rPr>
              <w:tab/>
            </w:r>
            <w:r w:rsidRPr="003E378D">
              <w:rPr>
                <w:noProof/>
                <w:webHidden/>
              </w:rPr>
              <w:fldChar w:fldCharType="begin"/>
            </w:r>
            <w:r w:rsidRPr="003E378D">
              <w:rPr>
                <w:noProof/>
                <w:webHidden/>
              </w:rPr>
              <w:instrText xml:space="preserve"> PAGEREF _Toc193214395 \h </w:instrText>
            </w:r>
            <w:r w:rsidRPr="003E378D">
              <w:rPr>
                <w:noProof/>
                <w:webHidden/>
              </w:rPr>
            </w:r>
            <w:r w:rsidRPr="003E378D">
              <w:rPr>
                <w:noProof/>
                <w:webHidden/>
              </w:rPr>
              <w:fldChar w:fldCharType="separate"/>
            </w:r>
            <w:r w:rsidRPr="003E378D">
              <w:rPr>
                <w:noProof/>
                <w:webHidden/>
              </w:rPr>
              <w:t>20</w:t>
            </w:r>
            <w:r w:rsidRPr="003E378D">
              <w:rPr>
                <w:noProof/>
                <w:webHidden/>
              </w:rPr>
              <w:fldChar w:fldCharType="end"/>
            </w:r>
          </w:hyperlink>
        </w:p>
        <w:p w14:paraId="1D7D5EC3" w14:textId="149818E0"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396" w:history="1">
            <w:r w:rsidRPr="003E378D">
              <w:rPr>
                <w:rStyle w:val="Hyperlink"/>
                <w:rFonts w:ascii="Calibri" w:eastAsia="Proxima Nova Rg" w:hAnsi="Calibri" w:cs="Calibri"/>
                <w:noProof/>
                <w:lang w:val="en-GB"/>
              </w:rPr>
              <w:t>5.2.2</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Products</w:t>
            </w:r>
            <w:r w:rsidRPr="003E378D">
              <w:rPr>
                <w:noProof/>
                <w:webHidden/>
              </w:rPr>
              <w:tab/>
            </w:r>
            <w:r w:rsidRPr="003E378D">
              <w:rPr>
                <w:noProof/>
                <w:webHidden/>
              </w:rPr>
              <w:fldChar w:fldCharType="begin"/>
            </w:r>
            <w:r w:rsidRPr="003E378D">
              <w:rPr>
                <w:noProof/>
                <w:webHidden/>
              </w:rPr>
              <w:instrText xml:space="preserve"> PAGEREF _Toc193214396 \h </w:instrText>
            </w:r>
            <w:r w:rsidRPr="003E378D">
              <w:rPr>
                <w:noProof/>
                <w:webHidden/>
              </w:rPr>
            </w:r>
            <w:r w:rsidRPr="003E378D">
              <w:rPr>
                <w:noProof/>
                <w:webHidden/>
              </w:rPr>
              <w:fldChar w:fldCharType="separate"/>
            </w:r>
            <w:r w:rsidRPr="003E378D">
              <w:rPr>
                <w:noProof/>
                <w:webHidden/>
              </w:rPr>
              <w:t>20</w:t>
            </w:r>
            <w:r w:rsidRPr="003E378D">
              <w:rPr>
                <w:noProof/>
                <w:webHidden/>
              </w:rPr>
              <w:fldChar w:fldCharType="end"/>
            </w:r>
          </w:hyperlink>
        </w:p>
        <w:p w14:paraId="6DA921D3" w14:textId="27196D89"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397" w:history="1">
            <w:r w:rsidRPr="003E378D">
              <w:rPr>
                <w:rStyle w:val="Hyperlink"/>
                <w:rFonts w:ascii="Calibri" w:eastAsia="Proxima Nova Rg" w:hAnsi="Calibri" w:cs="Calibri"/>
                <w:b w:val="0"/>
                <w:bCs w:val="0"/>
                <w:noProof/>
                <w:lang w:val="en-GB"/>
              </w:rPr>
              <w:t>5.3</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In vitro diagnostics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_Toc193214397 \h </w:instrText>
            </w:r>
            <w:r w:rsidRPr="003E378D">
              <w:rPr>
                <w:b w:val="0"/>
                <w:bCs w:val="0"/>
                <w:noProof/>
                <w:webHidden/>
              </w:rPr>
            </w:r>
            <w:r w:rsidRPr="003E378D">
              <w:rPr>
                <w:b w:val="0"/>
                <w:bCs w:val="0"/>
                <w:noProof/>
                <w:webHidden/>
              </w:rPr>
              <w:fldChar w:fldCharType="separate"/>
            </w:r>
            <w:r w:rsidRPr="003E378D">
              <w:rPr>
                <w:b w:val="0"/>
                <w:bCs w:val="0"/>
                <w:noProof/>
                <w:webHidden/>
              </w:rPr>
              <w:t>22</w:t>
            </w:r>
            <w:r w:rsidRPr="003E378D">
              <w:rPr>
                <w:b w:val="0"/>
                <w:bCs w:val="0"/>
                <w:noProof/>
                <w:webHidden/>
              </w:rPr>
              <w:fldChar w:fldCharType="end"/>
            </w:r>
          </w:hyperlink>
        </w:p>
        <w:p w14:paraId="0C838455" w14:textId="1DBB0DB9"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398" w:history="1">
            <w:r w:rsidRPr="003E378D">
              <w:rPr>
                <w:rStyle w:val="Hyperlink"/>
                <w:rFonts w:ascii="Calibri" w:eastAsia="Proxima Nova Rg" w:hAnsi="Calibri" w:cs="Calibri"/>
                <w:noProof/>
                <w:lang w:val="en-GB"/>
              </w:rPr>
              <w:t>5.3.1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Manufacturers</w:t>
            </w:r>
            <w:r w:rsidRPr="003E378D">
              <w:rPr>
                <w:noProof/>
                <w:webHidden/>
              </w:rPr>
              <w:tab/>
            </w:r>
            <w:r w:rsidRPr="003E378D">
              <w:rPr>
                <w:noProof/>
                <w:webHidden/>
              </w:rPr>
              <w:fldChar w:fldCharType="begin"/>
            </w:r>
            <w:r w:rsidRPr="003E378D">
              <w:rPr>
                <w:noProof/>
                <w:webHidden/>
              </w:rPr>
              <w:instrText xml:space="preserve"> PAGEREF _Toc193214398 \h </w:instrText>
            </w:r>
            <w:r w:rsidRPr="003E378D">
              <w:rPr>
                <w:noProof/>
                <w:webHidden/>
              </w:rPr>
            </w:r>
            <w:r w:rsidRPr="003E378D">
              <w:rPr>
                <w:noProof/>
                <w:webHidden/>
              </w:rPr>
              <w:fldChar w:fldCharType="separate"/>
            </w:r>
            <w:r w:rsidRPr="003E378D">
              <w:rPr>
                <w:noProof/>
                <w:webHidden/>
              </w:rPr>
              <w:t>22</w:t>
            </w:r>
            <w:r w:rsidRPr="003E378D">
              <w:rPr>
                <w:noProof/>
                <w:webHidden/>
              </w:rPr>
              <w:fldChar w:fldCharType="end"/>
            </w:r>
          </w:hyperlink>
        </w:p>
        <w:p w14:paraId="2C785AEA" w14:textId="57C82B1E"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399" w:history="1">
            <w:r w:rsidRPr="003E378D">
              <w:rPr>
                <w:rStyle w:val="Hyperlink"/>
                <w:rFonts w:ascii="Calibri" w:eastAsia="Proxima Nova Rg" w:hAnsi="Calibri" w:cs="Calibri"/>
                <w:noProof/>
                <w:lang w:val="en-GB" w:bidi="en-US"/>
              </w:rPr>
              <w:t>5.3.2</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Products</w:t>
            </w:r>
            <w:r w:rsidRPr="003E378D">
              <w:rPr>
                <w:noProof/>
                <w:webHidden/>
              </w:rPr>
              <w:tab/>
            </w:r>
            <w:r w:rsidRPr="003E378D">
              <w:rPr>
                <w:noProof/>
                <w:webHidden/>
              </w:rPr>
              <w:fldChar w:fldCharType="begin"/>
            </w:r>
            <w:r w:rsidRPr="003E378D">
              <w:rPr>
                <w:noProof/>
                <w:webHidden/>
              </w:rPr>
              <w:instrText xml:space="preserve"> PAGEREF _Toc193214399 \h </w:instrText>
            </w:r>
            <w:r w:rsidRPr="003E378D">
              <w:rPr>
                <w:noProof/>
                <w:webHidden/>
              </w:rPr>
            </w:r>
            <w:r w:rsidRPr="003E378D">
              <w:rPr>
                <w:noProof/>
                <w:webHidden/>
              </w:rPr>
              <w:fldChar w:fldCharType="separate"/>
            </w:r>
            <w:r w:rsidRPr="003E378D">
              <w:rPr>
                <w:noProof/>
                <w:webHidden/>
              </w:rPr>
              <w:t>22</w:t>
            </w:r>
            <w:r w:rsidRPr="003E378D">
              <w:rPr>
                <w:noProof/>
                <w:webHidden/>
              </w:rPr>
              <w:fldChar w:fldCharType="end"/>
            </w:r>
          </w:hyperlink>
        </w:p>
        <w:p w14:paraId="20449907" w14:textId="6F594C60"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00" w:history="1">
            <w:r w:rsidRPr="003E378D">
              <w:rPr>
                <w:rStyle w:val="Hyperlink"/>
                <w:rFonts w:ascii="Calibri" w:eastAsia="Proxima Nova Rg" w:hAnsi="Calibri" w:cs="Calibri"/>
                <w:b w:val="0"/>
                <w:bCs w:val="0"/>
                <w:noProof/>
                <w:lang w:val="en-GB"/>
              </w:rPr>
              <w:t>5.4</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Medical furniture</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_Toc193214400 \h </w:instrText>
            </w:r>
            <w:r w:rsidRPr="003E378D">
              <w:rPr>
                <w:b w:val="0"/>
                <w:bCs w:val="0"/>
                <w:noProof/>
                <w:webHidden/>
              </w:rPr>
            </w:r>
            <w:r w:rsidRPr="003E378D">
              <w:rPr>
                <w:b w:val="0"/>
                <w:bCs w:val="0"/>
                <w:noProof/>
                <w:webHidden/>
              </w:rPr>
              <w:fldChar w:fldCharType="separate"/>
            </w:r>
            <w:r w:rsidRPr="003E378D">
              <w:rPr>
                <w:b w:val="0"/>
                <w:bCs w:val="0"/>
                <w:noProof/>
                <w:webHidden/>
              </w:rPr>
              <w:t>23</w:t>
            </w:r>
            <w:r w:rsidRPr="003E378D">
              <w:rPr>
                <w:b w:val="0"/>
                <w:bCs w:val="0"/>
                <w:noProof/>
                <w:webHidden/>
              </w:rPr>
              <w:fldChar w:fldCharType="end"/>
            </w:r>
          </w:hyperlink>
        </w:p>
        <w:p w14:paraId="02AF691B" w14:textId="48F399BA"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401" w:history="1">
            <w:r w:rsidRPr="003E378D">
              <w:rPr>
                <w:rStyle w:val="Hyperlink"/>
                <w:rFonts w:ascii="Calibri" w:eastAsia="Proxima Nova Rg" w:hAnsi="Calibri" w:cs="Calibri"/>
                <w:noProof/>
                <w:lang w:val="en-GB"/>
              </w:rPr>
              <w:t>5.4.1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Manufacturing sites</w:t>
            </w:r>
            <w:r w:rsidRPr="003E378D">
              <w:rPr>
                <w:noProof/>
                <w:webHidden/>
              </w:rPr>
              <w:tab/>
            </w:r>
            <w:r w:rsidRPr="003E378D">
              <w:rPr>
                <w:noProof/>
                <w:webHidden/>
              </w:rPr>
              <w:fldChar w:fldCharType="begin"/>
            </w:r>
            <w:r w:rsidRPr="003E378D">
              <w:rPr>
                <w:noProof/>
                <w:webHidden/>
              </w:rPr>
              <w:instrText xml:space="preserve"> PAGEREF _Toc193214401 \h </w:instrText>
            </w:r>
            <w:r w:rsidRPr="003E378D">
              <w:rPr>
                <w:noProof/>
                <w:webHidden/>
              </w:rPr>
            </w:r>
            <w:r w:rsidRPr="003E378D">
              <w:rPr>
                <w:noProof/>
                <w:webHidden/>
              </w:rPr>
              <w:fldChar w:fldCharType="separate"/>
            </w:r>
            <w:r w:rsidRPr="003E378D">
              <w:rPr>
                <w:noProof/>
                <w:webHidden/>
              </w:rPr>
              <w:t>23</w:t>
            </w:r>
            <w:r w:rsidRPr="003E378D">
              <w:rPr>
                <w:noProof/>
                <w:webHidden/>
              </w:rPr>
              <w:fldChar w:fldCharType="end"/>
            </w:r>
          </w:hyperlink>
        </w:p>
        <w:p w14:paraId="1E5FCFD5" w14:textId="47C6716A"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402" w:history="1">
            <w:r w:rsidRPr="003E378D">
              <w:rPr>
                <w:rStyle w:val="Hyperlink"/>
                <w:rFonts w:ascii="Calibri" w:eastAsia="Proxima Nova Rg" w:hAnsi="Calibri" w:cs="Calibri"/>
                <w:noProof/>
                <w:lang w:val="en-GB"/>
              </w:rPr>
              <w:t>5.4.2</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Products</w:t>
            </w:r>
            <w:r w:rsidRPr="003E378D">
              <w:rPr>
                <w:noProof/>
                <w:webHidden/>
              </w:rPr>
              <w:tab/>
            </w:r>
            <w:r w:rsidRPr="003E378D">
              <w:rPr>
                <w:noProof/>
                <w:webHidden/>
              </w:rPr>
              <w:fldChar w:fldCharType="begin"/>
            </w:r>
            <w:r w:rsidRPr="003E378D">
              <w:rPr>
                <w:noProof/>
                <w:webHidden/>
              </w:rPr>
              <w:instrText xml:space="preserve"> PAGEREF _Toc193214402 \h </w:instrText>
            </w:r>
            <w:r w:rsidRPr="003E378D">
              <w:rPr>
                <w:noProof/>
                <w:webHidden/>
              </w:rPr>
            </w:r>
            <w:r w:rsidRPr="003E378D">
              <w:rPr>
                <w:noProof/>
                <w:webHidden/>
              </w:rPr>
              <w:fldChar w:fldCharType="separate"/>
            </w:r>
            <w:r w:rsidRPr="003E378D">
              <w:rPr>
                <w:noProof/>
                <w:webHidden/>
              </w:rPr>
              <w:t>24</w:t>
            </w:r>
            <w:r w:rsidRPr="003E378D">
              <w:rPr>
                <w:noProof/>
                <w:webHidden/>
              </w:rPr>
              <w:fldChar w:fldCharType="end"/>
            </w:r>
          </w:hyperlink>
        </w:p>
        <w:p w14:paraId="5CB4D980" w14:textId="00D37F2D"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03" w:history="1">
            <w:r w:rsidRPr="003E378D">
              <w:rPr>
                <w:rStyle w:val="Hyperlink"/>
                <w:rFonts w:ascii="Calibri" w:eastAsia="Proxima Nova Rg" w:hAnsi="Calibri" w:cs="Calibri"/>
                <w:b w:val="0"/>
                <w:bCs w:val="0"/>
                <w:noProof/>
                <w:lang w:val="en-GB"/>
              </w:rPr>
              <w:t>5.5</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Personal Protective Equipment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_Toc193214403 \h </w:instrText>
            </w:r>
            <w:r w:rsidRPr="003E378D">
              <w:rPr>
                <w:b w:val="0"/>
                <w:bCs w:val="0"/>
                <w:noProof/>
                <w:webHidden/>
              </w:rPr>
            </w:r>
            <w:r w:rsidRPr="003E378D">
              <w:rPr>
                <w:b w:val="0"/>
                <w:bCs w:val="0"/>
                <w:noProof/>
                <w:webHidden/>
              </w:rPr>
              <w:fldChar w:fldCharType="separate"/>
            </w:r>
            <w:r w:rsidRPr="003E378D">
              <w:rPr>
                <w:b w:val="0"/>
                <w:bCs w:val="0"/>
                <w:noProof/>
                <w:webHidden/>
              </w:rPr>
              <w:t>24</w:t>
            </w:r>
            <w:r w:rsidRPr="003E378D">
              <w:rPr>
                <w:b w:val="0"/>
                <w:bCs w:val="0"/>
                <w:noProof/>
                <w:webHidden/>
              </w:rPr>
              <w:fldChar w:fldCharType="end"/>
            </w:r>
          </w:hyperlink>
        </w:p>
        <w:p w14:paraId="2108DA0B" w14:textId="5B34A411"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404" w:history="1">
            <w:r w:rsidRPr="003E378D">
              <w:rPr>
                <w:rStyle w:val="Hyperlink"/>
                <w:rFonts w:ascii="Calibri" w:eastAsia="Proxima Nova Rg" w:hAnsi="Calibri" w:cs="Calibri"/>
                <w:noProof/>
                <w:lang w:val="en-GB"/>
              </w:rPr>
              <w:t>5.5.1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Manufacturers</w:t>
            </w:r>
            <w:r w:rsidRPr="003E378D">
              <w:rPr>
                <w:noProof/>
                <w:webHidden/>
              </w:rPr>
              <w:tab/>
            </w:r>
            <w:r w:rsidRPr="003E378D">
              <w:rPr>
                <w:noProof/>
                <w:webHidden/>
              </w:rPr>
              <w:fldChar w:fldCharType="begin"/>
            </w:r>
            <w:r w:rsidRPr="003E378D">
              <w:rPr>
                <w:noProof/>
                <w:webHidden/>
              </w:rPr>
              <w:instrText xml:space="preserve"> PAGEREF _Toc193214404 \h </w:instrText>
            </w:r>
            <w:r w:rsidRPr="003E378D">
              <w:rPr>
                <w:noProof/>
                <w:webHidden/>
              </w:rPr>
            </w:r>
            <w:r w:rsidRPr="003E378D">
              <w:rPr>
                <w:noProof/>
                <w:webHidden/>
              </w:rPr>
              <w:fldChar w:fldCharType="separate"/>
            </w:r>
            <w:r w:rsidRPr="003E378D">
              <w:rPr>
                <w:noProof/>
                <w:webHidden/>
              </w:rPr>
              <w:t>24</w:t>
            </w:r>
            <w:r w:rsidRPr="003E378D">
              <w:rPr>
                <w:noProof/>
                <w:webHidden/>
              </w:rPr>
              <w:fldChar w:fldCharType="end"/>
            </w:r>
          </w:hyperlink>
        </w:p>
        <w:p w14:paraId="6BA1A9F7" w14:textId="1AA14DFD"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405" w:history="1">
            <w:r w:rsidRPr="003E378D">
              <w:rPr>
                <w:rStyle w:val="Hyperlink"/>
                <w:rFonts w:ascii="Calibri" w:eastAsia="Proxima Nova Rg" w:hAnsi="Calibri" w:cs="Calibri"/>
                <w:noProof/>
                <w:lang w:val="en-GB" w:bidi="en-US"/>
              </w:rPr>
              <w:t>5.5.2</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Products</w:t>
            </w:r>
            <w:r w:rsidRPr="003E378D">
              <w:rPr>
                <w:noProof/>
                <w:webHidden/>
              </w:rPr>
              <w:tab/>
            </w:r>
            <w:r w:rsidRPr="003E378D">
              <w:rPr>
                <w:noProof/>
                <w:webHidden/>
              </w:rPr>
              <w:fldChar w:fldCharType="begin"/>
            </w:r>
            <w:r w:rsidRPr="003E378D">
              <w:rPr>
                <w:noProof/>
                <w:webHidden/>
              </w:rPr>
              <w:instrText xml:space="preserve"> PAGEREF _Toc193214405 \h </w:instrText>
            </w:r>
            <w:r w:rsidRPr="003E378D">
              <w:rPr>
                <w:noProof/>
                <w:webHidden/>
              </w:rPr>
            </w:r>
            <w:r w:rsidRPr="003E378D">
              <w:rPr>
                <w:noProof/>
                <w:webHidden/>
              </w:rPr>
              <w:fldChar w:fldCharType="separate"/>
            </w:r>
            <w:r w:rsidRPr="003E378D">
              <w:rPr>
                <w:noProof/>
                <w:webHidden/>
              </w:rPr>
              <w:t>24</w:t>
            </w:r>
            <w:r w:rsidRPr="003E378D">
              <w:rPr>
                <w:noProof/>
                <w:webHidden/>
              </w:rPr>
              <w:fldChar w:fldCharType="end"/>
            </w:r>
          </w:hyperlink>
        </w:p>
        <w:p w14:paraId="34025DFF" w14:textId="11951A6B"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06" w:history="1">
            <w:r w:rsidRPr="003E378D">
              <w:rPr>
                <w:rStyle w:val="Hyperlink"/>
                <w:rFonts w:ascii="Calibri" w:eastAsia="Proxima Nova Rg" w:hAnsi="Calibri" w:cs="Calibri"/>
                <w:b w:val="0"/>
                <w:bCs w:val="0"/>
                <w:noProof/>
                <w:lang w:val="en-GB"/>
              </w:rPr>
              <w:t>5.6</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Vector Control Products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_Toc193214406 \h </w:instrText>
            </w:r>
            <w:r w:rsidRPr="003E378D">
              <w:rPr>
                <w:b w:val="0"/>
                <w:bCs w:val="0"/>
                <w:noProof/>
                <w:webHidden/>
              </w:rPr>
            </w:r>
            <w:r w:rsidRPr="003E378D">
              <w:rPr>
                <w:b w:val="0"/>
                <w:bCs w:val="0"/>
                <w:noProof/>
                <w:webHidden/>
              </w:rPr>
              <w:fldChar w:fldCharType="separate"/>
            </w:r>
            <w:r w:rsidRPr="003E378D">
              <w:rPr>
                <w:b w:val="0"/>
                <w:bCs w:val="0"/>
                <w:noProof/>
                <w:webHidden/>
              </w:rPr>
              <w:t>24</w:t>
            </w:r>
            <w:r w:rsidRPr="003E378D">
              <w:rPr>
                <w:b w:val="0"/>
                <w:bCs w:val="0"/>
                <w:noProof/>
                <w:webHidden/>
              </w:rPr>
              <w:fldChar w:fldCharType="end"/>
            </w:r>
          </w:hyperlink>
        </w:p>
        <w:p w14:paraId="59DCBD74" w14:textId="32301EB4"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407" w:history="1">
            <w:r w:rsidRPr="003E378D">
              <w:rPr>
                <w:rStyle w:val="Hyperlink"/>
                <w:rFonts w:ascii="Calibri" w:eastAsia="Proxima Nova Rg" w:hAnsi="Calibri" w:cs="Calibri"/>
                <w:noProof/>
                <w:lang w:val="en-GB"/>
              </w:rPr>
              <w:t>5.6.1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Equipment related to Vector Control Products</w:t>
            </w:r>
            <w:r w:rsidRPr="003E378D">
              <w:rPr>
                <w:noProof/>
                <w:webHidden/>
              </w:rPr>
              <w:tab/>
            </w:r>
            <w:r w:rsidRPr="003E378D">
              <w:rPr>
                <w:noProof/>
                <w:webHidden/>
              </w:rPr>
              <w:fldChar w:fldCharType="begin"/>
            </w:r>
            <w:r w:rsidRPr="003E378D">
              <w:rPr>
                <w:noProof/>
                <w:webHidden/>
              </w:rPr>
              <w:instrText xml:space="preserve"> PAGEREF _Toc193214407 \h </w:instrText>
            </w:r>
            <w:r w:rsidRPr="003E378D">
              <w:rPr>
                <w:noProof/>
                <w:webHidden/>
              </w:rPr>
            </w:r>
            <w:r w:rsidRPr="003E378D">
              <w:rPr>
                <w:noProof/>
                <w:webHidden/>
              </w:rPr>
              <w:fldChar w:fldCharType="separate"/>
            </w:r>
            <w:r w:rsidRPr="003E378D">
              <w:rPr>
                <w:noProof/>
                <w:webHidden/>
              </w:rPr>
              <w:t>25</w:t>
            </w:r>
            <w:r w:rsidRPr="003E378D">
              <w:rPr>
                <w:noProof/>
                <w:webHidden/>
              </w:rPr>
              <w:fldChar w:fldCharType="end"/>
            </w:r>
          </w:hyperlink>
        </w:p>
        <w:p w14:paraId="045CDF5D" w14:textId="5EE772E7"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08" w:history="1">
            <w:r w:rsidRPr="003E378D">
              <w:rPr>
                <w:rStyle w:val="Hyperlink"/>
                <w:rFonts w:ascii="Calibri" w:eastAsia="Proxima Nova Rg" w:hAnsi="Calibri" w:cs="Calibri"/>
                <w:b w:val="0"/>
                <w:bCs w:val="0"/>
                <w:noProof/>
                <w:lang w:val="en-GB"/>
              </w:rPr>
              <w:t>5.7</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Medical Gases Supply System</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_Toc193214408 \h </w:instrText>
            </w:r>
            <w:r w:rsidRPr="003E378D">
              <w:rPr>
                <w:b w:val="0"/>
                <w:bCs w:val="0"/>
                <w:noProof/>
                <w:webHidden/>
              </w:rPr>
            </w:r>
            <w:r w:rsidRPr="003E378D">
              <w:rPr>
                <w:b w:val="0"/>
                <w:bCs w:val="0"/>
                <w:noProof/>
                <w:webHidden/>
              </w:rPr>
              <w:fldChar w:fldCharType="separate"/>
            </w:r>
            <w:r w:rsidRPr="003E378D">
              <w:rPr>
                <w:b w:val="0"/>
                <w:bCs w:val="0"/>
                <w:noProof/>
                <w:webHidden/>
              </w:rPr>
              <w:t>25</w:t>
            </w:r>
            <w:r w:rsidRPr="003E378D">
              <w:rPr>
                <w:b w:val="0"/>
                <w:bCs w:val="0"/>
                <w:noProof/>
                <w:webHidden/>
              </w:rPr>
              <w:fldChar w:fldCharType="end"/>
            </w:r>
          </w:hyperlink>
        </w:p>
        <w:p w14:paraId="79F1AC8D" w14:textId="41924142"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409" w:history="1">
            <w:r w:rsidRPr="003E378D">
              <w:rPr>
                <w:rStyle w:val="Hyperlink"/>
                <w:rFonts w:ascii="Calibri" w:eastAsia="Proxima Nova Rg" w:hAnsi="Calibri" w:cs="Calibri"/>
                <w:noProof/>
                <w:lang w:val="en-GB"/>
              </w:rPr>
              <w:t>5.7.1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Manufacturers</w:t>
            </w:r>
            <w:r w:rsidRPr="003E378D">
              <w:rPr>
                <w:noProof/>
                <w:webHidden/>
              </w:rPr>
              <w:tab/>
            </w:r>
            <w:r w:rsidRPr="003E378D">
              <w:rPr>
                <w:noProof/>
                <w:webHidden/>
              </w:rPr>
              <w:fldChar w:fldCharType="begin"/>
            </w:r>
            <w:r w:rsidRPr="003E378D">
              <w:rPr>
                <w:noProof/>
                <w:webHidden/>
              </w:rPr>
              <w:instrText xml:space="preserve"> PAGEREF _Toc193214409 \h </w:instrText>
            </w:r>
            <w:r w:rsidRPr="003E378D">
              <w:rPr>
                <w:noProof/>
                <w:webHidden/>
              </w:rPr>
            </w:r>
            <w:r w:rsidRPr="003E378D">
              <w:rPr>
                <w:noProof/>
                <w:webHidden/>
              </w:rPr>
              <w:fldChar w:fldCharType="separate"/>
            </w:r>
            <w:r w:rsidRPr="003E378D">
              <w:rPr>
                <w:noProof/>
                <w:webHidden/>
              </w:rPr>
              <w:t>25</w:t>
            </w:r>
            <w:r w:rsidRPr="003E378D">
              <w:rPr>
                <w:noProof/>
                <w:webHidden/>
              </w:rPr>
              <w:fldChar w:fldCharType="end"/>
            </w:r>
          </w:hyperlink>
        </w:p>
        <w:p w14:paraId="47759F26" w14:textId="30724191" w:rsidR="003E378D" w:rsidRPr="003E378D" w:rsidRDefault="003E378D">
          <w:pPr>
            <w:pStyle w:val="TOC3"/>
            <w:tabs>
              <w:tab w:val="left" w:pos="1100"/>
              <w:tab w:val="right" w:leader="dot" w:pos="9490"/>
            </w:tabs>
            <w:rPr>
              <w:rFonts w:cstheme="minorBidi"/>
              <w:noProof/>
              <w:kern w:val="2"/>
              <w:sz w:val="24"/>
              <w:szCs w:val="24"/>
              <w:lang w:eastAsia="en-US"/>
              <w14:ligatures w14:val="standardContextual"/>
            </w:rPr>
          </w:pPr>
          <w:hyperlink w:anchor="_Toc193214410" w:history="1">
            <w:r w:rsidRPr="003E378D">
              <w:rPr>
                <w:rStyle w:val="Hyperlink"/>
                <w:rFonts w:ascii="Calibri" w:eastAsia="Proxima Nova Rg" w:hAnsi="Calibri" w:cs="Calibri"/>
                <w:noProof/>
                <w:lang w:val="en-GB"/>
              </w:rPr>
              <w:t>5.7.2</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Products</w:t>
            </w:r>
            <w:r w:rsidRPr="003E378D">
              <w:rPr>
                <w:noProof/>
                <w:webHidden/>
              </w:rPr>
              <w:tab/>
            </w:r>
            <w:r w:rsidRPr="003E378D">
              <w:rPr>
                <w:noProof/>
                <w:webHidden/>
              </w:rPr>
              <w:fldChar w:fldCharType="begin"/>
            </w:r>
            <w:r w:rsidRPr="003E378D">
              <w:rPr>
                <w:noProof/>
                <w:webHidden/>
              </w:rPr>
              <w:instrText xml:space="preserve"> PAGEREF _Toc193214410 \h </w:instrText>
            </w:r>
            <w:r w:rsidRPr="003E378D">
              <w:rPr>
                <w:noProof/>
                <w:webHidden/>
              </w:rPr>
            </w:r>
            <w:r w:rsidRPr="003E378D">
              <w:rPr>
                <w:noProof/>
                <w:webHidden/>
              </w:rPr>
              <w:fldChar w:fldCharType="separate"/>
            </w:r>
            <w:r w:rsidRPr="003E378D">
              <w:rPr>
                <w:noProof/>
                <w:webHidden/>
              </w:rPr>
              <w:t>25</w:t>
            </w:r>
            <w:r w:rsidRPr="003E378D">
              <w:rPr>
                <w:noProof/>
                <w:webHidden/>
              </w:rPr>
              <w:fldChar w:fldCharType="end"/>
            </w:r>
          </w:hyperlink>
        </w:p>
        <w:p w14:paraId="06674D73" w14:textId="73BF446F"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11" w:history="1">
            <w:r w:rsidRPr="003E378D">
              <w:rPr>
                <w:rStyle w:val="Hyperlink"/>
                <w:rFonts w:ascii="Calibri" w:eastAsia="Proxima Nova Rg" w:hAnsi="Calibri" w:cs="Calibri"/>
                <w:b w:val="0"/>
                <w:bCs w:val="0"/>
                <w:noProof/>
                <w:lang w:val="en-GB"/>
              </w:rPr>
              <w:t>5.8</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Cold chain equipment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_Toc193214411 \h </w:instrText>
            </w:r>
            <w:r w:rsidRPr="003E378D">
              <w:rPr>
                <w:b w:val="0"/>
                <w:bCs w:val="0"/>
                <w:noProof/>
                <w:webHidden/>
              </w:rPr>
            </w:r>
            <w:r w:rsidRPr="003E378D">
              <w:rPr>
                <w:b w:val="0"/>
                <w:bCs w:val="0"/>
                <w:noProof/>
                <w:webHidden/>
              </w:rPr>
              <w:fldChar w:fldCharType="separate"/>
            </w:r>
            <w:r w:rsidRPr="003E378D">
              <w:rPr>
                <w:b w:val="0"/>
                <w:bCs w:val="0"/>
                <w:noProof/>
                <w:webHidden/>
              </w:rPr>
              <w:t>26</w:t>
            </w:r>
            <w:r w:rsidRPr="003E378D">
              <w:rPr>
                <w:b w:val="0"/>
                <w:bCs w:val="0"/>
                <w:noProof/>
                <w:webHidden/>
              </w:rPr>
              <w:fldChar w:fldCharType="end"/>
            </w:r>
          </w:hyperlink>
        </w:p>
        <w:p w14:paraId="4412E3AF" w14:textId="7229D949"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12" w:history="1">
            <w:r w:rsidRPr="003E378D">
              <w:rPr>
                <w:rStyle w:val="Hyperlink"/>
                <w:rFonts w:ascii="Calibri" w:eastAsia="Proxima Nova Rg" w:hAnsi="Calibri" w:cs="Calibri"/>
                <w:b w:val="0"/>
                <w:bCs w:val="0"/>
                <w:noProof/>
                <w:lang w:val="en-GB"/>
              </w:rPr>
              <w:t>5.9</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Biosafety cabinets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_Toc193214412 \h </w:instrText>
            </w:r>
            <w:r w:rsidRPr="003E378D">
              <w:rPr>
                <w:b w:val="0"/>
                <w:bCs w:val="0"/>
                <w:noProof/>
                <w:webHidden/>
              </w:rPr>
            </w:r>
            <w:r w:rsidRPr="003E378D">
              <w:rPr>
                <w:b w:val="0"/>
                <w:bCs w:val="0"/>
                <w:noProof/>
                <w:webHidden/>
              </w:rPr>
              <w:fldChar w:fldCharType="separate"/>
            </w:r>
            <w:r w:rsidRPr="003E378D">
              <w:rPr>
                <w:b w:val="0"/>
                <w:bCs w:val="0"/>
                <w:noProof/>
                <w:webHidden/>
              </w:rPr>
              <w:t>26</w:t>
            </w:r>
            <w:r w:rsidRPr="003E378D">
              <w:rPr>
                <w:b w:val="0"/>
                <w:bCs w:val="0"/>
                <w:noProof/>
                <w:webHidden/>
              </w:rPr>
              <w:fldChar w:fldCharType="end"/>
            </w:r>
          </w:hyperlink>
        </w:p>
        <w:p w14:paraId="23B57F2D" w14:textId="11AE9AC8"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13" w:history="1">
            <w:r w:rsidRPr="003E378D">
              <w:rPr>
                <w:rStyle w:val="Hyperlink"/>
                <w:rFonts w:ascii="Calibri" w:eastAsia="Proxima Nova Rg" w:hAnsi="Calibri" w:cs="Calibri"/>
                <w:b w:val="0"/>
                <w:bCs w:val="0"/>
                <w:noProof/>
                <w:lang w:val="en-GB"/>
              </w:rPr>
              <w:t>5.10</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Medical laboratory equipment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_Toc193214413 \h </w:instrText>
            </w:r>
            <w:r w:rsidRPr="003E378D">
              <w:rPr>
                <w:b w:val="0"/>
                <w:bCs w:val="0"/>
                <w:noProof/>
                <w:webHidden/>
              </w:rPr>
            </w:r>
            <w:r w:rsidRPr="003E378D">
              <w:rPr>
                <w:b w:val="0"/>
                <w:bCs w:val="0"/>
                <w:noProof/>
                <w:webHidden/>
              </w:rPr>
              <w:fldChar w:fldCharType="separate"/>
            </w:r>
            <w:r w:rsidRPr="003E378D">
              <w:rPr>
                <w:b w:val="0"/>
                <w:bCs w:val="0"/>
                <w:noProof/>
                <w:webHidden/>
              </w:rPr>
              <w:t>26</w:t>
            </w:r>
            <w:r w:rsidRPr="003E378D">
              <w:rPr>
                <w:b w:val="0"/>
                <w:bCs w:val="0"/>
                <w:noProof/>
                <w:webHidden/>
              </w:rPr>
              <w:fldChar w:fldCharType="end"/>
            </w:r>
          </w:hyperlink>
        </w:p>
        <w:p w14:paraId="04DCA995" w14:textId="7F4E8097"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14" w:history="1">
            <w:r w:rsidRPr="003E378D">
              <w:rPr>
                <w:rStyle w:val="Hyperlink"/>
                <w:rFonts w:ascii="Calibri" w:eastAsia="Proxima Nova Rg" w:hAnsi="Calibri" w:cs="Calibri"/>
                <w:b w:val="0"/>
                <w:bCs w:val="0"/>
                <w:noProof/>
                <w:lang w:val="en-GB"/>
              </w:rPr>
              <w:t>5.11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Biosafety Laboratory</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_Toc193214414 \h </w:instrText>
            </w:r>
            <w:r w:rsidRPr="003E378D">
              <w:rPr>
                <w:b w:val="0"/>
                <w:bCs w:val="0"/>
                <w:noProof/>
                <w:webHidden/>
              </w:rPr>
            </w:r>
            <w:r w:rsidRPr="003E378D">
              <w:rPr>
                <w:b w:val="0"/>
                <w:bCs w:val="0"/>
                <w:noProof/>
                <w:webHidden/>
              </w:rPr>
              <w:fldChar w:fldCharType="separate"/>
            </w:r>
            <w:r w:rsidRPr="003E378D">
              <w:rPr>
                <w:b w:val="0"/>
                <w:bCs w:val="0"/>
                <w:noProof/>
                <w:webHidden/>
              </w:rPr>
              <w:t>26</w:t>
            </w:r>
            <w:r w:rsidRPr="003E378D">
              <w:rPr>
                <w:b w:val="0"/>
                <w:bCs w:val="0"/>
                <w:noProof/>
                <w:webHidden/>
              </w:rPr>
              <w:fldChar w:fldCharType="end"/>
            </w:r>
          </w:hyperlink>
        </w:p>
        <w:p w14:paraId="20627081" w14:textId="463F2566"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15" w:history="1">
            <w:r w:rsidRPr="003E378D">
              <w:rPr>
                <w:rStyle w:val="Hyperlink"/>
                <w:rFonts w:ascii="Calibri" w:eastAsia="Proxima Nova Rg" w:hAnsi="Calibri" w:cs="Calibri"/>
                <w:b w:val="0"/>
                <w:bCs w:val="0"/>
                <w:noProof/>
                <w:lang w:val="en-GB"/>
              </w:rPr>
              <w:t>5.12</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Hospital Equipment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_Toc193214415 \h </w:instrText>
            </w:r>
            <w:r w:rsidRPr="003E378D">
              <w:rPr>
                <w:b w:val="0"/>
                <w:bCs w:val="0"/>
                <w:noProof/>
                <w:webHidden/>
              </w:rPr>
            </w:r>
            <w:r w:rsidRPr="003E378D">
              <w:rPr>
                <w:b w:val="0"/>
                <w:bCs w:val="0"/>
                <w:noProof/>
                <w:webHidden/>
              </w:rPr>
              <w:fldChar w:fldCharType="separate"/>
            </w:r>
            <w:r w:rsidRPr="003E378D">
              <w:rPr>
                <w:b w:val="0"/>
                <w:bCs w:val="0"/>
                <w:noProof/>
                <w:webHidden/>
              </w:rPr>
              <w:t>26</w:t>
            </w:r>
            <w:r w:rsidRPr="003E378D">
              <w:rPr>
                <w:b w:val="0"/>
                <w:bCs w:val="0"/>
                <w:noProof/>
                <w:webHidden/>
              </w:rPr>
              <w:fldChar w:fldCharType="end"/>
            </w:r>
          </w:hyperlink>
        </w:p>
        <w:p w14:paraId="7B82C141" w14:textId="0824422A"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416" w:history="1">
            <w:r w:rsidRPr="003E378D">
              <w:rPr>
                <w:rStyle w:val="Hyperlink"/>
                <w:rFonts w:eastAsia="Proxima Nova Rg"/>
                <w:b w:val="0"/>
                <w:bCs w:val="0"/>
                <w:noProof/>
                <w:lang w:val="en-GB" w:bidi="en-US"/>
              </w:rPr>
              <w:t>6</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Certificates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_Toc193214416 \h </w:instrText>
            </w:r>
            <w:r w:rsidRPr="003E378D">
              <w:rPr>
                <w:b w:val="0"/>
                <w:bCs w:val="0"/>
                <w:noProof/>
                <w:webHidden/>
              </w:rPr>
            </w:r>
            <w:r w:rsidRPr="003E378D">
              <w:rPr>
                <w:b w:val="0"/>
                <w:bCs w:val="0"/>
                <w:noProof/>
                <w:webHidden/>
              </w:rPr>
              <w:fldChar w:fldCharType="separate"/>
            </w:r>
            <w:r w:rsidRPr="003E378D">
              <w:rPr>
                <w:b w:val="0"/>
                <w:bCs w:val="0"/>
                <w:noProof/>
                <w:webHidden/>
              </w:rPr>
              <w:t>27</w:t>
            </w:r>
            <w:r w:rsidRPr="003E378D">
              <w:rPr>
                <w:b w:val="0"/>
                <w:bCs w:val="0"/>
                <w:noProof/>
                <w:webHidden/>
              </w:rPr>
              <w:fldChar w:fldCharType="end"/>
            </w:r>
          </w:hyperlink>
        </w:p>
        <w:p w14:paraId="623CC3E3" w14:textId="1A667B7C"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417" w:history="1">
            <w:r w:rsidRPr="003E378D">
              <w:rPr>
                <w:rStyle w:val="Hyperlink"/>
                <w:rFonts w:eastAsia="Proxima Nova Rg"/>
                <w:b w:val="0"/>
                <w:bCs w:val="0"/>
                <w:noProof/>
                <w:lang w:val="en-GB" w:bidi="en-US"/>
              </w:rPr>
              <w:t>7</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Research Use Only (RUO) Products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_Toc193214417 \h </w:instrText>
            </w:r>
            <w:r w:rsidRPr="003E378D">
              <w:rPr>
                <w:b w:val="0"/>
                <w:bCs w:val="0"/>
                <w:noProof/>
                <w:webHidden/>
              </w:rPr>
            </w:r>
            <w:r w:rsidRPr="003E378D">
              <w:rPr>
                <w:b w:val="0"/>
                <w:bCs w:val="0"/>
                <w:noProof/>
                <w:webHidden/>
              </w:rPr>
              <w:fldChar w:fldCharType="separate"/>
            </w:r>
            <w:r w:rsidRPr="003E378D">
              <w:rPr>
                <w:b w:val="0"/>
                <w:bCs w:val="0"/>
                <w:noProof/>
                <w:webHidden/>
              </w:rPr>
              <w:t>27</w:t>
            </w:r>
            <w:r w:rsidRPr="003E378D">
              <w:rPr>
                <w:b w:val="0"/>
                <w:bCs w:val="0"/>
                <w:noProof/>
                <w:webHidden/>
              </w:rPr>
              <w:fldChar w:fldCharType="end"/>
            </w:r>
          </w:hyperlink>
        </w:p>
        <w:p w14:paraId="5033BD3F" w14:textId="2B7ED1DD"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418" w:history="1">
            <w:r w:rsidRPr="003E378D">
              <w:rPr>
                <w:rStyle w:val="Hyperlink"/>
                <w:rFonts w:eastAsia="Proxima Nova Rg"/>
                <w:b w:val="0"/>
                <w:bCs w:val="0"/>
                <w:noProof/>
                <w:lang w:val="en-GB" w:bidi="en-US"/>
              </w:rPr>
              <w:t>8</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Recognition of QA approvals by other UN agencies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_Toc193214418 \h </w:instrText>
            </w:r>
            <w:r w:rsidRPr="003E378D">
              <w:rPr>
                <w:b w:val="0"/>
                <w:bCs w:val="0"/>
                <w:noProof/>
                <w:webHidden/>
              </w:rPr>
            </w:r>
            <w:r w:rsidRPr="003E378D">
              <w:rPr>
                <w:b w:val="0"/>
                <w:bCs w:val="0"/>
                <w:noProof/>
                <w:webHidden/>
              </w:rPr>
              <w:fldChar w:fldCharType="separate"/>
            </w:r>
            <w:r w:rsidRPr="003E378D">
              <w:rPr>
                <w:b w:val="0"/>
                <w:bCs w:val="0"/>
                <w:noProof/>
                <w:webHidden/>
              </w:rPr>
              <w:t>27</w:t>
            </w:r>
            <w:r w:rsidRPr="003E378D">
              <w:rPr>
                <w:b w:val="0"/>
                <w:bCs w:val="0"/>
                <w:noProof/>
                <w:webHidden/>
              </w:rPr>
              <w:fldChar w:fldCharType="end"/>
            </w:r>
          </w:hyperlink>
        </w:p>
        <w:p w14:paraId="6BEFF54C" w14:textId="6E1197C3" w:rsidR="003E378D" w:rsidRPr="003E378D" w:rsidRDefault="003E378D">
          <w:pPr>
            <w:pStyle w:val="TOC1"/>
            <w:tabs>
              <w:tab w:val="left" w:pos="440"/>
            </w:tabs>
            <w:rPr>
              <w:rFonts w:cstheme="minorBidi"/>
              <w:b w:val="0"/>
              <w:bCs w:val="0"/>
              <w:i w:val="0"/>
              <w:iCs w:val="0"/>
              <w:noProof/>
              <w:kern w:val="2"/>
              <w:lang w:eastAsia="en-US"/>
              <w14:ligatures w14:val="standardContextual"/>
            </w:rPr>
          </w:pPr>
          <w:hyperlink w:anchor="_Toc193214419" w:history="1">
            <w:r w:rsidRPr="003E378D">
              <w:rPr>
                <w:rStyle w:val="Hyperlink"/>
                <w:rFonts w:eastAsia="Proxima Nova Rg"/>
                <w:b w:val="0"/>
                <w:bCs w:val="0"/>
                <w:noProof/>
                <w:lang w:val="en-GB" w:bidi="en-US"/>
              </w:rPr>
              <w:t>9</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Storage, distribution, and transportation requirements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_Toc193214419 \h </w:instrText>
            </w:r>
            <w:r w:rsidRPr="003E378D">
              <w:rPr>
                <w:b w:val="0"/>
                <w:bCs w:val="0"/>
                <w:noProof/>
                <w:webHidden/>
              </w:rPr>
            </w:r>
            <w:r w:rsidRPr="003E378D">
              <w:rPr>
                <w:b w:val="0"/>
                <w:bCs w:val="0"/>
                <w:noProof/>
                <w:webHidden/>
              </w:rPr>
              <w:fldChar w:fldCharType="separate"/>
            </w:r>
            <w:r w:rsidRPr="003E378D">
              <w:rPr>
                <w:b w:val="0"/>
                <w:bCs w:val="0"/>
                <w:noProof/>
                <w:webHidden/>
              </w:rPr>
              <w:t>28</w:t>
            </w:r>
            <w:r w:rsidRPr="003E378D">
              <w:rPr>
                <w:b w:val="0"/>
                <w:bCs w:val="0"/>
                <w:noProof/>
                <w:webHidden/>
              </w:rPr>
              <w:fldChar w:fldCharType="end"/>
            </w:r>
          </w:hyperlink>
        </w:p>
        <w:p w14:paraId="6FA25586" w14:textId="39354D1F"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20" w:history="1">
            <w:r w:rsidRPr="003E378D">
              <w:rPr>
                <w:rStyle w:val="Hyperlink"/>
                <w:rFonts w:eastAsia="Proxima Nova Rg"/>
                <w:b w:val="0"/>
                <w:bCs w:val="0"/>
                <w:noProof/>
                <w:lang w:val="en-GB" w:bidi="en-US"/>
              </w:rPr>
              <w:t>10</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Requirements in WHO-declared pandemics and UNDP-declared crises.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_Toc193214420 \h </w:instrText>
            </w:r>
            <w:r w:rsidRPr="003E378D">
              <w:rPr>
                <w:b w:val="0"/>
                <w:bCs w:val="0"/>
                <w:noProof/>
                <w:webHidden/>
              </w:rPr>
            </w:r>
            <w:r w:rsidRPr="003E378D">
              <w:rPr>
                <w:b w:val="0"/>
                <w:bCs w:val="0"/>
                <w:noProof/>
                <w:webHidden/>
              </w:rPr>
              <w:fldChar w:fldCharType="separate"/>
            </w:r>
            <w:r w:rsidRPr="003E378D">
              <w:rPr>
                <w:b w:val="0"/>
                <w:bCs w:val="0"/>
                <w:noProof/>
                <w:webHidden/>
              </w:rPr>
              <w:t>28</w:t>
            </w:r>
            <w:r w:rsidRPr="003E378D">
              <w:rPr>
                <w:b w:val="0"/>
                <w:bCs w:val="0"/>
                <w:noProof/>
                <w:webHidden/>
              </w:rPr>
              <w:fldChar w:fldCharType="end"/>
            </w:r>
          </w:hyperlink>
        </w:p>
        <w:p w14:paraId="41B7EBB1" w14:textId="13A19DFF"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21" w:history="1">
            <w:r w:rsidRPr="003E378D">
              <w:rPr>
                <w:rStyle w:val="Hyperlink"/>
                <w:rFonts w:eastAsia="Proxima Nova Rg"/>
                <w:b w:val="0"/>
                <w:bCs w:val="0"/>
                <w:noProof/>
                <w:lang w:val="en-GB" w:bidi="en-US"/>
              </w:rPr>
              <w:t>11</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Procurement agencies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_Toc193214421 \h </w:instrText>
            </w:r>
            <w:r w:rsidRPr="003E378D">
              <w:rPr>
                <w:b w:val="0"/>
                <w:bCs w:val="0"/>
                <w:noProof/>
                <w:webHidden/>
              </w:rPr>
            </w:r>
            <w:r w:rsidRPr="003E378D">
              <w:rPr>
                <w:b w:val="0"/>
                <w:bCs w:val="0"/>
                <w:noProof/>
                <w:webHidden/>
              </w:rPr>
              <w:fldChar w:fldCharType="separate"/>
            </w:r>
            <w:r w:rsidRPr="003E378D">
              <w:rPr>
                <w:b w:val="0"/>
                <w:bCs w:val="0"/>
                <w:noProof/>
                <w:webHidden/>
              </w:rPr>
              <w:t>28</w:t>
            </w:r>
            <w:r w:rsidRPr="003E378D">
              <w:rPr>
                <w:b w:val="0"/>
                <w:bCs w:val="0"/>
                <w:noProof/>
                <w:webHidden/>
              </w:rPr>
              <w:fldChar w:fldCharType="end"/>
            </w:r>
          </w:hyperlink>
        </w:p>
        <w:p w14:paraId="47D9C270" w14:textId="0BEDB833"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22" w:history="1">
            <w:r w:rsidRPr="003E378D">
              <w:rPr>
                <w:rStyle w:val="Hyperlink"/>
                <w:rFonts w:eastAsia="Proxima Nova Rg"/>
                <w:b w:val="0"/>
                <w:bCs w:val="0"/>
                <w:noProof/>
                <w:lang w:val="en-GB" w:bidi="en-US"/>
              </w:rPr>
              <w:t>12</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Qualification of procurement agencies and products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_Toc193214422 \h </w:instrText>
            </w:r>
            <w:r w:rsidRPr="003E378D">
              <w:rPr>
                <w:b w:val="0"/>
                <w:bCs w:val="0"/>
                <w:noProof/>
                <w:webHidden/>
              </w:rPr>
            </w:r>
            <w:r w:rsidRPr="003E378D">
              <w:rPr>
                <w:b w:val="0"/>
                <w:bCs w:val="0"/>
                <w:noProof/>
                <w:webHidden/>
              </w:rPr>
              <w:fldChar w:fldCharType="separate"/>
            </w:r>
            <w:r w:rsidRPr="003E378D">
              <w:rPr>
                <w:b w:val="0"/>
                <w:bCs w:val="0"/>
                <w:noProof/>
                <w:webHidden/>
              </w:rPr>
              <w:t>29</w:t>
            </w:r>
            <w:r w:rsidRPr="003E378D">
              <w:rPr>
                <w:b w:val="0"/>
                <w:bCs w:val="0"/>
                <w:noProof/>
                <w:webHidden/>
              </w:rPr>
              <w:fldChar w:fldCharType="end"/>
            </w:r>
          </w:hyperlink>
        </w:p>
        <w:p w14:paraId="08051410" w14:textId="009C7859"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23" w:history="1">
            <w:r w:rsidRPr="003E378D">
              <w:rPr>
                <w:rStyle w:val="Hyperlink"/>
                <w:rFonts w:ascii="Calibri" w:eastAsia="Proxima Nova Rg" w:hAnsi="Calibri" w:cs="Calibri"/>
                <w:b w:val="0"/>
                <w:bCs w:val="0"/>
                <w:noProof/>
                <w:lang w:val="en-GB"/>
              </w:rPr>
              <w:t>12.1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Reassessment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_Toc193214423 \h </w:instrText>
            </w:r>
            <w:r w:rsidRPr="003E378D">
              <w:rPr>
                <w:b w:val="0"/>
                <w:bCs w:val="0"/>
                <w:noProof/>
                <w:webHidden/>
              </w:rPr>
            </w:r>
            <w:r w:rsidRPr="003E378D">
              <w:rPr>
                <w:b w:val="0"/>
                <w:bCs w:val="0"/>
                <w:noProof/>
                <w:webHidden/>
              </w:rPr>
              <w:fldChar w:fldCharType="separate"/>
            </w:r>
            <w:r w:rsidRPr="003E378D">
              <w:rPr>
                <w:b w:val="0"/>
                <w:bCs w:val="0"/>
                <w:noProof/>
                <w:webHidden/>
              </w:rPr>
              <w:t>29</w:t>
            </w:r>
            <w:r w:rsidRPr="003E378D">
              <w:rPr>
                <w:b w:val="0"/>
                <w:bCs w:val="0"/>
                <w:noProof/>
                <w:webHidden/>
              </w:rPr>
              <w:fldChar w:fldCharType="end"/>
            </w:r>
          </w:hyperlink>
        </w:p>
        <w:p w14:paraId="45DF6754" w14:textId="2471964D"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24" w:history="1">
            <w:r w:rsidRPr="003E378D">
              <w:rPr>
                <w:rStyle w:val="Hyperlink"/>
                <w:rFonts w:eastAsia="Proxima Nova Rg"/>
                <w:b w:val="0"/>
                <w:bCs w:val="0"/>
                <w:noProof/>
                <w:lang w:val="en-GB" w:bidi="en-US"/>
              </w:rPr>
              <w:t>13</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QA in CO Managed procurement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_Toc193214424 \h </w:instrText>
            </w:r>
            <w:r w:rsidRPr="003E378D">
              <w:rPr>
                <w:b w:val="0"/>
                <w:bCs w:val="0"/>
                <w:noProof/>
                <w:webHidden/>
              </w:rPr>
            </w:r>
            <w:r w:rsidRPr="003E378D">
              <w:rPr>
                <w:b w:val="0"/>
                <w:bCs w:val="0"/>
                <w:noProof/>
                <w:webHidden/>
              </w:rPr>
              <w:fldChar w:fldCharType="separate"/>
            </w:r>
            <w:r w:rsidRPr="003E378D">
              <w:rPr>
                <w:b w:val="0"/>
                <w:bCs w:val="0"/>
                <w:noProof/>
                <w:webHidden/>
              </w:rPr>
              <w:t>29</w:t>
            </w:r>
            <w:r w:rsidRPr="003E378D">
              <w:rPr>
                <w:b w:val="0"/>
                <w:bCs w:val="0"/>
                <w:noProof/>
                <w:webHidden/>
              </w:rPr>
              <w:fldChar w:fldCharType="end"/>
            </w:r>
          </w:hyperlink>
        </w:p>
        <w:p w14:paraId="268BE03A" w14:textId="480301BF"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25" w:history="1">
            <w:r w:rsidRPr="003E378D">
              <w:rPr>
                <w:rStyle w:val="Hyperlink"/>
                <w:rFonts w:ascii="Calibri" w:eastAsia="Proxima Nova Rg" w:hAnsi="Calibri" w:cs="Calibri"/>
                <w:b w:val="0"/>
                <w:bCs w:val="0"/>
                <w:noProof/>
                <w:lang w:val="en-GB" w:bidi="en-US"/>
              </w:rPr>
              <w:t>13.1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Responsibilities for QA related services for CO Managed Procurement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_Toc193214425 \h </w:instrText>
            </w:r>
            <w:r w:rsidRPr="003E378D">
              <w:rPr>
                <w:b w:val="0"/>
                <w:bCs w:val="0"/>
                <w:noProof/>
                <w:webHidden/>
              </w:rPr>
            </w:r>
            <w:r w:rsidRPr="003E378D">
              <w:rPr>
                <w:b w:val="0"/>
                <w:bCs w:val="0"/>
                <w:noProof/>
                <w:webHidden/>
              </w:rPr>
              <w:fldChar w:fldCharType="separate"/>
            </w:r>
            <w:r w:rsidRPr="003E378D">
              <w:rPr>
                <w:b w:val="0"/>
                <w:bCs w:val="0"/>
                <w:noProof/>
                <w:webHidden/>
              </w:rPr>
              <w:t>30</w:t>
            </w:r>
            <w:r w:rsidRPr="003E378D">
              <w:rPr>
                <w:b w:val="0"/>
                <w:bCs w:val="0"/>
                <w:noProof/>
                <w:webHidden/>
              </w:rPr>
              <w:fldChar w:fldCharType="end"/>
            </w:r>
          </w:hyperlink>
        </w:p>
        <w:p w14:paraId="5F25DB53" w14:textId="07CD2C0A"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26" w:history="1">
            <w:r w:rsidRPr="003E378D">
              <w:rPr>
                <w:rStyle w:val="Hyperlink"/>
                <w:rFonts w:ascii="Calibri" w:eastAsia="Proxima Nova Rg" w:hAnsi="Calibri" w:cs="Calibri"/>
                <w:b w:val="0"/>
                <w:bCs w:val="0"/>
                <w:noProof/>
                <w:lang w:val="en-GB"/>
              </w:rPr>
              <w:t>13.2</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Quality monitoring for CO-managed procurement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_Toc193214426 \h </w:instrText>
            </w:r>
            <w:r w:rsidRPr="003E378D">
              <w:rPr>
                <w:b w:val="0"/>
                <w:bCs w:val="0"/>
                <w:noProof/>
                <w:webHidden/>
              </w:rPr>
            </w:r>
            <w:r w:rsidRPr="003E378D">
              <w:rPr>
                <w:b w:val="0"/>
                <w:bCs w:val="0"/>
                <w:noProof/>
                <w:webHidden/>
              </w:rPr>
              <w:fldChar w:fldCharType="separate"/>
            </w:r>
            <w:r w:rsidRPr="003E378D">
              <w:rPr>
                <w:b w:val="0"/>
                <w:bCs w:val="0"/>
                <w:noProof/>
                <w:webHidden/>
              </w:rPr>
              <w:t>30</w:t>
            </w:r>
            <w:r w:rsidRPr="003E378D">
              <w:rPr>
                <w:b w:val="0"/>
                <w:bCs w:val="0"/>
                <w:noProof/>
                <w:webHidden/>
              </w:rPr>
              <w:fldChar w:fldCharType="end"/>
            </w:r>
          </w:hyperlink>
        </w:p>
        <w:p w14:paraId="4A5BD937" w14:textId="3227E0EF"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27" w:history="1">
            <w:r w:rsidRPr="003E378D">
              <w:rPr>
                <w:rStyle w:val="Hyperlink"/>
                <w:rFonts w:ascii="Calibri" w:eastAsia="Proxima Nova Rg" w:hAnsi="Calibri" w:cs="Calibri"/>
                <w:b w:val="0"/>
                <w:bCs w:val="0"/>
                <w:noProof/>
                <w:lang w:val="en-GB"/>
              </w:rPr>
              <w:t>13.3</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Reporting of CO-managed procurement</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_Toc193214427 \h </w:instrText>
            </w:r>
            <w:r w:rsidRPr="003E378D">
              <w:rPr>
                <w:b w:val="0"/>
                <w:bCs w:val="0"/>
                <w:noProof/>
                <w:webHidden/>
              </w:rPr>
            </w:r>
            <w:r w:rsidRPr="003E378D">
              <w:rPr>
                <w:b w:val="0"/>
                <w:bCs w:val="0"/>
                <w:noProof/>
                <w:webHidden/>
              </w:rPr>
              <w:fldChar w:fldCharType="separate"/>
            </w:r>
            <w:r w:rsidRPr="003E378D">
              <w:rPr>
                <w:b w:val="0"/>
                <w:bCs w:val="0"/>
                <w:noProof/>
                <w:webHidden/>
              </w:rPr>
              <w:t>30</w:t>
            </w:r>
            <w:r w:rsidRPr="003E378D">
              <w:rPr>
                <w:b w:val="0"/>
                <w:bCs w:val="0"/>
                <w:noProof/>
                <w:webHidden/>
              </w:rPr>
              <w:fldChar w:fldCharType="end"/>
            </w:r>
          </w:hyperlink>
        </w:p>
        <w:p w14:paraId="40A8F98F" w14:textId="66404479"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28" w:history="1">
            <w:r w:rsidRPr="003E378D">
              <w:rPr>
                <w:rStyle w:val="Hyperlink"/>
                <w:rFonts w:eastAsia="Proxima Nova Rg"/>
                <w:b w:val="0"/>
                <w:bCs w:val="0"/>
                <w:noProof/>
                <w:lang w:val="en-GB" w:bidi="en-US"/>
              </w:rPr>
              <w:t>14</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Quality Monitoring</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_Toc193214428 \h </w:instrText>
            </w:r>
            <w:r w:rsidRPr="003E378D">
              <w:rPr>
                <w:b w:val="0"/>
                <w:bCs w:val="0"/>
                <w:noProof/>
                <w:webHidden/>
              </w:rPr>
            </w:r>
            <w:r w:rsidRPr="003E378D">
              <w:rPr>
                <w:b w:val="0"/>
                <w:bCs w:val="0"/>
                <w:noProof/>
                <w:webHidden/>
              </w:rPr>
              <w:fldChar w:fldCharType="separate"/>
            </w:r>
            <w:r w:rsidRPr="003E378D">
              <w:rPr>
                <w:b w:val="0"/>
                <w:bCs w:val="0"/>
                <w:noProof/>
                <w:webHidden/>
              </w:rPr>
              <w:t>30</w:t>
            </w:r>
            <w:r w:rsidRPr="003E378D">
              <w:rPr>
                <w:b w:val="0"/>
                <w:bCs w:val="0"/>
                <w:noProof/>
                <w:webHidden/>
              </w:rPr>
              <w:fldChar w:fldCharType="end"/>
            </w:r>
          </w:hyperlink>
        </w:p>
        <w:p w14:paraId="2D7AAFFA" w14:textId="45D109A0"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29" w:history="1">
            <w:r w:rsidRPr="003E378D">
              <w:rPr>
                <w:rStyle w:val="Hyperlink"/>
                <w:rFonts w:ascii="Calibri" w:eastAsia="Proxima Nova Rg" w:hAnsi="Calibri" w:cs="Calibri"/>
                <w:b w:val="0"/>
                <w:bCs w:val="0"/>
                <w:noProof/>
                <w:lang w:val="en-GB"/>
              </w:rPr>
              <w:t>14.1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Quality Control</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_Toc193214429 \h </w:instrText>
            </w:r>
            <w:r w:rsidRPr="003E378D">
              <w:rPr>
                <w:b w:val="0"/>
                <w:bCs w:val="0"/>
                <w:noProof/>
                <w:webHidden/>
              </w:rPr>
            </w:r>
            <w:r w:rsidRPr="003E378D">
              <w:rPr>
                <w:b w:val="0"/>
                <w:bCs w:val="0"/>
                <w:noProof/>
                <w:webHidden/>
              </w:rPr>
              <w:fldChar w:fldCharType="separate"/>
            </w:r>
            <w:r w:rsidRPr="003E378D">
              <w:rPr>
                <w:b w:val="0"/>
                <w:bCs w:val="0"/>
                <w:noProof/>
                <w:webHidden/>
              </w:rPr>
              <w:t>30</w:t>
            </w:r>
            <w:r w:rsidRPr="003E378D">
              <w:rPr>
                <w:b w:val="0"/>
                <w:bCs w:val="0"/>
                <w:noProof/>
                <w:webHidden/>
              </w:rPr>
              <w:fldChar w:fldCharType="end"/>
            </w:r>
          </w:hyperlink>
        </w:p>
        <w:p w14:paraId="56BDD92B" w14:textId="78E5A4A8"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0" w:history="1">
            <w:r w:rsidRPr="003E378D">
              <w:rPr>
                <w:rStyle w:val="Hyperlink"/>
                <w:rFonts w:ascii="Calibri" w:eastAsia="Proxima Nova Rg" w:hAnsi="Calibri" w:cs="Calibri"/>
                <w:b w:val="0"/>
                <w:bCs w:val="0"/>
                <w:noProof/>
                <w:lang w:val="en-GB" w:bidi="en-US"/>
              </w:rPr>
              <w:t>14.2</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Sampling and inspection of products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_Toc193214430 \h </w:instrText>
            </w:r>
            <w:r w:rsidRPr="003E378D">
              <w:rPr>
                <w:b w:val="0"/>
                <w:bCs w:val="0"/>
                <w:noProof/>
                <w:webHidden/>
              </w:rPr>
            </w:r>
            <w:r w:rsidRPr="003E378D">
              <w:rPr>
                <w:b w:val="0"/>
                <w:bCs w:val="0"/>
                <w:noProof/>
                <w:webHidden/>
              </w:rPr>
              <w:fldChar w:fldCharType="separate"/>
            </w:r>
            <w:r w:rsidRPr="003E378D">
              <w:rPr>
                <w:b w:val="0"/>
                <w:bCs w:val="0"/>
                <w:noProof/>
                <w:webHidden/>
              </w:rPr>
              <w:t>30</w:t>
            </w:r>
            <w:r w:rsidRPr="003E378D">
              <w:rPr>
                <w:b w:val="0"/>
                <w:bCs w:val="0"/>
                <w:noProof/>
                <w:webHidden/>
              </w:rPr>
              <w:fldChar w:fldCharType="end"/>
            </w:r>
          </w:hyperlink>
        </w:p>
        <w:p w14:paraId="4C412E2C" w14:textId="349F51E5"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1" w:history="1">
            <w:r w:rsidRPr="003E378D">
              <w:rPr>
                <w:rStyle w:val="Hyperlink"/>
                <w:rFonts w:ascii="Calibri" w:eastAsia="Proxima Nova Rg" w:hAnsi="Calibri" w:cs="Calibri"/>
                <w:b w:val="0"/>
                <w:bCs w:val="0"/>
                <w:noProof/>
                <w:lang w:val="en-GB"/>
              </w:rPr>
              <w:t>14.3</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QC testing and inspection findings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_Toc193214431 \h </w:instrText>
            </w:r>
            <w:r w:rsidRPr="003E378D">
              <w:rPr>
                <w:b w:val="0"/>
                <w:bCs w:val="0"/>
                <w:noProof/>
                <w:webHidden/>
              </w:rPr>
            </w:r>
            <w:r w:rsidRPr="003E378D">
              <w:rPr>
                <w:b w:val="0"/>
                <w:bCs w:val="0"/>
                <w:noProof/>
                <w:webHidden/>
              </w:rPr>
              <w:fldChar w:fldCharType="separate"/>
            </w:r>
            <w:r w:rsidRPr="003E378D">
              <w:rPr>
                <w:b w:val="0"/>
                <w:bCs w:val="0"/>
                <w:noProof/>
                <w:webHidden/>
              </w:rPr>
              <w:t>31</w:t>
            </w:r>
            <w:r w:rsidRPr="003E378D">
              <w:rPr>
                <w:b w:val="0"/>
                <w:bCs w:val="0"/>
                <w:noProof/>
                <w:webHidden/>
              </w:rPr>
              <w:fldChar w:fldCharType="end"/>
            </w:r>
          </w:hyperlink>
        </w:p>
        <w:p w14:paraId="7B9528DE" w14:textId="5199D7C9" w:rsidR="003E378D" w:rsidRPr="003E378D" w:rsidRDefault="003E378D">
          <w:pPr>
            <w:pStyle w:val="TOC3"/>
            <w:tabs>
              <w:tab w:val="left" w:pos="1320"/>
              <w:tab w:val="right" w:leader="dot" w:pos="9490"/>
            </w:tabs>
            <w:rPr>
              <w:rFonts w:cstheme="minorBidi"/>
              <w:noProof/>
              <w:kern w:val="2"/>
              <w:sz w:val="24"/>
              <w:szCs w:val="24"/>
              <w:lang w:eastAsia="en-US"/>
              <w14:ligatures w14:val="standardContextual"/>
            </w:rPr>
          </w:pPr>
          <w:hyperlink w:anchor="_Toc193214432" w:history="1">
            <w:r w:rsidRPr="003E378D">
              <w:rPr>
                <w:rStyle w:val="Hyperlink"/>
                <w:rFonts w:ascii="Calibri" w:eastAsia="Proxima Nova Rg" w:hAnsi="Calibri" w:cs="Calibri"/>
                <w:noProof/>
                <w:lang w:val="en-GB"/>
              </w:rPr>
              <w:t>14.3.1</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Pharmaceuticals</w:t>
            </w:r>
            <w:r w:rsidRPr="003E378D">
              <w:rPr>
                <w:noProof/>
                <w:webHidden/>
              </w:rPr>
              <w:tab/>
            </w:r>
            <w:r w:rsidRPr="003E378D">
              <w:rPr>
                <w:noProof/>
                <w:webHidden/>
              </w:rPr>
              <w:fldChar w:fldCharType="begin"/>
            </w:r>
            <w:r w:rsidRPr="003E378D">
              <w:rPr>
                <w:noProof/>
                <w:webHidden/>
              </w:rPr>
              <w:instrText xml:space="preserve"> PAGEREF _Toc193214432 \h </w:instrText>
            </w:r>
            <w:r w:rsidRPr="003E378D">
              <w:rPr>
                <w:noProof/>
                <w:webHidden/>
              </w:rPr>
            </w:r>
            <w:r w:rsidRPr="003E378D">
              <w:rPr>
                <w:noProof/>
                <w:webHidden/>
              </w:rPr>
              <w:fldChar w:fldCharType="separate"/>
            </w:r>
            <w:r w:rsidRPr="003E378D">
              <w:rPr>
                <w:noProof/>
                <w:webHidden/>
              </w:rPr>
              <w:t>31</w:t>
            </w:r>
            <w:r w:rsidRPr="003E378D">
              <w:rPr>
                <w:noProof/>
                <w:webHidden/>
              </w:rPr>
              <w:fldChar w:fldCharType="end"/>
            </w:r>
          </w:hyperlink>
        </w:p>
        <w:p w14:paraId="244DD984" w14:textId="06FAC2AF" w:rsidR="003E378D" w:rsidRPr="003E378D" w:rsidRDefault="003E378D">
          <w:pPr>
            <w:pStyle w:val="TOC3"/>
            <w:tabs>
              <w:tab w:val="left" w:pos="1320"/>
              <w:tab w:val="right" w:leader="dot" w:pos="9490"/>
            </w:tabs>
            <w:rPr>
              <w:rFonts w:cstheme="minorBidi"/>
              <w:noProof/>
              <w:kern w:val="2"/>
              <w:sz w:val="24"/>
              <w:szCs w:val="24"/>
              <w:lang w:eastAsia="en-US"/>
              <w14:ligatures w14:val="standardContextual"/>
            </w:rPr>
          </w:pPr>
          <w:hyperlink w:anchor="_Toc193214433" w:history="1">
            <w:r w:rsidRPr="003E378D">
              <w:rPr>
                <w:rStyle w:val="Hyperlink"/>
                <w:rFonts w:ascii="Calibri" w:eastAsia="Proxima Nova Rg" w:hAnsi="Calibri" w:cs="Calibri"/>
                <w:noProof/>
                <w:lang w:val="en-GB"/>
              </w:rPr>
              <w:t>14.3.2</w:t>
            </w:r>
            <w:r w:rsidRPr="003E378D">
              <w:rPr>
                <w:rFonts w:cstheme="minorBidi"/>
                <w:noProof/>
                <w:kern w:val="2"/>
                <w:sz w:val="24"/>
                <w:szCs w:val="24"/>
                <w:lang w:eastAsia="en-US"/>
                <w14:ligatures w14:val="standardContextual"/>
              </w:rPr>
              <w:tab/>
            </w:r>
            <w:r w:rsidRPr="003E378D">
              <w:rPr>
                <w:rStyle w:val="Hyperlink"/>
                <w:rFonts w:ascii="Calibri" w:eastAsia="Proxima Nova Rg" w:hAnsi="Calibri" w:cs="Calibri"/>
                <w:noProof/>
                <w:lang w:val="en-GB"/>
              </w:rPr>
              <w:t>Non-pharmaceutical products</w:t>
            </w:r>
            <w:r w:rsidRPr="003E378D">
              <w:rPr>
                <w:noProof/>
                <w:webHidden/>
              </w:rPr>
              <w:tab/>
            </w:r>
            <w:r w:rsidRPr="003E378D">
              <w:rPr>
                <w:noProof/>
                <w:webHidden/>
              </w:rPr>
              <w:fldChar w:fldCharType="begin"/>
            </w:r>
            <w:r w:rsidRPr="003E378D">
              <w:rPr>
                <w:noProof/>
                <w:webHidden/>
              </w:rPr>
              <w:instrText xml:space="preserve"> PAGEREF _Toc193214433 \h </w:instrText>
            </w:r>
            <w:r w:rsidRPr="003E378D">
              <w:rPr>
                <w:noProof/>
                <w:webHidden/>
              </w:rPr>
            </w:r>
            <w:r w:rsidRPr="003E378D">
              <w:rPr>
                <w:noProof/>
                <w:webHidden/>
              </w:rPr>
              <w:fldChar w:fldCharType="separate"/>
            </w:r>
            <w:r w:rsidRPr="003E378D">
              <w:rPr>
                <w:noProof/>
                <w:webHidden/>
              </w:rPr>
              <w:t>31</w:t>
            </w:r>
            <w:r w:rsidRPr="003E378D">
              <w:rPr>
                <w:noProof/>
                <w:webHidden/>
              </w:rPr>
              <w:fldChar w:fldCharType="end"/>
            </w:r>
          </w:hyperlink>
        </w:p>
        <w:p w14:paraId="599E6303" w14:textId="2B6B7C6E"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4" w:history="1">
            <w:r w:rsidRPr="003E378D">
              <w:rPr>
                <w:rStyle w:val="Hyperlink"/>
                <w:rFonts w:ascii="Calibri" w:eastAsia="Proxima Nova Rg" w:hAnsi="Calibri" w:cs="Calibri"/>
                <w:b w:val="0"/>
                <w:bCs w:val="0"/>
                <w:noProof/>
                <w:lang w:val="en-GB"/>
              </w:rPr>
              <w:t>14.4</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QC Test results and findings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_Toc193214434 \h </w:instrText>
            </w:r>
            <w:r w:rsidRPr="003E378D">
              <w:rPr>
                <w:b w:val="0"/>
                <w:bCs w:val="0"/>
                <w:noProof/>
                <w:webHidden/>
              </w:rPr>
            </w:r>
            <w:r w:rsidRPr="003E378D">
              <w:rPr>
                <w:b w:val="0"/>
                <w:bCs w:val="0"/>
                <w:noProof/>
                <w:webHidden/>
              </w:rPr>
              <w:fldChar w:fldCharType="separate"/>
            </w:r>
            <w:r w:rsidRPr="003E378D">
              <w:rPr>
                <w:b w:val="0"/>
                <w:bCs w:val="0"/>
                <w:noProof/>
                <w:webHidden/>
              </w:rPr>
              <w:t>32</w:t>
            </w:r>
            <w:r w:rsidRPr="003E378D">
              <w:rPr>
                <w:b w:val="0"/>
                <w:bCs w:val="0"/>
                <w:noProof/>
                <w:webHidden/>
              </w:rPr>
              <w:fldChar w:fldCharType="end"/>
            </w:r>
          </w:hyperlink>
        </w:p>
        <w:p w14:paraId="2C493D90" w14:textId="1DF4ED81"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5" w:history="1">
            <w:r w:rsidRPr="003E378D">
              <w:rPr>
                <w:rStyle w:val="Hyperlink"/>
                <w:rFonts w:ascii="Calibri" w:eastAsia="Proxima Nova Rg" w:hAnsi="Calibri" w:cs="Calibri"/>
                <w:b w:val="0"/>
                <w:bCs w:val="0"/>
                <w:noProof/>
                <w:lang w:val="en-GB"/>
              </w:rPr>
              <w:t>14.5</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Variations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_Toc193214435 \h </w:instrText>
            </w:r>
            <w:r w:rsidRPr="003E378D">
              <w:rPr>
                <w:b w:val="0"/>
                <w:bCs w:val="0"/>
                <w:noProof/>
                <w:webHidden/>
              </w:rPr>
            </w:r>
            <w:r w:rsidRPr="003E378D">
              <w:rPr>
                <w:b w:val="0"/>
                <w:bCs w:val="0"/>
                <w:noProof/>
                <w:webHidden/>
              </w:rPr>
              <w:fldChar w:fldCharType="separate"/>
            </w:r>
            <w:r w:rsidRPr="003E378D">
              <w:rPr>
                <w:b w:val="0"/>
                <w:bCs w:val="0"/>
                <w:noProof/>
                <w:webHidden/>
              </w:rPr>
              <w:t>32</w:t>
            </w:r>
            <w:r w:rsidRPr="003E378D">
              <w:rPr>
                <w:b w:val="0"/>
                <w:bCs w:val="0"/>
                <w:noProof/>
                <w:webHidden/>
              </w:rPr>
              <w:fldChar w:fldCharType="end"/>
            </w:r>
          </w:hyperlink>
        </w:p>
        <w:p w14:paraId="10CB7E21" w14:textId="384ED483"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6" w:history="1">
            <w:r w:rsidRPr="003E378D">
              <w:rPr>
                <w:rStyle w:val="Hyperlink"/>
                <w:rFonts w:ascii="Calibri" w:eastAsia="Proxima Nova Rg" w:hAnsi="Calibri" w:cs="Calibri"/>
                <w:b w:val="0"/>
                <w:bCs w:val="0"/>
                <w:noProof/>
                <w:lang w:val="en-GB" w:bidi="en-US"/>
              </w:rPr>
              <w:t>14.6</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Validity of certificates and approvals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_Toc193214436 \h </w:instrText>
            </w:r>
            <w:r w:rsidRPr="003E378D">
              <w:rPr>
                <w:b w:val="0"/>
                <w:bCs w:val="0"/>
                <w:noProof/>
                <w:webHidden/>
              </w:rPr>
            </w:r>
            <w:r w:rsidRPr="003E378D">
              <w:rPr>
                <w:b w:val="0"/>
                <w:bCs w:val="0"/>
                <w:noProof/>
                <w:webHidden/>
              </w:rPr>
              <w:fldChar w:fldCharType="separate"/>
            </w:r>
            <w:r w:rsidRPr="003E378D">
              <w:rPr>
                <w:b w:val="0"/>
                <w:bCs w:val="0"/>
                <w:noProof/>
                <w:webHidden/>
              </w:rPr>
              <w:t>32</w:t>
            </w:r>
            <w:r w:rsidRPr="003E378D">
              <w:rPr>
                <w:b w:val="0"/>
                <w:bCs w:val="0"/>
                <w:noProof/>
                <w:webHidden/>
              </w:rPr>
              <w:fldChar w:fldCharType="end"/>
            </w:r>
          </w:hyperlink>
        </w:p>
        <w:p w14:paraId="69B27008" w14:textId="0559EFBF"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7" w:history="1">
            <w:r w:rsidRPr="003E378D">
              <w:rPr>
                <w:rStyle w:val="Hyperlink"/>
                <w:rFonts w:ascii="Calibri" w:eastAsia="Proxima Nova Rg" w:hAnsi="Calibri" w:cs="Calibri"/>
                <w:b w:val="0"/>
                <w:bCs w:val="0"/>
                <w:noProof/>
                <w:lang w:val="en-GB"/>
              </w:rPr>
              <w:t>14.7</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Traceability</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_Toc193214437 \h </w:instrText>
            </w:r>
            <w:r w:rsidRPr="003E378D">
              <w:rPr>
                <w:b w:val="0"/>
                <w:bCs w:val="0"/>
                <w:noProof/>
                <w:webHidden/>
              </w:rPr>
            </w:r>
            <w:r w:rsidRPr="003E378D">
              <w:rPr>
                <w:b w:val="0"/>
                <w:bCs w:val="0"/>
                <w:noProof/>
                <w:webHidden/>
              </w:rPr>
              <w:fldChar w:fldCharType="separate"/>
            </w:r>
            <w:r w:rsidRPr="003E378D">
              <w:rPr>
                <w:b w:val="0"/>
                <w:bCs w:val="0"/>
                <w:noProof/>
                <w:webHidden/>
              </w:rPr>
              <w:t>33</w:t>
            </w:r>
            <w:r w:rsidRPr="003E378D">
              <w:rPr>
                <w:b w:val="0"/>
                <w:bCs w:val="0"/>
                <w:noProof/>
                <w:webHidden/>
              </w:rPr>
              <w:fldChar w:fldCharType="end"/>
            </w:r>
          </w:hyperlink>
        </w:p>
        <w:p w14:paraId="7D80DE03" w14:textId="56C610EE"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8" w:history="1">
            <w:r w:rsidRPr="003E378D">
              <w:rPr>
                <w:rStyle w:val="Hyperlink"/>
                <w:rFonts w:ascii="Calibri" w:eastAsia="Proxima Nova Rg" w:hAnsi="Calibri" w:cs="Calibri"/>
                <w:b w:val="0"/>
                <w:bCs w:val="0"/>
                <w:noProof/>
                <w:lang w:val="en-GB"/>
              </w:rPr>
              <w:t>14.8</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Complaints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_Toc193214438 \h </w:instrText>
            </w:r>
            <w:r w:rsidRPr="003E378D">
              <w:rPr>
                <w:b w:val="0"/>
                <w:bCs w:val="0"/>
                <w:noProof/>
                <w:webHidden/>
              </w:rPr>
            </w:r>
            <w:r w:rsidRPr="003E378D">
              <w:rPr>
                <w:b w:val="0"/>
                <w:bCs w:val="0"/>
                <w:noProof/>
                <w:webHidden/>
              </w:rPr>
              <w:fldChar w:fldCharType="separate"/>
            </w:r>
            <w:r w:rsidRPr="003E378D">
              <w:rPr>
                <w:b w:val="0"/>
                <w:bCs w:val="0"/>
                <w:noProof/>
                <w:webHidden/>
              </w:rPr>
              <w:t>33</w:t>
            </w:r>
            <w:r w:rsidRPr="003E378D">
              <w:rPr>
                <w:b w:val="0"/>
                <w:bCs w:val="0"/>
                <w:noProof/>
                <w:webHidden/>
              </w:rPr>
              <w:fldChar w:fldCharType="end"/>
            </w:r>
          </w:hyperlink>
        </w:p>
        <w:p w14:paraId="53D203A3" w14:textId="64C0D3F2"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39" w:history="1">
            <w:r w:rsidRPr="003E378D">
              <w:rPr>
                <w:rStyle w:val="Hyperlink"/>
                <w:rFonts w:ascii="Calibri" w:eastAsia="Proxima Nova Rg" w:hAnsi="Calibri" w:cs="Calibri"/>
                <w:b w:val="0"/>
                <w:bCs w:val="0"/>
                <w:noProof/>
                <w:lang w:val="en-GB"/>
              </w:rPr>
              <w:t>14.9</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Adverse events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_Toc193214439 \h </w:instrText>
            </w:r>
            <w:r w:rsidRPr="003E378D">
              <w:rPr>
                <w:b w:val="0"/>
                <w:bCs w:val="0"/>
                <w:noProof/>
                <w:webHidden/>
              </w:rPr>
            </w:r>
            <w:r w:rsidRPr="003E378D">
              <w:rPr>
                <w:b w:val="0"/>
                <w:bCs w:val="0"/>
                <w:noProof/>
                <w:webHidden/>
              </w:rPr>
              <w:fldChar w:fldCharType="separate"/>
            </w:r>
            <w:r w:rsidRPr="003E378D">
              <w:rPr>
                <w:b w:val="0"/>
                <w:bCs w:val="0"/>
                <w:noProof/>
                <w:webHidden/>
              </w:rPr>
              <w:t>33</w:t>
            </w:r>
            <w:r w:rsidRPr="003E378D">
              <w:rPr>
                <w:b w:val="0"/>
                <w:bCs w:val="0"/>
                <w:noProof/>
                <w:webHidden/>
              </w:rPr>
              <w:fldChar w:fldCharType="end"/>
            </w:r>
          </w:hyperlink>
        </w:p>
        <w:p w14:paraId="3AE26972" w14:textId="6B30D46C" w:rsidR="003E378D" w:rsidRPr="003E378D" w:rsidRDefault="003E378D">
          <w:pPr>
            <w:pStyle w:val="TOC2"/>
            <w:tabs>
              <w:tab w:val="left" w:pos="1100"/>
              <w:tab w:val="right" w:leader="dot" w:pos="9490"/>
            </w:tabs>
            <w:rPr>
              <w:rFonts w:cstheme="minorBidi"/>
              <w:b w:val="0"/>
              <w:bCs w:val="0"/>
              <w:noProof/>
              <w:kern w:val="2"/>
              <w:sz w:val="24"/>
              <w:szCs w:val="24"/>
              <w:lang w:eastAsia="en-US"/>
              <w14:ligatures w14:val="standardContextual"/>
            </w:rPr>
          </w:pPr>
          <w:hyperlink w:anchor="_Toc193214440" w:history="1">
            <w:r w:rsidRPr="003E378D">
              <w:rPr>
                <w:rStyle w:val="Hyperlink"/>
                <w:rFonts w:ascii="Calibri" w:eastAsia="Proxima Nova Rg" w:hAnsi="Calibri" w:cs="Calibri"/>
                <w:b w:val="0"/>
                <w:bCs w:val="0"/>
                <w:noProof/>
                <w:lang w:val="en-GB"/>
              </w:rPr>
              <w:t>14.10</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Regulatory watch procedure</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_Toc193214440 \h </w:instrText>
            </w:r>
            <w:r w:rsidRPr="003E378D">
              <w:rPr>
                <w:b w:val="0"/>
                <w:bCs w:val="0"/>
                <w:noProof/>
                <w:webHidden/>
              </w:rPr>
            </w:r>
            <w:r w:rsidRPr="003E378D">
              <w:rPr>
                <w:b w:val="0"/>
                <w:bCs w:val="0"/>
                <w:noProof/>
                <w:webHidden/>
              </w:rPr>
              <w:fldChar w:fldCharType="separate"/>
            </w:r>
            <w:r w:rsidRPr="003E378D">
              <w:rPr>
                <w:b w:val="0"/>
                <w:bCs w:val="0"/>
                <w:noProof/>
                <w:webHidden/>
              </w:rPr>
              <w:t>33</w:t>
            </w:r>
            <w:r w:rsidRPr="003E378D">
              <w:rPr>
                <w:b w:val="0"/>
                <w:bCs w:val="0"/>
                <w:noProof/>
                <w:webHidden/>
              </w:rPr>
              <w:fldChar w:fldCharType="end"/>
            </w:r>
          </w:hyperlink>
        </w:p>
        <w:p w14:paraId="1AF3FD1A" w14:textId="2A15EDC4" w:rsidR="003E378D" w:rsidRPr="003E378D" w:rsidRDefault="003E378D">
          <w:pPr>
            <w:pStyle w:val="TOC2"/>
            <w:tabs>
              <w:tab w:val="left" w:pos="1100"/>
              <w:tab w:val="right" w:leader="dot" w:pos="9490"/>
            </w:tabs>
            <w:rPr>
              <w:rFonts w:cstheme="minorBidi"/>
              <w:b w:val="0"/>
              <w:bCs w:val="0"/>
              <w:noProof/>
              <w:kern w:val="2"/>
              <w:sz w:val="24"/>
              <w:szCs w:val="24"/>
              <w:lang w:eastAsia="en-US"/>
              <w14:ligatures w14:val="standardContextual"/>
            </w:rPr>
          </w:pPr>
          <w:hyperlink w:anchor="_Toc193214441" w:history="1">
            <w:r w:rsidRPr="003E378D">
              <w:rPr>
                <w:rStyle w:val="Hyperlink"/>
                <w:rFonts w:ascii="Calibri" w:eastAsia="Proxima Nova Rg" w:hAnsi="Calibri" w:cs="Calibri"/>
                <w:b w:val="0"/>
                <w:bCs w:val="0"/>
                <w:noProof/>
                <w:lang w:val="en-GB"/>
              </w:rPr>
              <w:t>14.11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Supplier performance</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_Toc193214441 \h </w:instrText>
            </w:r>
            <w:r w:rsidRPr="003E378D">
              <w:rPr>
                <w:b w:val="0"/>
                <w:bCs w:val="0"/>
                <w:noProof/>
                <w:webHidden/>
              </w:rPr>
            </w:r>
            <w:r w:rsidRPr="003E378D">
              <w:rPr>
                <w:b w:val="0"/>
                <w:bCs w:val="0"/>
                <w:noProof/>
                <w:webHidden/>
              </w:rPr>
              <w:fldChar w:fldCharType="separate"/>
            </w:r>
            <w:r w:rsidRPr="003E378D">
              <w:rPr>
                <w:b w:val="0"/>
                <w:bCs w:val="0"/>
                <w:noProof/>
                <w:webHidden/>
              </w:rPr>
              <w:t>34</w:t>
            </w:r>
            <w:r w:rsidRPr="003E378D">
              <w:rPr>
                <w:b w:val="0"/>
                <w:bCs w:val="0"/>
                <w:noProof/>
                <w:webHidden/>
              </w:rPr>
              <w:fldChar w:fldCharType="end"/>
            </w:r>
          </w:hyperlink>
        </w:p>
        <w:p w14:paraId="1D419B40" w14:textId="53237F3B"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42" w:history="1">
            <w:r w:rsidRPr="003E378D">
              <w:rPr>
                <w:rStyle w:val="Hyperlink"/>
                <w:rFonts w:eastAsia="Proxima Nova Rg"/>
                <w:b w:val="0"/>
                <w:bCs w:val="0"/>
                <w:noProof/>
                <w:lang w:val="en-GB" w:bidi="en-US"/>
              </w:rPr>
              <w:t>15</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Post-procurement QA</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_Toc193214442 \h </w:instrText>
            </w:r>
            <w:r w:rsidRPr="003E378D">
              <w:rPr>
                <w:b w:val="0"/>
                <w:bCs w:val="0"/>
                <w:noProof/>
                <w:webHidden/>
              </w:rPr>
            </w:r>
            <w:r w:rsidRPr="003E378D">
              <w:rPr>
                <w:b w:val="0"/>
                <w:bCs w:val="0"/>
                <w:noProof/>
                <w:webHidden/>
              </w:rPr>
              <w:fldChar w:fldCharType="separate"/>
            </w:r>
            <w:r w:rsidRPr="003E378D">
              <w:rPr>
                <w:b w:val="0"/>
                <w:bCs w:val="0"/>
                <w:noProof/>
                <w:webHidden/>
              </w:rPr>
              <w:t>34</w:t>
            </w:r>
            <w:r w:rsidRPr="003E378D">
              <w:rPr>
                <w:b w:val="0"/>
                <w:bCs w:val="0"/>
                <w:noProof/>
                <w:webHidden/>
              </w:rPr>
              <w:fldChar w:fldCharType="end"/>
            </w:r>
          </w:hyperlink>
        </w:p>
        <w:p w14:paraId="78EDA0B1" w14:textId="1F80D462"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43" w:history="1">
            <w:r w:rsidRPr="003E378D">
              <w:rPr>
                <w:rStyle w:val="Hyperlink"/>
                <w:rFonts w:eastAsia="Proxima Nova Rg"/>
                <w:b w:val="0"/>
                <w:bCs w:val="0"/>
                <w:noProof/>
                <w:lang w:val="en-GB" w:bidi="en-US"/>
              </w:rPr>
              <w:t>16</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Implementation of the UNDP QA Policy</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_Toc193214443 \h </w:instrText>
            </w:r>
            <w:r w:rsidRPr="003E378D">
              <w:rPr>
                <w:b w:val="0"/>
                <w:bCs w:val="0"/>
                <w:noProof/>
                <w:webHidden/>
              </w:rPr>
            </w:r>
            <w:r w:rsidRPr="003E378D">
              <w:rPr>
                <w:b w:val="0"/>
                <w:bCs w:val="0"/>
                <w:noProof/>
                <w:webHidden/>
              </w:rPr>
              <w:fldChar w:fldCharType="separate"/>
            </w:r>
            <w:r w:rsidRPr="003E378D">
              <w:rPr>
                <w:b w:val="0"/>
                <w:bCs w:val="0"/>
                <w:noProof/>
                <w:webHidden/>
              </w:rPr>
              <w:t>34</w:t>
            </w:r>
            <w:r w:rsidRPr="003E378D">
              <w:rPr>
                <w:b w:val="0"/>
                <w:bCs w:val="0"/>
                <w:noProof/>
                <w:webHidden/>
              </w:rPr>
              <w:fldChar w:fldCharType="end"/>
            </w:r>
          </w:hyperlink>
        </w:p>
        <w:p w14:paraId="4F3A9A37" w14:textId="28DC9347"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44" w:history="1">
            <w:r w:rsidRPr="003E378D">
              <w:rPr>
                <w:rStyle w:val="Hyperlink"/>
                <w:rFonts w:ascii="Calibri" w:eastAsia="Proxima Nova Rg" w:hAnsi="Calibri" w:cs="Calibri"/>
                <w:b w:val="0"/>
                <w:bCs w:val="0"/>
                <w:noProof/>
                <w:lang w:val="en-GB"/>
              </w:rPr>
              <w:t>16.1</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Systems for implementation of the policy</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_Toc193214444 \h </w:instrText>
            </w:r>
            <w:r w:rsidRPr="003E378D">
              <w:rPr>
                <w:b w:val="0"/>
                <w:bCs w:val="0"/>
                <w:noProof/>
                <w:webHidden/>
              </w:rPr>
            </w:r>
            <w:r w:rsidRPr="003E378D">
              <w:rPr>
                <w:b w:val="0"/>
                <w:bCs w:val="0"/>
                <w:noProof/>
                <w:webHidden/>
              </w:rPr>
              <w:fldChar w:fldCharType="separate"/>
            </w:r>
            <w:r w:rsidRPr="003E378D">
              <w:rPr>
                <w:b w:val="0"/>
                <w:bCs w:val="0"/>
                <w:noProof/>
                <w:webHidden/>
              </w:rPr>
              <w:t>34</w:t>
            </w:r>
            <w:r w:rsidRPr="003E378D">
              <w:rPr>
                <w:b w:val="0"/>
                <w:bCs w:val="0"/>
                <w:noProof/>
                <w:webHidden/>
              </w:rPr>
              <w:fldChar w:fldCharType="end"/>
            </w:r>
          </w:hyperlink>
        </w:p>
        <w:p w14:paraId="163B09D3" w14:textId="4684D775" w:rsidR="003E378D" w:rsidRPr="003E378D" w:rsidRDefault="003E378D">
          <w:pPr>
            <w:pStyle w:val="TOC2"/>
            <w:tabs>
              <w:tab w:val="left" w:pos="880"/>
              <w:tab w:val="right" w:leader="dot" w:pos="9490"/>
            </w:tabs>
            <w:rPr>
              <w:rFonts w:cstheme="minorBidi"/>
              <w:b w:val="0"/>
              <w:bCs w:val="0"/>
              <w:noProof/>
              <w:kern w:val="2"/>
              <w:sz w:val="24"/>
              <w:szCs w:val="24"/>
              <w:lang w:eastAsia="en-US"/>
              <w14:ligatures w14:val="standardContextual"/>
            </w:rPr>
          </w:pPr>
          <w:hyperlink w:anchor="_Toc193214445" w:history="1">
            <w:r w:rsidRPr="003E378D">
              <w:rPr>
                <w:rStyle w:val="Hyperlink"/>
                <w:rFonts w:ascii="Calibri" w:eastAsia="Proxima Nova Rg" w:hAnsi="Calibri" w:cs="Calibri"/>
                <w:b w:val="0"/>
                <w:bCs w:val="0"/>
                <w:noProof/>
                <w:lang w:val="en-GB"/>
              </w:rPr>
              <w:t>16.2</w:t>
            </w:r>
            <w:r w:rsidRPr="003E378D">
              <w:rPr>
                <w:rFonts w:cstheme="minorBidi"/>
                <w:b w:val="0"/>
                <w:bCs w:val="0"/>
                <w:noProof/>
                <w:kern w:val="2"/>
                <w:sz w:val="24"/>
                <w:szCs w:val="24"/>
                <w:lang w:eastAsia="en-US"/>
                <w14:ligatures w14:val="standardContextual"/>
              </w:rPr>
              <w:tab/>
            </w:r>
            <w:r w:rsidRPr="003E378D">
              <w:rPr>
                <w:rStyle w:val="Hyperlink"/>
                <w:rFonts w:ascii="Calibri" w:eastAsia="Proxima Nova Rg" w:hAnsi="Calibri" w:cs="Calibri"/>
                <w:b w:val="0"/>
                <w:bCs w:val="0"/>
                <w:noProof/>
                <w:lang w:val="en-GB"/>
              </w:rPr>
              <w:t>Exemptions</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_Toc193214445 \h </w:instrText>
            </w:r>
            <w:r w:rsidRPr="003E378D">
              <w:rPr>
                <w:b w:val="0"/>
                <w:bCs w:val="0"/>
                <w:noProof/>
                <w:webHidden/>
              </w:rPr>
            </w:r>
            <w:r w:rsidRPr="003E378D">
              <w:rPr>
                <w:b w:val="0"/>
                <w:bCs w:val="0"/>
                <w:noProof/>
                <w:webHidden/>
              </w:rPr>
              <w:fldChar w:fldCharType="separate"/>
            </w:r>
            <w:r w:rsidRPr="003E378D">
              <w:rPr>
                <w:b w:val="0"/>
                <w:bCs w:val="0"/>
                <w:noProof/>
                <w:webHidden/>
              </w:rPr>
              <w:t>34</w:t>
            </w:r>
            <w:r w:rsidRPr="003E378D">
              <w:rPr>
                <w:b w:val="0"/>
                <w:bCs w:val="0"/>
                <w:noProof/>
                <w:webHidden/>
              </w:rPr>
              <w:fldChar w:fldCharType="end"/>
            </w:r>
          </w:hyperlink>
        </w:p>
        <w:p w14:paraId="71F48EF5" w14:textId="08127CE3"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46" w:history="1">
            <w:r w:rsidRPr="003E378D">
              <w:rPr>
                <w:rStyle w:val="Hyperlink"/>
                <w:rFonts w:eastAsia="Proxima Nova Rg"/>
                <w:b w:val="0"/>
                <w:bCs w:val="0"/>
                <w:noProof/>
                <w:lang w:val="en-GB" w:bidi="en-US"/>
              </w:rPr>
              <w:t>17</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Monitoring implementation of the UNDP QA Policy</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_Toc193214446 \h </w:instrText>
            </w:r>
            <w:r w:rsidRPr="003E378D">
              <w:rPr>
                <w:b w:val="0"/>
                <w:bCs w:val="0"/>
                <w:noProof/>
                <w:webHidden/>
              </w:rPr>
            </w:r>
            <w:r w:rsidRPr="003E378D">
              <w:rPr>
                <w:b w:val="0"/>
                <w:bCs w:val="0"/>
                <w:noProof/>
                <w:webHidden/>
              </w:rPr>
              <w:fldChar w:fldCharType="separate"/>
            </w:r>
            <w:r w:rsidRPr="003E378D">
              <w:rPr>
                <w:b w:val="0"/>
                <w:bCs w:val="0"/>
                <w:noProof/>
                <w:webHidden/>
              </w:rPr>
              <w:t>35</w:t>
            </w:r>
            <w:r w:rsidRPr="003E378D">
              <w:rPr>
                <w:b w:val="0"/>
                <w:bCs w:val="0"/>
                <w:noProof/>
                <w:webHidden/>
              </w:rPr>
              <w:fldChar w:fldCharType="end"/>
            </w:r>
          </w:hyperlink>
        </w:p>
        <w:p w14:paraId="4E1D4CC2" w14:textId="1DDF6A94"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47" w:history="1">
            <w:r w:rsidRPr="003E378D">
              <w:rPr>
                <w:rStyle w:val="Hyperlink"/>
                <w:rFonts w:eastAsia="Proxima Nova Rg"/>
                <w:b w:val="0"/>
                <w:bCs w:val="0"/>
                <w:noProof/>
                <w:lang w:val="en-GB" w:bidi="en-US"/>
              </w:rPr>
              <w:t>18</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Reporting</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_Toc193214447 \h </w:instrText>
            </w:r>
            <w:r w:rsidRPr="003E378D">
              <w:rPr>
                <w:b w:val="0"/>
                <w:bCs w:val="0"/>
                <w:noProof/>
                <w:webHidden/>
              </w:rPr>
            </w:r>
            <w:r w:rsidRPr="003E378D">
              <w:rPr>
                <w:b w:val="0"/>
                <w:bCs w:val="0"/>
                <w:noProof/>
                <w:webHidden/>
              </w:rPr>
              <w:fldChar w:fldCharType="separate"/>
            </w:r>
            <w:r w:rsidRPr="003E378D">
              <w:rPr>
                <w:b w:val="0"/>
                <w:bCs w:val="0"/>
                <w:noProof/>
                <w:webHidden/>
              </w:rPr>
              <w:t>35</w:t>
            </w:r>
            <w:r w:rsidRPr="003E378D">
              <w:rPr>
                <w:b w:val="0"/>
                <w:bCs w:val="0"/>
                <w:noProof/>
                <w:webHidden/>
              </w:rPr>
              <w:fldChar w:fldCharType="end"/>
            </w:r>
          </w:hyperlink>
        </w:p>
        <w:p w14:paraId="55167CC7" w14:textId="7C8B2BED" w:rsidR="003E378D" w:rsidRPr="003E378D" w:rsidRDefault="003E378D">
          <w:pPr>
            <w:pStyle w:val="TOC1"/>
            <w:tabs>
              <w:tab w:val="left" w:pos="660"/>
            </w:tabs>
            <w:rPr>
              <w:rFonts w:cstheme="minorBidi"/>
              <w:b w:val="0"/>
              <w:bCs w:val="0"/>
              <w:i w:val="0"/>
              <w:iCs w:val="0"/>
              <w:noProof/>
              <w:kern w:val="2"/>
              <w:lang w:eastAsia="en-US"/>
              <w14:ligatures w14:val="standardContextual"/>
            </w:rPr>
          </w:pPr>
          <w:hyperlink w:anchor="_Toc193214448" w:history="1">
            <w:r w:rsidRPr="003E378D">
              <w:rPr>
                <w:rStyle w:val="Hyperlink"/>
                <w:rFonts w:eastAsia="Proxima Nova Rg"/>
                <w:b w:val="0"/>
                <w:bCs w:val="0"/>
                <w:noProof/>
                <w:lang w:val="en-GB" w:bidi="en-US"/>
              </w:rPr>
              <w:t>19</w:t>
            </w:r>
            <w:r w:rsidRPr="003E378D">
              <w:rPr>
                <w:rFonts w:cstheme="minorBidi"/>
                <w:b w:val="0"/>
                <w:bCs w:val="0"/>
                <w:i w:val="0"/>
                <w:iCs w:val="0"/>
                <w:noProof/>
                <w:kern w:val="2"/>
                <w:lang w:eastAsia="en-US"/>
                <w14:ligatures w14:val="standardContextual"/>
              </w:rPr>
              <w:tab/>
            </w:r>
            <w:r w:rsidRPr="003E378D">
              <w:rPr>
                <w:rStyle w:val="Hyperlink"/>
                <w:rFonts w:eastAsia="Proxima Nova Rg"/>
                <w:b w:val="0"/>
                <w:bCs w:val="0"/>
                <w:noProof/>
                <w:lang w:val="en-GB" w:bidi="en-US"/>
              </w:rPr>
              <w:t>Effective date</w:t>
            </w:r>
            <w:r w:rsidRPr="003E378D">
              <w:rPr>
                <w:b w:val="0"/>
                <w:bCs w:val="0"/>
                <w:noProof/>
                <w:webHidden/>
              </w:rPr>
              <w:tab/>
            </w:r>
            <w:r w:rsidRPr="003E378D">
              <w:rPr>
                <w:b w:val="0"/>
                <w:bCs w:val="0"/>
                <w:noProof/>
                <w:webHidden/>
              </w:rPr>
              <w:fldChar w:fldCharType="begin"/>
            </w:r>
            <w:r w:rsidRPr="003E378D">
              <w:rPr>
                <w:b w:val="0"/>
                <w:bCs w:val="0"/>
                <w:noProof/>
                <w:webHidden/>
              </w:rPr>
              <w:instrText xml:space="preserve"> PAGEREF _Toc193214448 \h </w:instrText>
            </w:r>
            <w:r w:rsidRPr="003E378D">
              <w:rPr>
                <w:b w:val="0"/>
                <w:bCs w:val="0"/>
                <w:noProof/>
                <w:webHidden/>
              </w:rPr>
            </w:r>
            <w:r w:rsidRPr="003E378D">
              <w:rPr>
                <w:b w:val="0"/>
                <w:bCs w:val="0"/>
                <w:noProof/>
                <w:webHidden/>
              </w:rPr>
              <w:fldChar w:fldCharType="separate"/>
            </w:r>
            <w:r w:rsidRPr="003E378D">
              <w:rPr>
                <w:b w:val="0"/>
                <w:bCs w:val="0"/>
                <w:noProof/>
                <w:webHidden/>
              </w:rPr>
              <w:t>35</w:t>
            </w:r>
            <w:r w:rsidRPr="003E378D">
              <w:rPr>
                <w:b w:val="0"/>
                <w:bCs w:val="0"/>
                <w:noProof/>
                <w:webHidden/>
              </w:rPr>
              <w:fldChar w:fldCharType="end"/>
            </w:r>
          </w:hyperlink>
        </w:p>
        <w:p w14:paraId="3CE367FD" w14:textId="5ABDB103" w:rsidR="00544C68" w:rsidRPr="003E378D" w:rsidRDefault="003F51CC" w:rsidP="00886B06">
          <w:pPr>
            <w:pStyle w:val="TOC1"/>
            <w:tabs>
              <w:tab w:val="left" w:pos="660"/>
            </w:tabs>
            <w:rPr>
              <w:rStyle w:val="Hyperlink"/>
              <w:rFonts w:eastAsia="Proxima Nova Rg"/>
              <w:b w:val="0"/>
              <w:bCs w:val="0"/>
              <w:noProof/>
              <w:lang w:bidi="en-US"/>
            </w:rPr>
          </w:pPr>
          <w:r w:rsidRPr="003E378D">
            <w:rPr>
              <w:b w:val="0"/>
              <w:bCs w:val="0"/>
            </w:rPr>
            <w:fldChar w:fldCharType="end"/>
          </w:r>
        </w:p>
      </w:sdtContent>
    </w:sdt>
    <w:p w14:paraId="61551D8F" w14:textId="3D739749" w:rsidR="00886B06" w:rsidRDefault="00886B06" w:rsidP="00886B06">
      <w:pPr>
        <w:tabs>
          <w:tab w:val="left" w:pos="1098"/>
        </w:tabs>
        <w:rPr>
          <w:rStyle w:val="Hyperlink"/>
          <w:rFonts w:eastAsia="Proxima Nova Rg" w:cstheme="minorHAnsi"/>
          <w:i/>
          <w:iCs/>
          <w:noProof/>
          <w:sz w:val="24"/>
          <w:szCs w:val="24"/>
          <w:lang w:bidi="en-US"/>
        </w:rPr>
      </w:pPr>
    </w:p>
    <w:p w14:paraId="7E82FC14" w14:textId="77777777" w:rsidR="00886B06" w:rsidRDefault="00886B06" w:rsidP="00886B06">
      <w:pPr>
        <w:rPr>
          <w:rStyle w:val="Hyperlink"/>
          <w:rFonts w:eastAsia="Proxima Nova Rg" w:cstheme="minorHAnsi"/>
          <w:i/>
          <w:iCs/>
          <w:noProof/>
          <w:sz w:val="24"/>
          <w:szCs w:val="24"/>
          <w:lang w:bidi="en-US"/>
        </w:rPr>
      </w:pPr>
    </w:p>
    <w:p w14:paraId="12B7DB58" w14:textId="3FBCF76B" w:rsidR="00886B06" w:rsidRPr="00886B06" w:rsidRDefault="00886B06" w:rsidP="00886B06">
      <w:pPr>
        <w:rPr>
          <w:lang w:bidi="en-US"/>
        </w:rPr>
        <w:sectPr w:rsidR="00886B06" w:rsidRPr="00886B06" w:rsidSect="00DC3B00">
          <w:headerReference w:type="even" r:id="rId13"/>
          <w:headerReference w:type="default" r:id="rId14"/>
          <w:footerReference w:type="even" r:id="rId15"/>
          <w:footerReference w:type="default" r:id="rId16"/>
          <w:footerReference w:type="first" r:id="rId17"/>
          <w:pgSz w:w="11900" w:h="16840"/>
          <w:pgMar w:top="1340" w:right="1200" w:bottom="940" w:left="1200" w:header="0" w:footer="752" w:gutter="0"/>
          <w:cols w:space="720"/>
          <w:titlePg/>
          <w:docGrid w:linePitch="299"/>
        </w:sectPr>
      </w:pPr>
    </w:p>
    <w:p w14:paraId="3725FC3A" w14:textId="197922AC" w:rsidR="00AE3826" w:rsidRPr="00100B8C" w:rsidRDefault="51C3C6E8" w:rsidP="00886B06">
      <w:pPr>
        <w:pStyle w:val="Heading1"/>
        <w:numPr>
          <w:ilvl w:val="0"/>
          <w:numId w:val="0"/>
        </w:numPr>
        <w:suppressLineNumbers/>
        <w:ind w:left="567" w:right="543"/>
        <w:rPr>
          <w:rFonts w:eastAsia="Proxima Nova Rg"/>
          <w:b/>
          <w:bCs/>
          <w:color w:val="4472C4" w:themeColor="accent1"/>
        </w:rPr>
      </w:pPr>
      <w:bookmarkStart w:id="1" w:name="_Toc193214381"/>
      <w:r w:rsidRPr="00100B8C">
        <w:rPr>
          <w:rFonts w:eastAsia="Proxima Nova Rg"/>
          <w:color w:val="2F5496" w:themeColor="accent1" w:themeShade="BF"/>
        </w:rPr>
        <w:lastRenderedPageBreak/>
        <w:t>Abbreviations and acronyms</w:t>
      </w:r>
      <w:bookmarkEnd w:id="0"/>
      <w:bookmarkEnd w:id="1"/>
    </w:p>
    <w:p w14:paraId="474A0AC5" w14:textId="77777777" w:rsidR="00AE3826" w:rsidRPr="00100B8C" w:rsidRDefault="00AE3826" w:rsidP="47CA9EA6">
      <w:pPr>
        <w:pStyle w:val="BodyText"/>
        <w:spacing w:after="1"/>
        <w:jc w:val="both"/>
        <w:rPr>
          <w:rFonts w:eastAsia="Proxima Nova Rg"/>
        </w:rPr>
      </w:pPr>
    </w:p>
    <w:tbl>
      <w:tblPr>
        <w:tblW w:w="9639" w:type="dxa"/>
        <w:tblInd w:w="559"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985"/>
        <w:gridCol w:w="7654"/>
      </w:tblGrid>
      <w:tr w:rsidR="00AE3826" w:rsidRPr="00100B8C" w14:paraId="1EB459C3" w14:textId="77777777" w:rsidTr="00DF6BC4">
        <w:trPr>
          <w:trHeight w:val="300"/>
        </w:trPr>
        <w:tc>
          <w:tcPr>
            <w:tcW w:w="1985" w:type="dxa"/>
          </w:tcPr>
          <w:p w14:paraId="5E328C87" w14:textId="30E17B96" w:rsidR="00AE3826" w:rsidRPr="00100B8C" w:rsidRDefault="4AF3BE16" w:rsidP="2200EF5A">
            <w:pPr>
              <w:pStyle w:val="TableParagraph"/>
              <w:spacing w:line="240" w:lineRule="auto"/>
              <w:ind w:left="200" w:right="1080"/>
              <w:jc w:val="both"/>
              <w:rPr>
                <w:rFonts w:eastAsia="Proxima Nova Rg"/>
                <w:b/>
              </w:rPr>
            </w:pPr>
            <w:r w:rsidRPr="00100B8C">
              <w:rPr>
                <w:rFonts w:eastAsia="Proxima Nova Rg"/>
                <w:b/>
              </w:rPr>
              <w:t>AID</w:t>
            </w:r>
            <w:r w:rsidR="00DA79C2" w:rsidRPr="00100B8C">
              <w:rPr>
                <w:rFonts w:eastAsia="Proxima Nova Rg"/>
                <w:b/>
              </w:rPr>
              <w:t>S</w:t>
            </w:r>
          </w:p>
        </w:tc>
        <w:tc>
          <w:tcPr>
            <w:tcW w:w="7654" w:type="dxa"/>
          </w:tcPr>
          <w:p w14:paraId="1AE35804" w14:textId="4C67ECDB" w:rsidR="00AE3826" w:rsidRPr="00100B8C" w:rsidRDefault="00B903EF" w:rsidP="2200EF5A">
            <w:pPr>
              <w:pStyle w:val="TableParagraph"/>
              <w:spacing w:line="240" w:lineRule="auto"/>
              <w:ind w:right="900"/>
              <w:rPr>
                <w:rFonts w:eastAsia="Proxima Nova Rg"/>
              </w:rPr>
            </w:pPr>
            <w:r w:rsidRPr="00100B8C">
              <w:rPr>
                <w:rFonts w:eastAsia="Proxima Nova Rg"/>
              </w:rPr>
              <w:t>Acquired immunodeficiency</w:t>
            </w:r>
            <w:r w:rsidR="00FB33CB" w:rsidRPr="00100B8C">
              <w:rPr>
                <w:rFonts w:eastAsia="Proxima Nova Rg"/>
              </w:rPr>
              <w:t xml:space="preserve"> </w:t>
            </w:r>
            <w:r w:rsidR="00527C3A" w:rsidRPr="00100B8C">
              <w:rPr>
                <w:rFonts w:eastAsia="Proxima Nova Rg"/>
              </w:rPr>
              <w:t>s</w:t>
            </w:r>
            <w:r w:rsidR="00434C25" w:rsidRPr="00100B8C">
              <w:rPr>
                <w:rFonts w:eastAsia="Proxima Nova Rg"/>
              </w:rPr>
              <w:t>y</w:t>
            </w:r>
            <w:r w:rsidR="4AF3BE16" w:rsidRPr="00100B8C">
              <w:rPr>
                <w:rFonts w:eastAsia="Proxima Nova Rg"/>
              </w:rPr>
              <w:t xml:space="preserve">ndrome </w:t>
            </w:r>
          </w:p>
        </w:tc>
      </w:tr>
      <w:tr w:rsidR="2200EF5A" w:rsidRPr="00100B8C" w14:paraId="3FFB4182" w14:textId="77777777" w:rsidTr="00DF6BC4">
        <w:trPr>
          <w:trHeight w:val="300"/>
        </w:trPr>
        <w:tc>
          <w:tcPr>
            <w:tcW w:w="1985" w:type="dxa"/>
          </w:tcPr>
          <w:p w14:paraId="5C55A34C" w14:textId="33AE0DD6" w:rsidR="264B27A5" w:rsidRPr="00100B8C" w:rsidRDefault="264B27A5" w:rsidP="2200EF5A">
            <w:pPr>
              <w:pStyle w:val="TableParagraph"/>
              <w:spacing w:line="240" w:lineRule="auto"/>
              <w:ind w:left="200" w:right="1080"/>
              <w:jc w:val="both"/>
              <w:rPr>
                <w:rFonts w:eastAsia="Proxima Nova Rg"/>
                <w:b/>
              </w:rPr>
            </w:pPr>
            <w:r w:rsidRPr="00100B8C">
              <w:rPr>
                <w:rFonts w:eastAsia="Proxima Nova Rg"/>
                <w:b/>
              </w:rPr>
              <w:t>API</w:t>
            </w:r>
          </w:p>
        </w:tc>
        <w:tc>
          <w:tcPr>
            <w:tcW w:w="7654" w:type="dxa"/>
          </w:tcPr>
          <w:p w14:paraId="524787AD" w14:textId="38509391" w:rsidR="264B27A5" w:rsidRPr="00100B8C" w:rsidRDefault="264B27A5" w:rsidP="2200EF5A">
            <w:pPr>
              <w:pStyle w:val="TableParagraph"/>
              <w:spacing w:line="240" w:lineRule="auto"/>
              <w:ind w:right="900"/>
              <w:rPr>
                <w:rFonts w:eastAsia="Proxima Nova Rg"/>
              </w:rPr>
            </w:pPr>
            <w:r w:rsidRPr="00100B8C">
              <w:rPr>
                <w:rFonts w:eastAsia="Proxima Nova Rg"/>
              </w:rPr>
              <w:t>Active Pharmaceutical Ingredient</w:t>
            </w:r>
          </w:p>
        </w:tc>
      </w:tr>
      <w:tr w:rsidR="2200EF5A" w:rsidRPr="00100B8C" w14:paraId="42616877" w14:textId="77777777" w:rsidTr="00DF6BC4">
        <w:trPr>
          <w:trHeight w:val="300"/>
        </w:trPr>
        <w:tc>
          <w:tcPr>
            <w:tcW w:w="1985" w:type="dxa"/>
          </w:tcPr>
          <w:p w14:paraId="45022185" w14:textId="3F54D4DE" w:rsidR="264B27A5" w:rsidRPr="00100B8C" w:rsidRDefault="264B27A5" w:rsidP="2200EF5A">
            <w:pPr>
              <w:pStyle w:val="TableParagraph"/>
              <w:spacing w:line="240" w:lineRule="auto"/>
              <w:ind w:left="200" w:right="1080"/>
              <w:jc w:val="both"/>
              <w:rPr>
                <w:rFonts w:eastAsia="Proxima Nova Rg"/>
                <w:b/>
              </w:rPr>
            </w:pPr>
            <w:r w:rsidRPr="00100B8C">
              <w:rPr>
                <w:rFonts w:eastAsia="Proxima Nova Rg"/>
                <w:b/>
              </w:rPr>
              <w:t>BMS</w:t>
            </w:r>
          </w:p>
        </w:tc>
        <w:tc>
          <w:tcPr>
            <w:tcW w:w="7654" w:type="dxa"/>
          </w:tcPr>
          <w:p w14:paraId="483F3FFF" w14:textId="3170314F" w:rsidR="264B27A5" w:rsidRPr="00100B8C" w:rsidRDefault="264B27A5" w:rsidP="2200EF5A">
            <w:pPr>
              <w:pStyle w:val="TableParagraph"/>
              <w:spacing w:line="240" w:lineRule="auto"/>
              <w:ind w:right="900"/>
              <w:jc w:val="both"/>
              <w:rPr>
                <w:rFonts w:eastAsia="Proxima Nova Rg"/>
              </w:rPr>
            </w:pPr>
            <w:r w:rsidRPr="00100B8C">
              <w:rPr>
                <w:rFonts w:eastAsia="Proxima Nova Rg"/>
              </w:rPr>
              <w:t>Bureau of Management Services (UNDP)</w:t>
            </w:r>
          </w:p>
        </w:tc>
      </w:tr>
      <w:tr w:rsidR="2200EF5A" w:rsidRPr="00100B8C" w14:paraId="1968F0DE" w14:textId="77777777" w:rsidTr="00DF6BC4">
        <w:trPr>
          <w:trHeight w:val="300"/>
        </w:trPr>
        <w:tc>
          <w:tcPr>
            <w:tcW w:w="1985" w:type="dxa"/>
          </w:tcPr>
          <w:p w14:paraId="087E949F" w14:textId="44BD34ED" w:rsidR="264B27A5" w:rsidRPr="00100B8C" w:rsidRDefault="264B27A5" w:rsidP="2200EF5A">
            <w:pPr>
              <w:pStyle w:val="TableParagraph"/>
              <w:spacing w:line="248" w:lineRule="exact"/>
              <w:ind w:left="200" w:right="1080"/>
              <w:jc w:val="both"/>
              <w:rPr>
                <w:rFonts w:eastAsia="Proxima Nova Rg"/>
                <w:b/>
              </w:rPr>
            </w:pPr>
            <w:r w:rsidRPr="00100B8C">
              <w:rPr>
                <w:rFonts w:eastAsia="Proxima Nova Rg"/>
                <w:b/>
              </w:rPr>
              <w:t>BP</w:t>
            </w:r>
          </w:p>
        </w:tc>
        <w:tc>
          <w:tcPr>
            <w:tcW w:w="7654" w:type="dxa"/>
          </w:tcPr>
          <w:p w14:paraId="15428646" w14:textId="0831F3F9" w:rsidR="264B27A5" w:rsidRPr="00100B8C" w:rsidRDefault="264B27A5" w:rsidP="2200EF5A">
            <w:pPr>
              <w:pStyle w:val="TableParagraph"/>
              <w:spacing w:line="248" w:lineRule="exact"/>
              <w:ind w:right="900"/>
              <w:jc w:val="both"/>
              <w:rPr>
                <w:rFonts w:eastAsia="Proxima Nova Rg"/>
              </w:rPr>
            </w:pPr>
            <w:r w:rsidRPr="00100B8C">
              <w:rPr>
                <w:rFonts w:eastAsia="Proxima Nova Rg"/>
              </w:rPr>
              <w:t>British Pharmacopoeia</w:t>
            </w:r>
          </w:p>
        </w:tc>
      </w:tr>
      <w:tr w:rsidR="00AE3826" w:rsidRPr="00100B8C" w14:paraId="52959C9E" w14:textId="77777777" w:rsidTr="00DF6BC4">
        <w:trPr>
          <w:trHeight w:val="49"/>
        </w:trPr>
        <w:tc>
          <w:tcPr>
            <w:tcW w:w="1985" w:type="dxa"/>
          </w:tcPr>
          <w:p w14:paraId="07E44C2F" w14:textId="57EC2B35" w:rsidR="00AE3826" w:rsidRPr="00100B8C" w:rsidRDefault="4AF3BE16" w:rsidP="47CA9EA6">
            <w:pPr>
              <w:pStyle w:val="TableParagraph"/>
              <w:spacing w:line="240" w:lineRule="auto"/>
              <w:ind w:left="200"/>
              <w:jc w:val="both"/>
              <w:rPr>
                <w:rFonts w:eastAsia="Proxima Nova Rg"/>
                <w:b/>
                <w:bCs/>
              </w:rPr>
            </w:pPr>
            <w:r w:rsidRPr="00100B8C">
              <w:rPr>
                <w:rFonts w:eastAsia="Proxima Nova Rg"/>
                <w:b/>
                <w:bCs/>
              </w:rPr>
              <w:t>BPPS-HH</w:t>
            </w:r>
            <w:r w:rsidR="5FAF757E" w:rsidRPr="00100B8C">
              <w:rPr>
                <w:rFonts w:eastAsia="Proxima Nova Rg"/>
                <w:b/>
                <w:bCs/>
              </w:rPr>
              <w:t>G</w:t>
            </w:r>
          </w:p>
        </w:tc>
        <w:tc>
          <w:tcPr>
            <w:tcW w:w="7654" w:type="dxa"/>
          </w:tcPr>
          <w:p w14:paraId="5C4B5F58" w14:textId="3B2DBF82" w:rsidR="00AE3826" w:rsidRPr="00100B8C" w:rsidRDefault="4AF3BE16" w:rsidP="47CA9EA6">
            <w:pPr>
              <w:pStyle w:val="TableParagraph"/>
              <w:jc w:val="both"/>
              <w:rPr>
                <w:rFonts w:eastAsia="Proxima Nova Rg"/>
              </w:rPr>
            </w:pPr>
            <w:r w:rsidRPr="00100B8C">
              <w:rPr>
                <w:rFonts w:eastAsia="Proxima Nova Rg"/>
              </w:rPr>
              <w:t>Bureau for Policy and Programme Support – HIV and Health Group (UNDP)</w:t>
            </w:r>
          </w:p>
        </w:tc>
      </w:tr>
      <w:tr w:rsidR="00AE3826" w:rsidRPr="00100B8C" w14:paraId="153279E7" w14:textId="77777777" w:rsidTr="00DF6BC4">
        <w:trPr>
          <w:trHeight w:val="267"/>
        </w:trPr>
        <w:tc>
          <w:tcPr>
            <w:tcW w:w="1985" w:type="dxa"/>
          </w:tcPr>
          <w:p w14:paraId="13AF3556" w14:textId="5E017F73" w:rsidR="00AE3826" w:rsidRPr="00100B8C" w:rsidRDefault="4AF3BE16" w:rsidP="00380239">
            <w:pPr>
              <w:pStyle w:val="TableParagraph"/>
              <w:spacing w:line="247" w:lineRule="exact"/>
              <w:ind w:left="200"/>
              <w:jc w:val="both"/>
              <w:rPr>
                <w:rFonts w:eastAsia="Proxima Nova Rg"/>
                <w:b/>
                <w:bCs/>
              </w:rPr>
            </w:pPr>
            <w:r w:rsidRPr="00100B8C">
              <w:rPr>
                <w:rFonts w:eastAsia="Proxima Nova Rg"/>
                <w:b/>
                <w:bCs/>
              </w:rPr>
              <w:t>CAB</w:t>
            </w:r>
          </w:p>
        </w:tc>
        <w:tc>
          <w:tcPr>
            <w:tcW w:w="7654" w:type="dxa"/>
          </w:tcPr>
          <w:p w14:paraId="18050F8E" w14:textId="49D31054" w:rsidR="00AE3826" w:rsidRPr="00380239" w:rsidRDefault="4AF3BE16" w:rsidP="00380239">
            <w:pPr>
              <w:pStyle w:val="TableParagraph"/>
              <w:spacing w:line="247" w:lineRule="exact"/>
              <w:jc w:val="both"/>
              <w:rPr>
                <w:rFonts w:eastAsia="Proxima Nova Rg"/>
              </w:rPr>
            </w:pPr>
            <w:r w:rsidRPr="00100B8C">
              <w:rPr>
                <w:rFonts w:eastAsia="Proxima Nova Rg"/>
              </w:rPr>
              <w:t>Conformity Assessment Body</w:t>
            </w:r>
          </w:p>
        </w:tc>
      </w:tr>
      <w:tr w:rsidR="00380239" w:rsidRPr="00100B8C" w14:paraId="6CFC0E1C" w14:textId="77777777" w:rsidTr="00DF6BC4">
        <w:trPr>
          <w:trHeight w:val="267"/>
        </w:trPr>
        <w:tc>
          <w:tcPr>
            <w:tcW w:w="1985" w:type="dxa"/>
            <w:shd w:val="clear" w:color="auto" w:fill="auto"/>
          </w:tcPr>
          <w:p w14:paraId="4DF4B961" w14:textId="2C936528" w:rsidR="00380239" w:rsidRPr="006668D8" w:rsidRDefault="00380239" w:rsidP="47CA9EA6">
            <w:pPr>
              <w:pStyle w:val="TableParagraph"/>
              <w:spacing w:line="248" w:lineRule="exact"/>
              <w:ind w:left="200"/>
              <w:jc w:val="both"/>
              <w:rPr>
                <w:rFonts w:eastAsia="Proxima Nova Rg"/>
                <w:b/>
                <w:bCs/>
              </w:rPr>
            </w:pPr>
            <w:r w:rsidRPr="00100B8C">
              <w:rPr>
                <w:rFonts w:eastAsia="Proxima Nova Rg"/>
                <w:b/>
                <w:bCs/>
              </w:rPr>
              <w:t>CTD</w:t>
            </w:r>
          </w:p>
        </w:tc>
        <w:tc>
          <w:tcPr>
            <w:tcW w:w="7654" w:type="dxa"/>
          </w:tcPr>
          <w:p w14:paraId="40789515" w14:textId="2FE54395" w:rsidR="00380239" w:rsidRDefault="00380239" w:rsidP="47CA9EA6">
            <w:pPr>
              <w:pStyle w:val="TableParagraph"/>
              <w:spacing w:line="248" w:lineRule="exact"/>
              <w:jc w:val="both"/>
              <w:rPr>
                <w:rFonts w:eastAsia="Proxima Nova Rg"/>
              </w:rPr>
            </w:pPr>
            <w:r w:rsidRPr="00100B8C">
              <w:rPr>
                <w:rFonts w:eastAsia="Proxima Nova Rg"/>
                <w:lang w:val="en-GB"/>
              </w:rPr>
              <w:t>Common Technical Document (ICH)</w:t>
            </w:r>
          </w:p>
        </w:tc>
      </w:tr>
      <w:tr w:rsidR="00703B75" w:rsidRPr="00100B8C" w14:paraId="7A8E13A4" w14:textId="77777777" w:rsidTr="00DF6BC4">
        <w:trPr>
          <w:trHeight w:val="267"/>
        </w:trPr>
        <w:tc>
          <w:tcPr>
            <w:tcW w:w="1985" w:type="dxa"/>
            <w:shd w:val="clear" w:color="auto" w:fill="auto"/>
          </w:tcPr>
          <w:p w14:paraId="0E614BF9" w14:textId="63E34B68" w:rsidR="00703B75" w:rsidRDefault="001A34CE" w:rsidP="47CA9EA6">
            <w:pPr>
              <w:pStyle w:val="TableParagraph"/>
              <w:spacing w:line="248" w:lineRule="exact"/>
              <w:ind w:left="200"/>
              <w:jc w:val="both"/>
              <w:rPr>
                <w:rFonts w:eastAsia="Proxima Nova Rg"/>
                <w:b/>
                <w:bCs/>
              </w:rPr>
            </w:pPr>
            <w:r w:rsidRPr="006668D8">
              <w:rPr>
                <w:rFonts w:eastAsia="Proxima Nova Rg"/>
                <w:b/>
                <w:bCs/>
              </w:rPr>
              <w:t>DNO</w:t>
            </w:r>
          </w:p>
        </w:tc>
        <w:tc>
          <w:tcPr>
            <w:tcW w:w="7654" w:type="dxa"/>
          </w:tcPr>
          <w:p w14:paraId="45AC3585" w14:textId="3DEB7C7A" w:rsidR="00703B75" w:rsidRDefault="001A34CE" w:rsidP="47CA9EA6">
            <w:pPr>
              <w:pStyle w:val="TableParagraph"/>
              <w:spacing w:line="248" w:lineRule="exact"/>
              <w:jc w:val="both"/>
              <w:rPr>
                <w:rFonts w:eastAsia="Proxima Nova Rg"/>
              </w:rPr>
            </w:pPr>
            <w:r>
              <w:rPr>
                <w:rFonts w:eastAsia="Proxima Nova Rg"/>
              </w:rPr>
              <w:t xml:space="preserve">Diagnostics Network </w:t>
            </w:r>
            <w:proofErr w:type="spellStart"/>
            <w:r>
              <w:rPr>
                <w:rFonts w:eastAsia="Proxima Nova Rg"/>
              </w:rPr>
              <w:t>Optimisation</w:t>
            </w:r>
            <w:proofErr w:type="spellEnd"/>
          </w:p>
        </w:tc>
      </w:tr>
      <w:tr w:rsidR="004C065C" w:rsidRPr="00100B8C" w14:paraId="2DF59E18" w14:textId="77777777" w:rsidTr="00DF6BC4">
        <w:trPr>
          <w:trHeight w:val="267"/>
        </w:trPr>
        <w:tc>
          <w:tcPr>
            <w:tcW w:w="1985" w:type="dxa"/>
          </w:tcPr>
          <w:p w14:paraId="468621ED" w14:textId="55317316" w:rsidR="004C065C" w:rsidRPr="00100B8C" w:rsidRDefault="003033D1" w:rsidP="47CA9EA6">
            <w:pPr>
              <w:pStyle w:val="TableParagraph"/>
              <w:spacing w:line="248" w:lineRule="exact"/>
              <w:ind w:left="200"/>
              <w:jc w:val="both"/>
              <w:rPr>
                <w:rFonts w:eastAsia="Proxima Nova Rg"/>
                <w:b/>
                <w:bCs/>
              </w:rPr>
            </w:pPr>
            <w:r>
              <w:rPr>
                <w:rFonts w:eastAsia="Proxima Nova Rg"/>
                <w:b/>
                <w:bCs/>
              </w:rPr>
              <w:t>EDL</w:t>
            </w:r>
          </w:p>
        </w:tc>
        <w:tc>
          <w:tcPr>
            <w:tcW w:w="7654" w:type="dxa"/>
          </w:tcPr>
          <w:p w14:paraId="22D05911" w14:textId="711A3F76" w:rsidR="004C065C" w:rsidRPr="00100B8C" w:rsidRDefault="00A24E52" w:rsidP="47CA9EA6">
            <w:pPr>
              <w:pStyle w:val="TableParagraph"/>
              <w:spacing w:line="248" w:lineRule="exact"/>
              <w:jc w:val="both"/>
              <w:rPr>
                <w:rFonts w:eastAsia="Proxima Nova Rg"/>
              </w:rPr>
            </w:pPr>
            <w:r>
              <w:rPr>
                <w:rFonts w:eastAsia="Proxima Nova Rg"/>
              </w:rPr>
              <w:t>Essential Diagnostics List</w:t>
            </w:r>
          </w:p>
        </w:tc>
      </w:tr>
      <w:tr w:rsidR="00AE3826" w:rsidRPr="00100B8C" w14:paraId="266F61F4" w14:textId="77777777" w:rsidTr="00DF6BC4">
        <w:trPr>
          <w:trHeight w:val="267"/>
        </w:trPr>
        <w:tc>
          <w:tcPr>
            <w:tcW w:w="1985" w:type="dxa"/>
          </w:tcPr>
          <w:p w14:paraId="4C7B590D" w14:textId="77777777"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EMA</w:t>
            </w:r>
          </w:p>
        </w:tc>
        <w:tc>
          <w:tcPr>
            <w:tcW w:w="7654" w:type="dxa"/>
          </w:tcPr>
          <w:p w14:paraId="3314222A" w14:textId="77777777" w:rsidR="00AE3826" w:rsidRPr="00100B8C" w:rsidRDefault="4AF3BE16" w:rsidP="47CA9EA6">
            <w:pPr>
              <w:pStyle w:val="TableParagraph"/>
              <w:spacing w:line="248" w:lineRule="exact"/>
              <w:jc w:val="both"/>
              <w:rPr>
                <w:rFonts w:eastAsia="Proxima Nova Rg"/>
              </w:rPr>
            </w:pPr>
            <w:r w:rsidRPr="00100B8C">
              <w:rPr>
                <w:rFonts w:eastAsia="Proxima Nova Rg"/>
              </w:rPr>
              <w:t>European Medicines Agency</w:t>
            </w:r>
          </w:p>
        </w:tc>
      </w:tr>
      <w:tr w:rsidR="3DC7F0FE" w:rsidRPr="00100B8C" w14:paraId="5BC09118" w14:textId="77777777" w:rsidTr="00DF6BC4">
        <w:trPr>
          <w:trHeight w:val="270"/>
        </w:trPr>
        <w:tc>
          <w:tcPr>
            <w:tcW w:w="1985" w:type="dxa"/>
          </w:tcPr>
          <w:p w14:paraId="0B420CBD" w14:textId="3EC2CD4A" w:rsidR="3DC7F0FE" w:rsidRPr="00100B8C" w:rsidRDefault="4BC96C27" w:rsidP="2B6FE7A3">
            <w:pPr>
              <w:pStyle w:val="TableParagraph"/>
              <w:spacing w:line="250" w:lineRule="exact"/>
              <w:ind w:left="200"/>
              <w:jc w:val="both"/>
              <w:rPr>
                <w:rFonts w:eastAsia="Proxima Nova Rg"/>
                <w:b/>
                <w:bCs/>
              </w:rPr>
            </w:pPr>
            <w:r w:rsidRPr="00100B8C">
              <w:rPr>
                <w:rFonts w:eastAsia="Proxima Nova Rg"/>
                <w:b/>
                <w:bCs/>
              </w:rPr>
              <w:t>EM</w:t>
            </w:r>
          </w:p>
        </w:tc>
        <w:tc>
          <w:tcPr>
            <w:tcW w:w="7654" w:type="dxa"/>
          </w:tcPr>
          <w:p w14:paraId="25CCA24E" w14:textId="59C19F65" w:rsidR="3DC7F0FE" w:rsidRPr="00100B8C" w:rsidRDefault="4BC96C27" w:rsidP="38B83FC0">
            <w:pPr>
              <w:pStyle w:val="TableParagraph"/>
              <w:spacing w:line="250" w:lineRule="exact"/>
              <w:jc w:val="both"/>
              <w:rPr>
                <w:rFonts w:eastAsia="Proxima Nova Rg"/>
              </w:rPr>
            </w:pPr>
            <w:r w:rsidRPr="00100B8C">
              <w:rPr>
                <w:rFonts w:eastAsia="Proxima Nova Rg"/>
              </w:rPr>
              <w:t>Essential Medicines</w:t>
            </w:r>
          </w:p>
        </w:tc>
      </w:tr>
      <w:tr w:rsidR="00AE3826" w:rsidRPr="00100B8C" w14:paraId="1C4B6037" w14:textId="77777777" w:rsidTr="00DF6BC4">
        <w:trPr>
          <w:trHeight w:val="270"/>
        </w:trPr>
        <w:tc>
          <w:tcPr>
            <w:tcW w:w="1985" w:type="dxa"/>
          </w:tcPr>
          <w:p w14:paraId="1A0D8610" w14:textId="77777777" w:rsidR="00AE3826" w:rsidRPr="00100B8C" w:rsidRDefault="4AF3BE16" w:rsidP="47CA9EA6">
            <w:pPr>
              <w:pStyle w:val="TableParagraph"/>
              <w:spacing w:line="250" w:lineRule="exact"/>
              <w:ind w:left="200"/>
              <w:jc w:val="both"/>
              <w:rPr>
                <w:rFonts w:eastAsia="Proxima Nova Rg"/>
                <w:b/>
                <w:bCs/>
              </w:rPr>
            </w:pPr>
            <w:r w:rsidRPr="00100B8C">
              <w:rPr>
                <w:rFonts w:eastAsia="Proxima Nova Rg"/>
                <w:b/>
                <w:bCs/>
              </w:rPr>
              <w:t>EML</w:t>
            </w:r>
          </w:p>
        </w:tc>
        <w:tc>
          <w:tcPr>
            <w:tcW w:w="7654" w:type="dxa"/>
          </w:tcPr>
          <w:p w14:paraId="13DCE50A" w14:textId="77777777" w:rsidR="00AE3826" w:rsidRPr="00100B8C" w:rsidRDefault="4AF3BE16" w:rsidP="47CA9EA6">
            <w:pPr>
              <w:pStyle w:val="TableParagraph"/>
              <w:spacing w:line="250" w:lineRule="exact"/>
              <w:jc w:val="both"/>
              <w:rPr>
                <w:rFonts w:eastAsia="Proxima Nova Rg"/>
              </w:rPr>
            </w:pPr>
            <w:r w:rsidRPr="00100B8C">
              <w:rPr>
                <w:rFonts w:eastAsia="Proxima Nova Rg"/>
              </w:rPr>
              <w:t>Essential Medicines List</w:t>
            </w:r>
          </w:p>
        </w:tc>
      </w:tr>
      <w:tr w:rsidR="00AE3826" w:rsidRPr="00100B8C" w14:paraId="716FC59A" w14:textId="77777777" w:rsidTr="00DF6BC4">
        <w:trPr>
          <w:trHeight w:val="267"/>
        </w:trPr>
        <w:tc>
          <w:tcPr>
            <w:tcW w:w="1985" w:type="dxa"/>
          </w:tcPr>
          <w:p w14:paraId="12B6DE92" w14:textId="77777777" w:rsidR="00AE3826" w:rsidRPr="00100B8C" w:rsidRDefault="4AF3BE16" w:rsidP="47CA9EA6">
            <w:pPr>
              <w:pStyle w:val="TableParagraph"/>
              <w:spacing w:before="1" w:line="247" w:lineRule="exact"/>
              <w:ind w:left="200"/>
              <w:jc w:val="both"/>
              <w:rPr>
                <w:rFonts w:eastAsia="Proxima Nova Rg"/>
                <w:b/>
                <w:bCs/>
              </w:rPr>
            </w:pPr>
            <w:r w:rsidRPr="00100B8C">
              <w:rPr>
                <w:rFonts w:eastAsia="Proxima Nova Rg"/>
                <w:b/>
                <w:bCs/>
              </w:rPr>
              <w:t>EOI</w:t>
            </w:r>
          </w:p>
        </w:tc>
        <w:tc>
          <w:tcPr>
            <w:tcW w:w="7654" w:type="dxa"/>
          </w:tcPr>
          <w:p w14:paraId="0C85508C" w14:textId="77777777" w:rsidR="00AE3826" w:rsidRPr="00100B8C" w:rsidRDefault="4AF3BE16" w:rsidP="47CA9EA6">
            <w:pPr>
              <w:pStyle w:val="TableParagraph"/>
              <w:spacing w:before="1" w:line="247" w:lineRule="exact"/>
              <w:jc w:val="both"/>
              <w:rPr>
                <w:rFonts w:eastAsia="Proxima Nova Rg"/>
              </w:rPr>
            </w:pPr>
            <w:r w:rsidRPr="00100B8C">
              <w:rPr>
                <w:rFonts w:eastAsia="Proxima Nova Rg"/>
              </w:rPr>
              <w:t>Expression of Interest</w:t>
            </w:r>
          </w:p>
        </w:tc>
      </w:tr>
      <w:tr w:rsidR="00AE3826" w:rsidRPr="00100B8C" w14:paraId="1815FCC1" w14:textId="77777777" w:rsidTr="00DF6BC4">
        <w:trPr>
          <w:trHeight w:val="267"/>
        </w:trPr>
        <w:tc>
          <w:tcPr>
            <w:tcW w:w="1985" w:type="dxa"/>
          </w:tcPr>
          <w:p w14:paraId="5EEE9BDD" w14:textId="24CADAC8" w:rsidR="00AE3826" w:rsidRPr="00100B8C" w:rsidRDefault="4AF3BE16" w:rsidP="00380239">
            <w:pPr>
              <w:pStyle w:val="TableParagraph"/>
              <w:spacing w:line="248" w:lineRule="exact"/>
              <w:ind w:left="200"/>
              <w:jc w:val="both"/>
              <w:rPr>
                <w:rFonts w:eastAsia="Proxima Nova Rg"/>
                <w:b/>
                <w:bCs/>
              </w:rPr>
            </w:pPr>
            <w:r w:rsidRPr="00100B8C">
              <w:rPr>
                <w:rFonts w:eastAsia="Proxima Nova Rg"/>
                <w:b/>
                <w:bCs/>
              </w:rPr>
              <w:t>ERP</w:t>
            </w:r>
          </w:p>
        </w:tc>
        <w:tc>
          <w:tcPr>
            <w:tcW w:w="7654" w:type="dxa"/>
          </w:tcPr>
          <w:p w14:paraId="291B5198" w14:textId="493A3699" w:rsidR="00AE3826" w:rsidRPr="00100B8C" w:rsidRDefault="7C7ACBB1" w:rsidP="00380239">
            <w:pPr>
              <w:pStyle w:val="TableParagraph"/>
              <w:spacing w:line="248" w:lineRule="exact"/>
              <w:jc w:val="both"/>
              <w:rPr>
                <w:rFonts w:eastAsia="Proxima Nova Rg"/>
              </w:rPr>
            </w:pPr>
            <w:r w:rsidRPr="00100B8C">
              <w:rPr>
                <w:rFonts w:eastAsia="Proxima Nova Rg"/>
              </w:rPr>
              <w:t xml:space="preserve">World Health Organization </w:t>
            </w:r>
            <w:r w:rsidR="4AF3BE16" w:rsidRPr="00100B8C">
              <w:rPr>
                <w:rFonts w:eastAsia="Proxima Nova Rg"/>
              </w:rPr>
              <w:t>Expert Review Panel</w:t>
            </w:r>
          </w:p>
        </w:tc>
      </w:tr>
      <w:tr w:rsidR="00380239" w:rsidRPr="00100B8C" w14:paraId="66E9FA50" w14:textId="77777777" w:rsidTr="00DF6BC4">
        <w:trPr>
          <w:trHeight w:val="269"/>
        </w:trPr>
        <w:tc>
          <w:tcPr>
            <w:tcW w:w="1985" w:type="dxa"/>
          </w:tcPr>
          <w:p w14:paraId="36543057" w14:textId="77BD915B" w:rsidR="00380239" w:rsidRPr="00100B8C" w:rsidRDefault="00380239" w:rsidP="47CA9EA6">
            <w:pPr>
              <w:pStyle w:val="TableParagraph"/>
              <w:ind w:left="200"/>
              <w:jc w:val="both"/>
              <w:rPr>
                <w:rFonts w:eastAsia="Proxima Nova Rg"/>
                <w:b/>
                <w:bCs/>
              </w:rPr>
            </w:pPr>
            <w:r w:rsidRPr="00100B8C">
              <w:rPr>
                <w:rFonts w:eastAsia="Proxima Nova Rg"/>
                <w:b/>
                <w:bCs/>
              </w:rPr>
              <w:t>ERPD</w:t>
            </w:r>
          </w:p>
        </w:tc>
        <w:tc>
          <w:tcPr>
            <w:tcW w:w="7654" w:type="dxa"/>
          </w:tcPr>
          <w:p w14:paraId="56CF39D1" w14:textId="3F04922C" w:rsidR="00380239" w:rsidRPr="00100B8C" w:rsidRDefault="00380239" w:rsidP="47CA9EA6">
            <w:pPr>
              <w:pStyle w:val="TableParagraph"/>
              <w:jc w:val="both"/>
              <w:rPr>
                <w:rFonts w:eastAsia="Proxima Nova Rg"/>
              </w:rPr>
            </w:pPr>
            <w:r w:rsidRPr="00100B8C">
              <w:rPr>
                <w:rFonts w:eastAsia="Proxima Nova Rg"/>
              </w:rPr>
              <w:t>Expert Review Panel for Diagnostics</w:t>
            </w:r>
          </w:p>
        </w:tc>
      </w:tr>
      <w:tr w:rsidR="00AE3826" w:rsidRPr="00100B8C" w14:paraId="1888D77E" w14:textId="77777777" w:rsidTr="00DF6BC4">
        <w:trPr>
          <w:trHeight w:val="269"/>
        </w:trPr>
        <w:tc>
          <w:tcPr>
            <w:tcW w:w="1985" w:type="dxa"/>
          </w:tcPr>
          <w:p w14:paraId="1E8E3C00" w14:textId="77777777" w:rsidR="00AE3826" w:rsidRPr="00100B8C" w:rsidRDefault="4AF3BE16" w:rsidP="47CA9EA6">
            <w:pPr>
              <w:pStyle w:val="TableParagraph"/>
              <w:ind w:left="200"/>
              <w:jc w:val="both"/>
              <w:rPr>
                <w:rFonts w:eastAsia="Proxima Nova Rg"/>
                <w:b/>
                <w:bCs/>
              </w:rPr>
            </w:pPr>
            <w:r w:rsidRPr="00100B8C">
              <w:rPr>
                <w:rFonts w:eastAsia="Proxima Nova Rg"/>
                <w:b/>
                <w:bCs/>
              </w:rPr>
              <w:t>FDA</w:t>
            </w:r>
          </w:p>
        </w:tc>
        <w:tc>
          <w:tcPr>
            <w:tcW w:w="7654" w:type="dxa"/>
          </w:tcPr>
          <w:p w14:paraId="51A09534" w14:textId="77777777" w:rsidR="00AE3826" w:rsidRPr="00100B8C" w:rsidRDefault="4AF3BE16" w:rsidP="47CA9EA6">
            <w:pPr>
              <w:pStyle w:val="TableParagraph"/>
              <w:jc w:val="both"/>
              <w:rPr>
                <w:rFonts w:eastAsia="Proxima Nova Rg"/>
              </w:rPr>
            </w:pPr>
            <w:r w:rsidRPr="00100B8C">
              <w:rPr>
                <w:rFonts w:eastAsia="Proxima Nova Rg"/>
              </w:rPr>
              <w:t>Food and Drug Administration (United States NRA in this document)</w:t>
            </w:r>
          </w:p>
        </w:tc>
      </w:tr>
      <w:tr w:rsidR="00AE3826" w:rsidRPr="00100B8C" w14:paraId="761A704E" w14:textId="77777777" w:rsidTr="00DF6BC4">
        <w:trPr>
          <w:trHeight w:val="269"/>
        </w:trPr>
        <w:tc>
          <w:tcPr>
            <w:tcW w:w="1985" w:type="dxa"/>
          </w:tcPr>
          <w:p w14:paraId="54BFA9F4" w14:textId="77777777" w:rsidR="00AE3826" w:rsidRPr="00100B8C" w:rsidRDefault="4AF3BE16" w:rsidP="47CA9EA6">
            <w:pPr>
              <w:pStyle w:val="TableParagraph"/>
              <w:ind w:left="200"/>
              <w:jc w:val="both"/>
              <w:rPr>
                <w:rFonts w:eastAsia="Proxima Nova Rg"/>
                <w:b/>
                <w:bCs/>
              </w:rPr>
            </w:pPr>
            <w:r w:rsidRPr="00100B8C">
              <w:rPr>
                <w:rFonts w:eastAsia="Proxima Nova Rg"/>
                <w:b/>
                <w:bCs/>
              </w:rPr>
              <w:t>FPP</w:t>
            </w:r>
          </w:p>
        </w:tc>
        <w:tc>
          <w:tcPr>
            <w:tcW w:w="7654" w:type="dxa"/>
          </w:tcPr>
          <w:p w14:paraId="57E7E3C9" w14:textId="77777777" w:rsidR="00AE3826" w:rsidRPr="00100B8C" w:rsidRDefault="4AF3BE16" w:rsidP="47CA9EA6">
            <w:pPr>
              <w:pStyle w:val="TableParagraph"/>
              <w:spacing w:line="247" w:lineRule="exact"/>
              <w:jc w:val="both"/>
              <w:rPr>
                <w:rFonts w:eastAsia="Proxima Nova Rg"/>
              </w:rPr>
            </w:pPr>
            <w:r w:rsidRPr="00100B8C">
              <w:rPr>
                <w:rFonts w:eastAsia="Proxima Nova Rg"/>
              </w:rPr>
              <w:t>Finished Pharmaceutical Product</w:t>
            </w:r>
          </w:p>
        </w:tc>
      </w:tr>
      <w:tr w:rsidR="00AE3826" w:rsidRPr="00100B8C" w14:paraId="62332C30" w14:textId="77777777" w:rsidTr="00DF6BC4">
        <w:trPr>
          <w:trHeight w:val="267"/>
        </w:trPr>
        <w:tc>
          <w:tcPr>
            <w:tcW w:w="1985" w:type="dxa"/>
          </w:tcPr>
          <w:p w14:paraId="6F535BD1" w14:textId="02D0A513"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GDF</w:t>
            </w:r>
          </w:p>
        </w:tc>
        <w:tc>
          <w:tcPr>
            <w:tcW w:w="7654" w:type="dxa"/>
          </w:tcPr>
          <w:p w14:paraId="6BF647F3" w14:textId="4515514C" w:rsidR="00AE3826" w:rsidRPr="00100B8C" w:rsidRDefault="4AF3BE16" w:rsidP="47CA9EA6">
            <w:pPr>
              <w:pStyle w:val="TableParagraph"/>
              <w:spacing w:line="248" w:lineRule="exact"/>
              <w:jc w:val="both"/>
              <w:rPr>
                <w:rFonts w:eastAsia="Proxima Nova Rg"/>
              </w:rPr>
            </w:pPr>
            <w:r w:rsidRPr="00100B8C">
              <w:rPr>
                <w:rFonts w:eastAsia="Proxima Nova Rg"/>
              </w:rPr>
              <w:t>Global Drug Facility</w:t>
            </w:r>
          </w:p>
        </w:tc>
      </w:tr>
      <w:tr w:rsidR="00AE3826" w:rsidRPr="00100B8C" w14:paraId="6ADC285C" w14:textId="77777777" w:rsidTr="00DF6BC4">
        <w:trPr>
          <w:trHeight w:val="267"/>
        </w:trPr>
        <w:tc>
          <w:tcPr>
            <w:tcW w:w="1985" w:type="dxa"/>
          </w:tcPr>
          <w:p w14:paraId="45A18356" w14:textId="3E6FF169" w:rsidR="00AE3826" w:rsidRPr="00100B8C" w:rsidRDefault="4AF3BE16" w:rsidP="47CA9EA6">
            <w:pPr>
              <w:pStyle w:val="TableParagraph"/>
              <w:spacing w:line="247" w:lineRule="exact"/>
              <w:ind w:left="200"/>
              <w:jc w:val="both"/>
              <w:rPr>
                <w:rFonts w:eastAsia="Proxima Nova Rg"/>
                <w:b/>
                <w:bCs/>
              </w:rPr>
            </w:pPr>
            <w:r w:rsidRPr="00100B8C">
              <w:rPr>
                <w:rFonts w:eastAsia="Proxima Nova Rg"/>
                <w:b/>
                <w:bCs/>
              </w:rPr>
              <w:t>GF</w:t>
            </w:r>
            <w:r w:rsidR="10E15D52" w:rsidRPr="00100B8C">
              <w:rPr>
                <w:rFonts w:eastAsia="Proxima Nova Rg"/>
                <w:b/>
                <w:bCs/>
              </w:rPr>
              <w:t>P</w:t>
            </w:r>
            <w:r w:rsidRPr="00100B8C">
              <w:rPr>
                <w:rFonts w:eastAsia="Proxima Nova Rg"/>
                <w:b/>
                <w:bCs/>
              </w:rPr>
              <w:t>HST</w:t>
            </w:r>
          </w:p>
        </w:tc>
        <w:tc>
          <w:tcPr>
            <w:tcW w:w="7654" w:type="dxa"/>
          </w:tcPr>
          <w:p w14:paraId="60384C83" w14:textId="0DC9CCA4" w:rsidR="00AE3826" w:rsidRPr="00100B8C" w:rsidRDefault="4AF3BE16" w:rsidP="47CA9EA6">
            <w:pPr>
              <w:pStyle w:val="TableParagraph"/>
              <w:spacing w:line="247" w:lineRule="exact"/>
              <w:jc w:val="both"/>
              <w:rPr>
                <w:rFonts w:eastAsia="Proxima Nova Rg"/>
              </w:rPr>
            </w:pPr>
            <w:r w:rsidRPr="00100B8C">
              <w:rPr>
                <w:rFonts w:eastAsia="Proxima Nova Rg"/>
              </w:rPr>
              <w:t>Global Fund</w:t>
            </w:r>
            <w:r w:rsidR="2D2C0474" w:rsidRPr="00100B8C">
              <w:rPr>
                <w:rFonts w:eastAsia="Proxima Nova Rg"/>
              </w:rPr>
              <w:t xml:space="preserve"> Partnership</w:t>
            </w:r>
            <w:r w:rsidR="1E4A5833" w:rsidRPr="00100B8C">
              <w:rPr>
                <w:rFonts w:eastAsia="Proxima Nova Rg"/>
              </w:rPr>
              <w:t xml:space="preserve"> </w:t>
            </w:r>
            <w:r w:rsidR="0BC69B95" w:rsidRPr="00100B8C">
              <w:rPr>
                <w:rFonts w:eastAsia="Proxima Nova Rg"/>
              </w:rPr>
              <w:t xml:space="preserve">and </w:t>
            </w:r>
            <w:r w:rsidRPr="00100B8C">
              <w:rPr>
                <w:rFonts w:eastAsia="Proxima Nova Rg"/>
              </w:rPr>
              <w:t xml:space="preserve">Health </w:t>
            </w:r>
            <w:r w:rsidR="7306DCFA" w:rsidRPr="00100B8C">
              <w:rPr>
                <w:rFonts w:eastAsia="Proxima Nova Rg"/>
              </w:rPr>
              <w:t>Systems</w:t>
            </w:r>
            <w:r w:rsidRPr="00100B8C">
              <w:rPr>
                <w:rFonts w:eastAsia="Proxima Nova Rg"/>
              </w:rPr>
              <w:t xml:space="preserve"> Team (UNDP)</w:t>
            </w:r>
          </w:p>
        </w:tc>
      </w:tr>
      <w:tr w:rsidR="00AE3826" w:rsidRPr="00100B8C" w14:paraId="3FD06E93" w14:textId="77777777" w:rsidTr="00DF6BC4">
        <w:trPr>
          <w:trHeight w:val="267"/>
        </w:trPr>
        <w:tc>
          <w:tcPr>
            <w:tcW w:w="1985" w:type="dxa"/>
          </w:tcPr>
          <w:p w14:paraId="1B054B68" w14:textId="77777777"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GHTF</w:t>
            </w:r>
          </w:p>
        </w:tc>
        <w:tc>
          <w:tcPr>
            <w:tcW w:w="7654" w:type="dxa"/>
          </w:tcPr>
          <w:p w14:paraId="352AA388" w14:textId="77777777" w:rsidR="00AE3826" w:rsidRPr="00100B8C" w:rsidRDefault="4AF3BE16" w:rsidP="47CA9EA6">
            <w:pPr>
              <w:pStyle w:val="TableParagraph"/>
              <w:spacing w:line="248" w:lineRule="exact"/>
              <w:jc w:val="both"/>
              <w:rPr>
                <w:rFonts w:eastAsia="Proxima Nova Rg"/>
              </w:rPr>
            </w:pPr>
            <w:r w:rsidRPr="00100B8C">
              <w:rPr>
                <w:rFonts w:eastAsia="Proxima Nova Rg"/>
              </w:rPr>
              <w:t>Global Harmonization Task Force (on Medical Devices)</w:t>
            </w:r>
          </w:p>
        </w:tc>
      </w:tr>
      <w:tr w:rsidR="70119569" w:rsidRPr="00100B8C" w14:paraId="2BA477E4" w14:textId="77777777" w:rsidTr="00DF6BC4">
        <w:trPr>
          <w:trHeight w:val="267"/>
        </w:trPr>
        <w:tc>
          <w:tcPr>
            <w:tcW w:w="1985" w:type="dxa"/>
          </w:tcPr>
          <w:p w14:paraId="4272D7AF" w14:textId="7D9BD0DA" w:rsidR="70119569" w:rsidRPr="00100B8C" w:rsidRDefault="5CCA8C7E" w:rsidP="00380239">
            <w:pPr>
              <w:pStyle w:val="TableParagraph"/>
              <w:spacing w:line="248" w:lineRule="exact"/>
              <w:ind w:left="200"/>
              <w:jc w:val="both"/>
              <w:rPr>
                <w:rFonts w:eastAsia="Proxima Nova Rg"/>
                <w:b/>
                <w:bCs/>
              </w:rPr>
            </w:pPr>
            <w:r w:rsidRPr="00100B8C">
              <w:rPr>
                <w:rFonts w:eastAsia="Proxima Nova Rg"/>
                <w:b/>
                <w:bCs/>
              </w:rPr>
              <w:t>Global Fund</w:t>
            </w:r>
          </w:p>
        </w:tc>
        <w:tc>
          <w:tcPr>
            <w:tcW w:w="7654" w:type="dxa"/>
          </w:tcPr>
          <w:p w14:paraId="245DE69C" w14:textId="1363BA09" w:rsidR="70119569" w:rsidRPr="00100B8C" w:rsidRDefault="5C6CEF98" w:rsidP="00380239">
            <w:pPr>
              <w:pStyle w:val="TableParagraph"/>
              <w:spacing w:line="248" w:lineRule="exact"/>
              <w:jc w:val="both"/>
              <w:rPr>
                <w:rFonts w:eastAsia="Proxima Nova Rg"/>
              </w:rPr>
            </w:pPr>
            <w:r w:rsidRPr="00100B8C">
              <w:rPr>
                <w:rFonts w:eastAsia="Proxima Nova Rg"/>
              </w:rPr>
              <w:t>Global Fund to Fight AIDS, Tuberculosis and Malaria</w:t>
            </w:r>
          </w:p>
        </w:tc>
      </w:tr>
      <w:tr w:rsidR="00380239" w:rsidRPr="00100B8C" w14:paraId="5DF0FF3D" w14:textId="77777777" w:rsidTr="00DF6BC4">
        <w:trPr>
          <w:trHeight w:val="270"/>
        </w:trPr>
        <w:tc>
          <w:tcPr>
            <w:tcW w:w="1985" w:type="dxa"/>
          </w:tcPr>
          <w:p w14:paraId="6750EEF8" w14:textId="25C8344B" w:rsidR="00380239" w:rsidRDefault="00380239" w:rsidP="47CA9EA6">
            <w:pPr>
              <w:pStyle w:val="TableParagraph"/>
              <w:ind w:left="200"/>
              <w:jc w:val="both"/>
              <w:rPr>
                <w:rFonts w:eastAsia="Proxima Nova Rg"/>
                <w:b/>
                <w:bCs/>
              </w:rPr>
            </w:pPr>
            <w:r w:rsidRPr="00100B8C">
              <w:rPr>
                <w:rFonts w:eastAsia="Proxima Nova Rg"/>
                <w:b/>
                <w:bCs/>
              </w:rPr>
              <w:t>GLP</w:t>
            </w:r>
          </w:p>
        </w:tc>
        <w:tc>
          <w:tcPr>
            <w:tcW w:w="7654" w:type="dxa"/>
          </w:tcPr>
          <w:p w14:paraId="26EC9A87" w14:textId="250A1712" w:rsidR="00380239" w:rsidRDefault="00380239" w:rsidP="47CA9EA6">
            <w:pPr>
              <w:pStyle w:val="TableParagraph"/>
              <w:jc w:val="both"/>
              <w:rPr>
                <w:rFonts w:eastAsia="Proxima Nova Rg"/>
              </w:rPr>
            </w:pPr>
            <w:r w:rsidRPr="00100B8C">
              <w:rPr>
                <w:rFonts w:eastAsia="Proxima Nova Rg"/>
              </w:rPr>
              <w:t>Good Laboratory Practices</w:t>
            </w:r>
          </w:p>
        </w:tc>
      </w:tr>
      <w:tr w:rsidR="00BE21F2" w:rsidRPr="00100B8C" w14:paraId="25CA297E" w14:textId="77777777" w:rsidTr="00DF6BC4">
        <w:trPr>
          <w:trHeight w:val="270"/>
        </w:trPr>
        <w:tc>
          <w:tcPr>
            <w:tcW w:w="1985" w:type="dxa"/>
          </w:tcPr>
          <w:p w14:paraId="78BD2643" w14:textId="418FB05D" w:rsidR="00BE21F2" w:rsidRPr="00100B8C" w:rsidRDefault="00BE21F2" w:rsidP="47CA9EA6">
            <w:pPr>
              <w:pStyle w:val="TableParagraph"/>
              <w:ind w:left="200"/>
              <w:jc w:val="both"/>
              <w:rPr>
                <w:rFonts w:eastAsia="Proxima Nova Rg"/>
                <w:b/>
                <w:bCs/>
              </w:rPr>
            </w:pPr>
            <w:r>
              <w:rPr>
                <w:rFonts w:eastAsia="Proxima Nova Rg"/>
                <w:b/>
                <w:bCs/>
              </w:rPr>
              <w:t>GLU</w:t>
            </w:r>
          </w:p>
        </w:tc>
        <w:tc>
          <w:tcPr>
            <w:tcW w:w="7654" w:type="dxa"/>
          </w:tcPr>
          <w:p w14:paraId="0B71BF72" w14:textId="6B51934B" w:rsidR="00BE21F2" w:rsidRPr="00100B8C" w:rsidRDefault="00BE21F2" w:rsidP="47CA9EA6">
            <w:pPr>
              <w:pStyle w:val="TableParagraph"/>
              <w:jc w:val="both"/>
              <w:rPr>
                <w:rFonts w:eastAsia="Proxima Nova Rg"/>
              </w:rPr>
            </w:pPr>
            <w:r>
              <w:rPr>
                <w:rFonts w:eastAsia="Proxima Nova Rg"/>
              </w:rPr>
              <w:t xml:space="preserve">General Laboratory </w:t>
            </w:r>
            <w:r w:rsidR="00215D4D">
              <w:rPr>
                <w:rFonts w:eastAsia="Proxima Nova Rg"/>
              </w:rPr>
              <w:t>Use</w:t>
            </w:r>
          </w:p>
        </w:tc>
      </w:tr>
      <w:tr w:rsidR="00AE3826" w:rsidRPr="00100B8C" w14:paraId="6AD254E5" w14:textId="77777777" w:rsidTr="00DF6BC4">
        <w:trPr>
          <w:trHeight w:val="270"/>
        </w:trPr>
        <w:tc>
          <w:tcPr>
            <w:tcW w:w="1985" w:type="dxa"/>
          </w:tcPr>
          <w:p w14:paraId="3A2ED2E5" w14:textId="77777777" w:rsidR="00AE3826" w:rsidRPr="00100B8C" w:rsidRDefault="4AF3BE16" w:rsidP="47CA9EA6">
            <w:pPr>
              <w:pStyle w:val="TableParagraph"/>
              <w:ind w:left="200"/>
              <w:jc w:val="both"/>
              <w:rPr>
                <w:rFonts w:eastAsia="Proxima Nova Rg"/>
                <w:b/>
                <w:bCs/>
              </w:rPr>
            </w:pPr>
            <w:r w:rsidRPr="00100B8C">
              <w:rPr>
                <w:rFonts w:eastAsia="Proxima Nova Rg"/>
                <w:b/>
                <w:bCs/>
              </w:rPr>
              <w:t>GMP</w:t>
            </w:r>
          </w:p>
        </w:tc>
        <w:tc>
          <w:tcPr>
            <w:tcW w:w="7654" w:type="dxa"/>
          </w:tcPr>
          <w:p w14:paraId="315D7EB3" w14:textId="77777777" w:rsidR="00AE3826" w:rsidRPr="00100B8C" w:rsidRDefault="4AF3BE16" w:rsidP="47CA9EA6">
            <w:pPr>
              <w:pStyle w:val="TableParagraph"/>
              <w:jc w:val="both"/>
              <w:rPr>
                <w:rFonts w:eastAsia="Proxima Nova Rg"/>
              </w:rPr>
            </w:pPr>
            <w:r w:rsidRPr="00100B8C">
              <w:rPr>
                <w:rFonts w:eastAsia="Proxima Nova Rg"/>
              </w:rPr>
              <w:t>Good Manufacturing Practices</w:t>
            </w:r>
          </w:p>
        </w:tc>
      </w:tr>
      <w:tr w:rsidR="001E3D8A" w:rsidRPr="00100B8C" w14:paraId="0372DB14" w14:textId="77777777" w:rsidTr="00DF6BC4">
        <w:trPr>
          <w:trHeight w:val="270"/>
        </w:trPr>
        <w:tc>
          <w:tcPr>
            <w:tcW w:w="1985" w:type="dxa"/>
          </w:tcPr>
          <w:p w14:paraId="7AD0EB8C" w14:textId="62F614E1" w:rsidR="001E3D8A" w:rsidRPr="00100B8C" w:rsidRDefault="001E3D8A" w:rsidP="6304B31E">
            <w:pPr>
              <w:pStyle w:val="TableParagraph"/>
              <w:ind w:left="200"/>
              <w:jc w:val="both"/>
              <w:rPr>
                <w:rFonts w:eastAsia="Proxima Nova Rg"/>
                <w:b/>
                <w:bCs/>
              </w:rPr>
            </w:pPr>
            <w:r>
              <w:rPr>
                <w:rFonts w:eastAsia="Proxima Nova Rg"/>
                <w:b/>
                <w:bCs/>
              </w:rPr>
              <w:t>GPSD</w:t>
            </w:r>
            <w:r w:rsidR="008C46F5">
              <w:rPr>
                <w:rFonts w:eastAsia="Proxima Nova Rg"/>
                <w:b/>
                <w:bCs/>
              </w:rPr>
              <w:t>-H</w:t>
            </w:r>
          </w:p>
        </w:tc>
        <w:tc>
          <w:tcPr>
            <w:tcW w:w="7654" w:type="dxa"/>
          </w:tcPr>
          <w:p w14:paraId="3BE96274" w14:textId="63928B29" w:rsidR="001E3D8A" w:rsidRPr="00100B8C" w:rsidRDefault="001E3D8A" w:rsidP="20F75371">
            <w:pPr>
              <w:pStyle w:val="TableParagraph"/>
              <w:jc w:val="both"/>
              <w:rPr>
                <w:rFonts w:eastAsia="Proxima Nova Rg"/>
              </w:rPr>
            </w:pPr>
            <w:r>
              <w:rPr>
                <w:rFonts w:eastAsia="Proxima Nova Rg"/>
              </w:rPr>
              <w:t xml:space="preserve">Global </w:t>
            </w:r>
            <w:r w:rsidR="008C46F5">
              <w:rPr>
                <w:rFonts w:eastAsia="Proxima Nova Rg"/>
              </w:rPr>
              <w:t>Procurement Supply Division-Health</w:t>
            </w:r>
          </w:p>
        </w:tc>
      </w:tr>
      <w:tr w:rsidR="20F75371" w:rsidRPr="00100B8C" w14:paraId="761E0D82" w14:textId="77777777" w:rsidTr="00DF6BC4">
        <w:trPr>
          <w:trHeight w:val="270"/>
        </w:trPr>
        <w:tc>
          <w:tcPr>
            <w:tcW w:w="1985" w:type="dxa"/>
          </w:tcPr>
          <w:p w14:paraId="14F6662B" w14:textId="3AF95E4E" w:rsidR="20F75371" w:rsidRPr="00100B8C" w:rsidRDefault="5B60686E" w:rsidP="6304B31E">
            <w:pPr>
              <w:pStyle w:val="TableParagraph"/>
              <w:ind w:left="200"/>
              <w:jc w:val="both"/>
              <w:rPr>
                <w:rFonts w:eastAsia="Proxima Nova Rg"/>
                <w:b/>
                <w:bCs/>
              </w:rPr>
            </w:pPr>
            <w:r w:rsidRPr="00100B8C">
              <w:rPr>
                <w:rFonts w:eastAsia="Proxima Nova Rg"/>
                <w:b/>
                <w:bCs/>
              </w:rPr>
              <w:t>GSDP</w:t>
            </w:r>
          </w:p>
        </w:tc>
        <w:tc>
          <w:tcPr>
            <w:tcW w:w="7654" w:type="dxa"/>
          </w:tcPr>
          <w:p w14:paraId="5A7E5A9A" w14:textId="179EB183" w:rsidR="20F75371" w:rsidRPr="00100B8C" w:rsidRDefault="5B60686E" w:rsidP="20F75371">
            <w:pPr>
              <w:pStyle w:val="TableParagraph"/>
              <w:jc w:val="both"/>
              <w:rPr>
                <w:rFonts w:eastAsia="Proxima Nova Rg"/>
              </w:rPr>
            </w:pPr>
            <w:r w:rsidRPr="00100B8C">
              <w:rPr>
                <w:rFonts w:eastAsia="Proxima Nova Rg"/>
              </w:rPr>
              <w:t>Good Storage and Distribution Practices</w:t>
            </w:r>
          </w:p>
        </w:tc>
      </w:tr>
      <w:tr w:rsidR="00AE3826" w:rsidRPr="00100B8C" w14:paraId="43C95892" w14:textId="77777777" w:rsidTr="00DF6BC4">
        <w:trPr>
          <w:trHeight w:val="267"/>
        </w:trPr>
        <w:tc>
          <w:tcPr>
            <w:tcW w:w="1985" w:type="dxa"/>
            <w:tcBorders>
              <w:bottom w:val="single" w:sz="4" w:space="0" w:color="auto"/>
            </w:tcBorders>
          </w:tcPr>
          <w:p w14:paraId="220FB40E" w14:textId="1990567F" w:rsidR="00AE3826" w:rsidRPr="00100B8C" w:rsidRDefault="4AF3BE16" w:rsidP="47CA9EA6">
            <w:pPr>
              <w:pStyle w:val="TableParagraph"/>
              <w:spacing w:line="247" w:lineRule="exact"/>
              <w:ind w:left="200"/>
              <w:jc w:val="both"/>
              <w:rPr>
                <w:rFonts w:eastAsia="Proxima Nova Rg"/>
                <w:b/>
                <w:bCs/>
              </w:rPr>
            </w:pPr>
            <w:r w:rsidRPr="00100B8C">
              <w:rPr>
                <w:rFonts w:eastAsia="Proxima Nova Rg"/>
                <w:b/>
                <w:bCs/>
              </w:rPr>
              <w:t>H</w:t>
            </w:r>
            <w:r w:rsidR="77884385" w:rsidRPr="00100B8C">
              <w:rPr>
                <w:rFonts w:eastAsia="Proxima Nova Rg"/>
                <w:b/>
                <w:bCs/>
              </w:rPr>
              <w:t>ealth Canada</w:t>
            </w:r>
          </w:p>
        </w:tc>
        <w:tc>
          <w:tcPr>
            <w:tcW w:w="7654" w:type="dxa"/>
            <w:tcBorders>
              <w:bottom w:val="single" w:sz="4" w:space="0" w:color="auto"/>
            </w:tcBorders>
          </w:tcPr>
          <w:p w14:paraId="4F7B2F10" w14:textId="7F5A148C" w:rsidR="00AE3826" w:rsidRPr="00100B8C" w:rsidRDefault="162CA70A" w:rsidP="47CA9EA6">
            <w:pPr>
              <w:pStyle w:val="TableParagraph"/>
              <w:spacing w:line="247" w:lineRule="exact"/>
              <w:jc w:val="both"/>
              <w:rPr>
                <w:rFonts w:eastAsia="Proxima Nova Rg"/>
              </w:rPr>
            </w:pPr>
            <w:r w:rsidRPr="18B9974A">
              <w:rPr>
                <w:rFonts w:eastAsia="Proxima Nova Rg"/>
              </w:rPr>
              <w:t>Canad</w:t>
            </w:r>
            <w:r w:rsidR="61914FFE" w:rsidRPr="18B9974A">
              <w:rPr>
                <w:rFonts w:eastAsia="Proxima Nova Rg"/>
              </w:rPr>
              <w:t xml:space="preserve">a National </w:t>
            </w:r>
            <w:r w:rsidR="03673816" w:rsidRPr="18B9974A">
              <w:rPr>
                <w:rFonts w:eastAsia="Proxima Nova Rg"/>
              </w:rPr>
              <w:t xml:space="preserve">Regulatory Authority  </w:t>
            </w:r>
          </w:p>
        </w:tc>
      </w:tr>
      <w:tr w:rsidR="00AE3826" w:rsidRPr="00100B8C" w14:paraId="464BDB08" w14:textId="77777777" w:rsidTr="00DF6BC4">
        <w:trPr>
          <w:trHeight w:val="54"/>
        </w:trPr>
        <w:tc>
          <w:tcPr>
            <w:tcW w:w="1985" w:type="dxa"/>
            <w:tcBorders>
              <w:top w:val="single" w:sz="4" w:space="0" w:color="auto"/>
              <w:left w:val="single" w:sz="4" w:space="0" w:color="auto"/>
              <w:bottom w:val="single" w:sz="4" w:space="0" w:color="auto"/>
              <w:right w:val="single" w:sz="4" w:space="0" w:color="auto"/>
            </w:tcBorders>
          </w:tcPr>
          <w:p w14:paraId="69E010E1" w14:textId="0116C816" w:rsidR="00AE3826" w:rsidRPr="00100B8C" w:rsidRDefault="4AF3BE16" w:rsidP="00380239">
            <w:pPr>
              <w:pStyle w:val="TableParagraph"/>
              <w:spacing w:line="267" w:lineRule="exact"/>
              <w:ind w:left="200"/>
              <w:jc w:val="both"/>
              <w:rPr>
                <w:rFonts w:eastAsia="Proxima Nova Rg"/>
                <w:b/>
                <w:bCs/>
              </w:rPr>
            </w:pPr>
            <w:r w:rsidRPr="00100B8C">
              <w:rPr>
                <w:rFonts w:eastAsia="Proxima Nova Rg"/>
                <w:b/>
                <w:bCs/>
              </w:rPr>
              <w:t>HIV</w:t>
            </w:r>
          </w:p>
        </w:tc>
        <w:tc>
          <w:tcPr>
            <w:tcW w:w="7654" w:type="dxa"/>
            <w:tcBorders>
              <w:top w:val="single" w:sz="4" w:space="0" w:color="auto"/>
              <w:left w:val="single" w:sz="4" w:space="0" w:color="auto"/>
              <w:bottom w:val="single" w:sz="4" w:space="0" w:color="auto"/>
              <w:right w:val="single" w:sz="4" w:space="0" w:color="auto"/>
            </w:tcBorders>
          </w:tcPr>
          <w:p w14:paraId="5DCE16C1" w14:textId="5354FC57" w:rsidR="00AE3826" w:rsidRPr="00380239" w:rsidRDefault="4AF3BE16" w:rsidP="00380239">
            <w:pPr>
              <w:pStyle w:val="TableParagraph"/>
              <w:spacing w:line="267" w:lineRule="exact"/>
              <w:jc w:val="both"/>
              <w:rPr>
                <w:rFonts w:eastAsia="Proxima Nova Rg"/>
              </w:rPr>
            </w:pPr>
            <w:r w:rsidRPr="00100B8C">
              <w:rPr>
                <w:rFonts w:eastAsia="Proxima Nova Rg"/>
              </w:rPr>
              <w:t>Human immunodeficiency virus</w:t>
            </w:r>
          </w:p>
        </w:tc>
      </w:tr>
      <w:tr w:rsidR="00380239" w:rsidRPr="00100B8C" w14:paraId="15C4B8D8" w14:textId="77777777" w:rsidTr="00DF6BC4">
        <w:trPr>
          <w:trHeight w:val="54"/>
        </w:trPr>
        <w:tc>
          <w:tcPr>
            <w:tcW w:w="1985" w:type="dxa"/>
            <w:tcBorders>
              <w:top w:val="single" w:sz="4" w:space="0" w:color="auto"/>
              <w:left w:val="single" w:sz="4" w:space="0" w:color="auto"/>
              <w:bottom w:val="single" w:sz="4" w:space="0" w:color="auto"/>
              <w:right w:val="single" w:sz="4" w:space="0" w:color="auto"/>
            </w:tcBorders>
          </w:tcPr>
          <w:p w14:paraId="63A1F9B9" w14:textId="13EA9632" w:rsidR="00380239" w:rsidRPr="00100B8C" w:rsidRDefault="00380239" w:rsidP="00380239">
            <w:pPr>
              <w:pStyle w:val="TableParagraph"/>
              <w:spacing w:line="267" w:lineRule="exact"/>
              <w:ind w:left="200"/>
              <w:jc w:val="both"/>
              <w:rPr>
                <w:rFonts w:eastAsia="Proxima Nova Rg"/>
                <w:b/>
                <w:bCs/>
              </w:rPr>
            </w:pPr>
            <w:r w:rsidRPr="00100B8C">
              <w:rPr>
                <w:rFonts w:eastAsia="Proxima Nova Rg"/>
                <w:b/>
                <w:bCs/>
              </w:rPr>
              <w:t>IAF</w:t>
            </w:r>
          </w:p>
        </w:tc>
        <w:tc>
          <w:tcPr>
            <w:tcW w:w="7654" w:type="dxa"/>
            <w:tcBorders>
              <w:top w:val="single" w:sz="4" w:space="0" w:color="auto"/>
              <w:left w:val="single" w:sz="4" w:space="0" w:color="auto"/>
              <w:bottom w:val="single" w:sz="4" w:space="0" w:color="auto"/>
              <w:right w:val="single" w:sz="4" w:space="0" w:color="auto"/>
            </w:tcBorders>
          </w:tcPr>
          <w:p w14:paraId="57F60FB0" w14:textId="188CD0A1" w:rsidR="00380239" w:rsidRPr="00100B8C" w:rsidRDefault="00380239" w:rsidP="00380239">
            <w:pPr>
              <w:pStyle w:val="TableParagraph"/>
              <w:spacing w:line="267" w:lineRule="exact"/>
              <w:jc w:val="both"/>
              <w:rPr>
                <w:rFonts w:eastAsia="Proxima Nova Rg"/>
              </w:rPr>
            </w:pPr>
            <w:r w:rsidRPr="00100B8C">
              <w:rPr>
                <w:rFonts w:eastAsia="Proxima Nova Rg"/>
              </w:rPr>
              <w:t>International Accreditation Forum</w:t>
            </w:r>
          </w:p>
        </w:tc>
      </w:tr>
      <w:tr w:rsidR="00380239" w:rsidRPr="00100B8C" w14:paraId="5D24307E" w14:textId="77777777" w:rsidTr="00DF6BC4">
        <w:trPr>
          <w:trHeight w:val="270"/>
        </w:trPr>
        <w:tc>
          <w:tcPr>
            <w:tcW w:w="1985" w:type="dxa"/>
            <w:tcBorders>
              <w:top w:val="single" w:sz="4" w:space="0" w:color="auto"/>
              <w:left w:val="single" w:sz="4" w:space="0" w:color="auto"/>
              <w:bottom w:val="single" w:sz="4" w:space="0" w:color="auto"/>
              <w:right w:val="single" w:sz="4" w:space="0" w:color="auto"/>
            </w:tcBorders>
          </w:tcPr>
          <w:p w14:paraId="3A2150CD" w14:textId="38D74740" w:rsidR="00380239" w:rsidRPr="00100B8C" w:rsidRDefault="00380239" w:rsidP="00380239">
            <w:pPr>
              <w:pStyle w:val="TableParagraph"/>
              <w:spacing w:before="2"/>
              <w:ind w:left="200"/>
              <w:jc w:val="both"/>
              <w:rPr>
                <w:rFonts w:eastAsia="Proxima Nova Rg"/>
                <w:b/>
                <w:bCs/>
              </w:rPr>
            </w:pPr>
            <w:r w:rsidRPr="00100B8C">
              <w:rPr>
                <w:rFonts w:eastAsia="Proxima Nova Rg"/>
                <w:b/>
                <w:bCs/>
              </w:rPr>
              <w:t>IAPQ</w:t>
            </w:r>
          </w:p>
        </w:tc>
        <w:tc>
          <w:tcPr>
            <w:tcW w:w="7654" w:type="dxa"/>
            <w:tcBorders>
              <w:top w:val="single" w:sz="4" w:space="0" w:color="auto"/>
              <w:left w:val="single" w:sz="4" w:space="0" w:color="auto"/>
              <w:bottom w:val="single" w:sz="4" w:space="0" w:color="auto"/>
              <w:right w:val="single" w:sz="4" w:space="0" w:color="auto"/>
            </w:tcBorders>
          </w:tcPr>
          <w:p w14:paraId="2B259DD1" w14:textId="5AC7F131" w:rsidR="00380239" w:rsidRPr="00100B8C" w:rsidRDefault="00380239" w:rsidP="00380239">
            <w:pPr>
              <w:pStyle w:val="TableParagraph"/>
              <w:spacing w:before="2"/>
              <w:jc w:val="both"/>
              <w:rPr>
                <w:rFonts w:eastAsia="Proxima Nova Rg"/>
              </w:rPr>
            </w:pPr>
            <w:r w:rsidRPr="00100B8C">
              <w:rPr>
                <w:rFonts w:eastAsia="Proxima Nova Rg"/>
              </w:rPr>
              <w:t>Inter-Agency Product Questionnaire</w:t>
            </w:r>
          </w:p>
        </w:tc>
      </w:tr>
      <w:tr w:rsidR="00380239" w:rsidRPr="00100B8C" w14:paraId="20DCA07D" w14:textId="77777777" w:rsidTr="00DF6BC4">
        <w:trPr>
          <w:trHeight w:val="270"/>
        </w:trPr>
        <w:tc>
          <w:tcPr>
            <w:tcW w:w="1985" w:type="dxa"/>
            <w:tcBorders>
              <w:top w:val="single" w:sz="4" w:space="0" w:color="auto"/>
              <w:left w:val="single" w:sz="4" w:space="0" w:color="auto"/>
              <w:bottom w:val="single" w:sz="4" w:space="0" w:color="auto"/>
              <w:right w:val="single" w:sz="4" w:space="0" w:color="auto"/>
            </w:tcBorders>
          </w:tcPr>
          <w:p w14:paraId="29028E38" w14:textId="077EA995" w:rsidR="00380239" w:rsidRPr="00100B8C" w:rsidRDefault="00380239" w:rsidP="47CA9EA6">
            <w:pPr>
              <w:pStyle w:val="TableParagraph"/>
              <w:ind w:left="200"/>
              <w:jc w:val="both"/>
              <w:rPr>
                <w:rFonts w:eastAsia="Proxima Nova Rg"/>
                <w:b/>
                <w:bCs/>
              </w:rPr>
            </w:pPr>
            <w:r w:rsidRPr="00100B8C">
              <w:rPr>
                <w:rFonts w:eastAsia="Proxima Nova Rg"/>
                <w:b/>
                <w:bCs/>
              </w:rPr>
              <w:t>ICH</w:t>
            </w:r>
          </w:p>
        </w:tc>
        <w:tc>
          <w:tcPr>
            <w:tcW w:w="7654" w:type="dxa"/>
            <w:tcBorders>
              <w:top w:val="single" w:sz="4" w:space="0" w:color="auto"/>
              <w:left w:val="single" w:sz="4" w:space="0" w:color="auto"/>
              <w:bottom w:val="single" w:sz="4" w:space="0" w:color="auto"/>
              <w:right w:val="single" w:sz="4" w:space="0" w:color="auto"/>
            </w:tcBorders>
          </w:tcPr>
          <w:p w14:paraId="5A08FD3C" w14:textId="158ACCBE" w:rsidR="00380239" w:rsidRPr="00100B8C" w:rsidRDefault="00380239" w:rsidP="26255132">
            <w:pPr>
              <w:pStyle w:val="TableParagraph"/>
              <w:jc w:val="both"/>
              <w:rPr>
                <w:rFonts w:eastAsia="Proxima Nova Rg"/>
              </w:rPr>
            </w:pPr>
            <w:r w:rsidRPr="00100B8C">
              <w:rPr>
                <w:rFonts w:eastAsia="Proxima Nova Rg"/>
                <w:lang w:val="en-GB"/>
              </w:rPr>
              <w:t xml:space="preserve">International Council for Harmonization </w:t>
            </w:r>
          </w:p>
          <w:p w14:paraId="6216D455" w14:textId="58F7AE39" w:rsidR="00380239" w:rsidRPr="00100B8C" w:rsidRDefault="0AD0D1D8" w:rsidP="47CA9EA6">
            <w:pPr>
              <w:pStyle w:val="TableParagraph"/>
              <w:jc w:val="both"/>
              <w:rPr>
                <w:rFonts w:eastAsia="Proxima Nova Rg"/>
              </w:rPr>
            </w:pPr>
            <w:r w:rsidRPr="26255132">
              <w:rPr>
                <w:rFonts w:eastAsia="Proxima Nova Rg"/>
                <w:lang w:val="en-GB"/>
              </w:rPr>
              <w:t>(</w:t>
            </w:r>
            <w:r w:rsidR="00380239" w:rsidRPr="00100B8C">
              <w:rPr>
                <w:rFonts w:eastAsia="Proxima Nova Rg"/>
                <w:lang w:val="en-GB"/>
              </w:rPr>
              <w:t>of Technical Requirements for Pharmaceuticals for Human Use</w:t>
            </w:r>
            <w:r w:rsidR="5D472738" w:rsidRPr="26255132">
              <w:rPr>
                <w:rFonts w:eastAsia="Proxima Nova Rg"/>
                <w:lang w:val="en-GB"/>
              </w:rPr>
              <w:t>)</w:t>
            </w:r>
          </w:p>
        </w:tc>
      </w:tr>
      <w:tr w:rsidR="00AE3826" w:rsidRPr="00100B8C" w14:paraId="54480D14" w14:textId="77777777" w:rsidTr="00DF6BC4">
        <w:trPr>
          <w:trHeight w:val="270"/>
        </w:trPr>
        <w:tc>
          <w:tcPr>
            <w:tcW w:w="1985" w:type="dxa"/>
            <w:tcBorders>
              <w:top w:val="single" w:sz="4" w:space="0" w:color="auto"/>
              <w:left w:val="single" w:sz="4" w:space="0" w:color="auto"/>
              <w:bottom w:val="single" w:sz="4" w:space="0" w:color="auto"/>
              <w:right w:val="single" w:sz="4" w:space="0" w:color="auto"/>
            </w:tcBorders>
          </w:tcPr>
          <w:p w14:paraId="1ABFF1C7" w14:textId="59666216" w:rsidR="00AE3826" w:rsidRPr="00100B8C" w:rsidRDefault="4AF3BE16" w:rsidP="00380239">
            <w:pPr>
              <w:pStyle w:val="TableParagraph"/>
              <w:ind w:left="200"/>
              <w:jc w:val="both"/>
              <w:rPr>
                <w:rFonts w:eastAsia="Proxima Nova Rg"/>
                <w:b/>
                <w:bCs/>
              </w:rPr>
            </w:pPr>
            <w:r w:rsidRPr="00100B8C">
              <w:rPr>
                <w:rFonts w:eastAsia="Proxima Nova Rg"/>
                <w:b/>
                <w:bCs/>
              </w:rPr>
              <w:t>INN</w:t>
            </w:r>
          </w:p>
        </w:tc>
        <w:tc>
          <w:tcPr>
            <w:tcW w:w="7654" w:type="dxa"/>
            <w:tcBorders>
              <w:top w:val="single" w:sz="4" w:space="0" w:color="auto"/>
              <w:left w:val="single" w:sz="4" w:space="0" w:color="auto"/>
              <w:bottom w:val="single" w:sz="4" w:space="0" w:color="auto"/>
              <w:right w:val="single" w:sz="4" w:space="0" w:color="auto"/>
            </w:tcBorders>
          </w:tcPr>
          <w:p w14:paraId="5209928D" w14:textId="7AB423C6" w:rsidR="00AE3826" w:rsidRPr="00100B8C" w:rsidRDefault="4AF3BE16" w:rsidP="00380239">
            <w:pPr>
              <w:pStyle w:val="TableParagraph"/>
              <w:jc w:val="both"/>
              <w:rPr>
                <w:rFonts w:eastAsia="Proxima Nova Rg"/>
              </w:rPr>
            </w:pPr>
            <w:r w:rsidRPr="00100B8C">
              <w:rPr>
                <w:rFonts w:eastAsia="Proxima Nova Rg"/>
              </w:rPr>
              <w:t>International Non-proprietary Name</w:t>
            </w:r>
          </w:p>
        </w:tc>
      </w:tr>
      <w:tr w:rsidR="00380239" w:rsidRPr="00100B8C" w14:paraId="5DB40988" w14:textId="77777777" w:rsidTr="00DF6BC4">
        <w:trPr>
          <w:trHeight w:val="267"/>
        </w:trPr>
        <w:tc>
          <w:tcPr>
            <w:tcW w:w="1985" w:type="dxa"/>
            <w:tcBorders>
              <w:top w:val="single" w:sz="4" w:space="0" w:color="auto"/>
            </w:tcBorders>
          </w:tcPr>
          <w:p w14:paraId="00C7661C" w14:textId="4DC40FED" w:rsidR="00380239" w:rsidRPr="00100B8C" w:rsidRDefault="00380239" w:rsidP="4F31BC74">
            <w:pPr>
              <w:pStyle w:val="TableParagraph"/>
              <w:spacing w:line="247" w:lineRule="exact"/>
              <w:ind w:left="200"/>
              <w:jc w:val="both"/>
              <w:rPr>
                <w:rFonts w:eastAsia="Proxima Nova Rg"/>
                <w:b/>
                <w:bCs/>
              </w:rPr>
            </w:pPr>
            <w:r w:rsidRPr="00100B8C">
              <w:rPr>
                <w:rFonts w:eastAsia="Proxima Nova Rg"/>
                <w:b/>
                <w:bCs/>
              </w:rPr>
              <w:t>IMDRF</w:t>
            </w:r>
          </w:p>
        </w:tc>
        <w:tc>
          <w:tcPr>
            <w:tcW w:w="7654" w:type="dxa"/>
            <w:tcBorders>
              <w:top w:val="single" w:sz="4" w:space="0" w:color="auto"/>
            </w:tcBorders>
          </w:tcPr>
          <w:p w14:paraId="7CA4EA0E" w14:textId="6E9A38E2" w:rsidR="00380239" w:rsidRPr="00100B8C" w:rsidRDefault="00380239" w:rsidP="4F31BC74">
            <w:pPr>
              <w:pStyle w:val="TableParagraph"/>
              <w:spacing w:line="247" w:lineRule="exact"/>
              <w:jc w:val="both"/>
              <w:rPr>
                <w:rFonts w:eastAsia="Proxima Nova Rg"/>
              </w:rPr>
            </w:pPr>
            <w:r w:rsidRPr="00100B8C">
              <w:rPr>
                <w:rFonts w:eastAsia="Proxima Nova Rg"/>
              </w:rPr>
              <w:t>International Medical Devices Regulator Forum</w:t>
            </w:r>
          </w:p>
        </w:tc>
      </w:tr>
      <w:tr w:rsidR="00AE3826" w:rsidRPr="00100B8C" w14:paraId="74F5CE7D" w14:textId="77777777" w:rsidTr="00DF6BC4">
        <w:trPr>
          <w:trHeight w:val="267"/>
        </w:trPr>
        <w:tc>
          <w:tcPr>
            <w:tcW w:w="1985" w:type="dxa"/>
            <w:tcBorders>
              <w:top w:val="single" w:sz="4" w:space="0" w:color="auto"/>
            </w:tcBorders>
          </w:tcPr>
          <w:p w14:paraId="0C9F5A9D" w14:textId="08B4222B" w:rsidR="00AE3826" w:rsidRPr="00100B8C" w:rsidRDefault="4AF3BE16" w:rsidP="00380239">
            <w:pPr>
              <w:pStyle w:val="TableParagraph"/>
              <w:spacing w:line="247" w:lineRule="exact"/>
              <w:ind w:left="200"/>
              <w:jc w:val="both"/>
              <w:rPr>
                <w:rFonts w:eastAsia="Proxima Nova Rg"/>
                <w:b/>
                <w:bCs/>
              </w:rPr>
            </w:pPr>
            <w:r w:rsidRPr="00100B8C">
              <w:rPr>
                <w:rFonts w:eastAsia="Proxima Nova Rg"/>
                <w:b/>
                <w:bCs/>
              </w:rPr>
              <w:t>I</w:t>
            </w:r>
            <w:r w:rsidR="789D95D9" w:rsidRPr="00100B8C">
              <w:rPr>
                <w:rFonts w:eastAsia="Proxima Nova Rg"/>
                <w:b/>
                <w:bCs/>
              </w:rPr>
              <w:t>SO</w:t>
            </w:r>
          </w:p>
        </w:tc>
        <w:tc>
          <w:tcPr>
            <w:tcW w:w="7654" w:type="dxa"/>
            <w:tcBorders>
              <w:top w:val="single" w:sz="4" w:space="0" w:color="auto"/>
            </w:tcBorders>
          </w:tcPr>
          <w:p w14:paraId="3DF4D756" w14:textId="4B6C3D1A" w:rsidR="00AE3826" w:rsidRPr="00380239" w:rsidRDefault="406F6363" w:rsidP="00380239">
            <w:pPr>
              <w:pStyle w:val="TableParagraph"/>
              <w:spacing w:line="247" w:lineRule="exact"/>
              <w:jc w:val="both"/>
              <w:rPr>
                <w:rFonts w:eastAsia="Proxima Nova Rg"/>
              </w:rPr>
            </w:pPr>
            <w:r w:rsidRPr="00100B8C">
              <w:rPr>
                <w:rFonts w:eastAsia="Proxima Nova Rg"/>
              </w:rPr>
              <w:t>International Organization for Standardization</w:t>
            </w:r>
          </w:p>
        </w:tc>
      </w:tr>
      <w:tr w:rsidR="00380239" w:rsidRPr="00100B8C" w14:paraId="4CF23CC3" w14:textId="77777777" w:rsidTr="00DF6BC4">
        <w:trPr>
          <w:trHeight w:val="267"/>
        </w:trPr>
        <w:tc>
          <w:tcPr>
            <w:tcW w:w="1985" w:type="dxa"/>
          </w:tcPr>
          <w:p w14:paraId="5501988B" w14:textId="30B2F0BA" w:rsidR="00380239" w:rsidRPr="00100B8C" w:rsidRDefault="00380239" w:rsidP="00380239">
            <w:pPr>
              <w:pStyle w:val="TableParagraph"/>
              <w:spacing w:line="247" w:lineRule="exact"/>
              <w:ind w:left="200"/>
              <w:jc w:val="both"/>
              <w:rPr>
                <w:rFonts w:eastAsia="Proxima Nova Rg"/>
                <w:b/>
                <w:bCs/>
              </w:rPr>
            </w:pPr>
            <w:r w:rsidRPr="00100B8C">
              <w:rPr>
                <w:rFonts w:eastAsia="Proxima Nova Rg"/>
                <w:b/>
                <w:bCs/>
              </w:rPr>
              <w:t>IVD</w:t>
            </w:r>
          </w:p>
        </w:tc>
        <w:tc>
          <w:tcPr>
            <w:tcW w:w="7654" w:type="dxa"/>
          </w:tcPr>
          <w:p w14:paraId="3945FC71" w14:textId="1D2DF700" w:rsidR="00380239" w:rsidRPr="00100B8C" w:rsidRDefault="00380239" w:rsidP="00380239">
            <w:pPr>
              <w:pStyle w:val="TableParagraph"/>
              <w:spacing w:line="247" w:lineRule="exact"/>
              <w:jc w:val="both"/>
              <w:rPr>
                <w:rFonts w:eastAsia="Proxima Nova Rg"/>
              </w:rPr>
            </w:pPr>
            <w:r w:rsidRPr="00100B8C">
              <w:rPr>
                <w:rFonts w:eastAsia="Proxima Nova Rg"/>
              </w:rPr>
              <w:t>In Vitro Diagnostic</w:t>
            </w:r>
          </w:p>
        </w:tc>
      </w:tr>
      <w:tr w:rsidR="00380239" w:rsidRPr="00100B8C" w14:paraId="2D3561DD" w14:textId="77777777" w:rsidTr="00DF6BC4">
        <w:trPr>
          <w:trHeight w:val="267"/>
        </w:trPr>
        <w:tc>
          <w:tcPr>
            <w:tcW w:w="1985" w:type="dxa"/>
          </w:tcPr>
          <w:p w14:paraId="63B38992" w14:textId="7ECDBF27" w:rsidR="00380239" w:rsidRPr="00100B8C" w:rsidRDefault="00380239" w:rsidP="00380239">
            <w:pPr>
              <w:pStyle w:val="TableParagraph"/>
              <w:spacing w:line="247" w:lineRule="exact"/>
              <w:ind w:left="200"/>
              <w:jc w:val="both"/>
              <w:rPr>
                <w:rFonts w:eastAsia="Proxima Nova Rg"/>
                <w:b/>
                <w:bCs/>
              </w:rPr>
            </w:pPr>
            <w:r w:rsidRPr="00100B8C">
              <w:rPr>
                <w:rFonts w:eastAsia="Proxima Nova Rg"/>
                <w:b/>
                <w:bCs/>
              </w:rPr>
              <w:t>JPMDA</w:t>
            </w:r>
          </w:p>
        </w:tc>
        <w:tc>
          <w:tcPr>
            <w:tcW w:w="7654" w:type="dxa"/>
          </w:tcPr>
          <w:p w14:paraId="79B19887" w14:textId="0D580209" w:rsidR="00380239" w:rsidRPr="00380239" w:rsidRDefault="00380239" w:rsidP="00380239">
            <w:pPr>
              <w:pStyle w:val="TableParagraph"/>
              <w:spacing w:line="247" w:lineRule="exact"/>
              <w:jc w:val="both"/>
              <w:rPr>
                <w:rFonts w:eastAsia="Proxima Nova Rg"/>
                <w:lang w:val="en-GB"/>
              </w:rPr>
            </w:pPr>
            <w:r w:rsidRPr="00100B8C">
              <w:rPr>
                <w:rFonts w:eastAsia="Proxima Nova Rg"/>
                <w:lang w:val="en-GB"/>
              </w:rPr>
              <w:t>Japan Pharmaceuticals and Medical Devices Agency</w:t>
            </w:r>
          </w:p>
        </w:tc>
      </w:tr>
      <w:tr w:rsidR="00380239" w:rsidRPr="00100B8C" w14:paraId="5C4C6EAE" w14:textId="77777777" w:rsidTr="00DF6BC4">
        <w:trPr>
          <w:trHeight w:val="267"/>
        </w:trPr>
        <w:tc>
          <w:tcPr>
            <w:tcW w:w="1985" w:type="dxa"/>
          </w:tcPr>
          <w:p w14:paraId="73F827A2" w14:textId="38106520" w:rsidR="00380239" w:rsidRPr="00100B8C" w:rsidRDefault="00380239" w:rsidP="47CA9EA6">
            <w:pPr>
              <w:pStyle w:val="TableParagraph"/>
              <w:spacing w:line="248" w:lineRule="exact"/>
              <w:ind w:left="200"/>
              <w:jc w:val="both"/>
              <w:rPr>
                <w:rFonts w:eastAsia="Proxima Nova Rg"/>
                <w:b/>
                <w:bCs/>
              </w:rPr>
            </w:pPr>
            <w:r w:rsidRPr="00100B8C">
              <w:rPr>
                <w:rFonts w:eastAsia="Proxima Nova Rg"/>
                <w:b/>
                <w:bCs/>
              </w:rPr>
              <w:t>MA</w:t>
            </w:r>
          </w:p>
        </w:tc>
        <w:tc>
          <w:tcPr>
            <w:tcW w:w="7654" w:type="dxa"/>
          </w:tcPr>
          <w:p w14:paraId="12157594" w14:textId="5A5BBA98" w:rsidR="00380239" w:rsidRPr="00100B8C" w:rsidRDefault="00380239" w:rsidP="47CA9EA6">
            <w:pPr>
              <w:pStyle w:val="TableParagraph"/>
              <w:spacing w:line="248" w:lineRule="exact"/>
              <w:jc w:val="both"/>
              <w:rPr>
                <w:rFonts w:eastAsia="Proxima Nova Rg"/>
              </w:rPr>
            </w:pPr>
            <w:r w:rsidRPr="00100B8C">
              <w:rPr>
                <w:rFonts w:eastAsia="Proxima Nova Rg"/>
                <w:lang w:val="en-GB"/>
              </w:rPr>
              <w:t>Marketing Authorization</w:t>
            </w:r>
          </w:p>
        </w:tc>
      </w:tr>
      <w:tr w:rsidR="00AE3826" w:rsidRPr="00100B8C" w14:paraId="1EF781CD" w14:textId="77777777" w:rsidTr="00DF6BC4">
        <w:trPr>
          <w:trHeight w:val="267"/>
        </w:trPr>
        <w:tc>
          <w:tcPr>
            <w:tcW w:w="1985" w:type="dxa"/>
          </w:tcPr>
          <w:p w14:paraId="14FF7FDC" w14:textId="77777777"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MD</w:t>
            </w:r>
          </w:p>
        </w:tc>
        <w:tc>
          <w:tcPr>
            <w:tcW w:w="7654" w:type="dxa"/>
          </w:tcPr>
          <w:p w14:paraId="28D8C482" w14:textId="77777777" w:rsidR="00AE3826" w:rsidRPr="00100B8C" w:rsidRDefault="4AF3BE16" w:rsidP="47CA9EA6">
            <w:pPr>
              <w:pStyle w:val="TableParagraph"/>
              <w:spacing w:line="248" w:lineRule="exact"/>
              <w:jc w:val="both"/>
              <w:rPr>
                <w:rFonts w:eastAsia="Proxima Nova Rg"/>
              </w:rPr>
            </w:pPr>
            <w:r w:rsidRPr="00100B8C">
              <w:rPr>
                <w:rFonts w:eastAsia="Proxima Nova Rg"/>
              </w:rPr>
              <w:t>Medical Device</w:t>
            </w:r>
          </w:p>
        </w:tc>
      </w:tr>
      <w:tr w:rsidR="00AE3826" w:rsidRPr="00100B8C" w14:paraId="5930CD43" w14:textId="77777777" w:rsidTr="00DF6BC4">
        <w:trPr>
          <w:trHeight w:val="270"/>
        </w:trPr>
        <w:tc>
          <w:tcPr>
            <w:tcW w:w="1985" w:type="dxa"/>
          </w:tcPr>
          <w:p w14:paraId="183B4F65" w14:textId="77777777" w:rsidR="00AE3826" w:rsidRPr="00100B8C" w:rsidRDefault="4AF3BE16" w:rsidP="47CA9EA6">
            <w:pPr>
              <w:pStyle w:val="TableParagraph"/>
              <w:ind w:left="200"/>
              <w:jc w:val="both"/>
              <w:rPr>
                <w:rFonts w:eastAsia="Proxima Nova Rg"/>
                <w:b/>
                <w:bCs/>
              </w:rPr>
            </w:pPr>
            <w:r w:rsidRPr="00100B8C">
              <w:rPr>
                <w:rFonts w:eastAsia="Proxima Nova Rg"/>
                <w:b/>
                <w:bCs/>
              </w:rPr>
              <w:t>MHRA</w:t>
            </w:r>
          </w:p>
        </w:tc>
        <w:tc>
          <w:tcPr>
            <w:tcW w:w="7654" w:type="dxa"/>
          </w:tcPr>
          <w:p w14:paraId="366198D4" w14:textId="77777777" w:rsidR="00AE3826" w:rsidRPr="00100B8C" w:rsidRDefault="4AF3BE16" w:rsidP="47CA9EA6">
            <w:pPr>
              <w:pStyle w:val="TableParagraph"/>
              <w:jc w:val="both"/>
              <w:rPr>
                <w:rFonts w:eastAsia="Proxima Nova Rg"/>
              </w:rPr>
            </w:pPr>
            <w:r w:rsidRPr="00100B8C">
              <w:rPr>
                <w:rFonts w:eastAsia="Proxima Nova Rg"/>
              </w:rPr>
              <w:t>Medicines and Healthcare products Regulatory Authority (UK NRA)</w:t>
            </w:r>
          </w:p>
        </w:tc>
      </w:tr>
      <w:tr w:rsidR="00AE3826" w:rsidRPr="00100B8C" w14:paraId="70556BEC" w14:textId="77777777" w:rsidTr="00DF6BC4">
        <w:trPr>
          <w:trHeight w:val="267"/>
        </w:trPr>
        <w:tc>
          <w:tcPr>
            <w:tcW w:w="1985" w:type="dxa"/>
          </w:tcPr>
          <w:p w14:paraId="403F71C9" w14:textId="77777777" w:rsidR="00AE3826" w:rsidRPr="00100B8C" w:rsidRDefault="4AF3BE16" w:rsidP="47CA9EA6">
            <w:pPr>
              <w:pStyle w:val="TableParagraph"/>
              <w:spacing w:line="247" w:lineRule="exact"/>
              <w:ind w:left="200"/>
              <w:jc w:val="both"/>
              <w:rPr>
                <w:rFonts w:eastAsia="Proxima Nova Rg"/>
                <w:b/>
                <w:bCs/>
              </w:rPr>
            </w:pPr>
            <w:r w:rsidRPr="00100B8C">
              <w:rPr>
                <w:rFonts w:eastAsia="Proxima Nova Rg"/>
                <w:b/>
                <w:bCs/>
              </w:rPr>
              <w:t>MIF</w:t>
            </w:r>
          </w:p>
        </w:tc>
        <w:tc>
          <w:tcPr>
            <w:tcW w:w="7654" w:type="dxa"/>
          </w:tcPr>
          <w:p w14:paraId="5CFCFBD1" w14:textId="77777777" w:rsidR="00AE3826" w:rsidRPr="00100B8C" w:rsidRDefault="4AF3BE16" w:rsidP="47CA9EA6">
            <w:pPr>
              <w:pStyle w:val="TableParagraph"/>
              <w:spacing w:line="247" w:lineRule="exact"/>
              <w:jc w:val="both"/>
              <w:rPr>
                <w:rFonts w:eastAsia="Proxima Nova Rg"/>
              </w:rPr>
            </w:pPr>
            <w:r w:rsidRPr="00100B8C">
              <w:rPr>
                <w:rFonts w:eastAsia="Proxima Nova Rg"/>
              </w:rPr>
              <w:t>Manufacturer Information File</w:t>
            </w:r>
          </w:p>
        </w:tc>
      </w:tr>
      <w:tr w:rsidR="00AE3826" w:rsidRPr="00100B8C" w14:paraId="2993BFBC" w14:textId="77777777" w:rsidTr="00DF6BC4">
        <w:trPr>
          <w:trHeight w:val="267"/>
        </w:trPr>
        <w:tc>
          <w:tcPr>
            <w:tcW w:w="1985" w:type="dxa"/>
          </w:tcPr>
          <w:p w14:paraId="181A2543" w14:textId="2A843D9E" w:rsidR="00AE3826" w:rsidRPr="00100B8C" w:rsidRDefault="6F778AE6" w:rsidP="00380239">
            <w:pPr>
              <w:pStyle w:val="TableParagraph"/>
              <w:spacing w:line="248" w:lineRule="exact"/>
              <w:ind w:left="200"/>
              <w:jc w:val="both"/>
              <w:rPr>
                <w:rFonts w:eastAsia="Proxima Nova Rg"/>
                <w:b/>
                <w:bCs/>
              </w:rPr>
            </w:pPr>
            <w:r w:rsidRPr="00100B8C">
              <w:rPr>
                <w:rFonts w:eastAsia="Proxima Nova Rg"/>
                <w:b/>
                <w:bCs/>
              </w:rPr>
              <w:t>ML</w:t>
            </w:r>
          </w:p>
        </w:tc>
        <w:tc>
          <w:tcPr>
            <w:tcW w:w="7654" w:type="dxa"/>
          </w:tcPr>
          <w:p w14:paraId="3E143DCD" w14:textId="229FE249" w:rsidR="00AE3826" w:rsidRPr="00100B8C" w:rsidRDefault="541AA66E" w:rsidP="00380239">
            <w:pPr>
              <w:pStyle w:val="TableParagraph"/>
              <w:spacing w:line="248" w:lineRule="exact"/>
              <w:jc w:val="both"/>
              <w:rPr>
                <w:rFonts w:eastAsia="Proxima Nova Rg"/>
              </w:rPr>
            </w:pPr>
            <w:r w:rsidRPr="00100B8C">
              <w:rPr>
                <w:rFonts w:eastAsia="Proxima Nova Rg"/>
              </w:rPr>
              <w:t xml:space="preserve">World Health Organization </w:t>
            </w:r>
            <w:r w:rsidR="669EDCAC" w:rsidRPr="00100B8C">
              <w:rPr>
                <w:rFonts w:eastAsia="Proxima Nova Rg"/>
              </w:rPr>
              <w:t>National Regulatory Maturity Level</w:t>
            </w:r>
          </w:p>
        </w:tc>
      </w:tr>
      <w:tr w:rsidR="00380239" w:rsidRPr="00100B8C" w14:paraId="0DFCB4FD" w14:textId="77777777" w:rsidTr="00DF6BC4">
        <w:trPr>
          <w:trHeight w:val="270"/>
        </w:trPr>
        <w:tc>
          <w:tcPr>
            <w:tcW w:w="1985" w:type="dxa"/>
          </w:tcPr>
          <w:p w14:paraId="5D59F709" w14:textId="58A7DBD7" w:rsidR="00380239" w:rsidRPr="00100B8C" w:rsidRDefault="00380239" w:rsidP="47CA9EA6">
            <w:pPr>
              <w:pStyle w:val="TableParagraph"/>
              <w:spacing w:before="1"/>
              <w:ind w:left="200"/>
              <w:jc w:val="both"/>
              <w:rPr>
                <w:rFonts w:eastAsia="Proxima Nova Rg"/>
                <w:b/>
                <w:bCs/>
              </w:rPr>
            </w:pPr>
            <w:r w:rsidRPr="00100B8C">
              <w:rPr>
                <w:rFonts w:eastAsia="Proxima Nova Rg"/>
                <w:b/>
                <w:bCs/>
              </w:rPr>
              <w:t>MQAS</w:t>
            </w:r>
          </w:p>
        </w:tc>
        <w:tc>
          <w:tcPr>
            <w:tcW w:w="7654" w:type="dxa"/>
          </w:tcPr>
          <w:p w14:paraId="0CC6E650" w14:textId="77777777" w:rsidR="00380239" w:rsidRDefault="00380239" w:rsidP="47CA9EA6">
            <w:pPr>
              <w:pStyle w:val="TableParagraph"/>
              <w:spacing w:before="1"/>
              <w:jc w:val="both"/>
              <w:rPr>
                <w:rFonts w:eastAsia="Proxima Nova Rg"/>
              </w:rPr>
            </w:pPr>
            <w:r w:rsidRPr="00100B8C">
              <w:rPr>
                <w:rFonts w:eastAsia="Proxima Nova Rg"/>
              </w:rPr>
              <w:t xml:space="preserve">World Health Organization Model Quality Assurance System </w:t>
            </w:r>
          </w:p>
          <w:p w14:paraId="5F670376" w14:textId="6D4F0D87" w:rsidR="00380239" w:rsidRPr="00100B8C" w:rsidRDefault="00380239" w:rsidP="47CA9EA6">
            <w:pPr>
              <w:pStyle w:val="TableParagraph"/>
              <w:spacing w:before="1"/>
              <w:jc w:val="both"/>
              <w:rPr>
                <w:rFonts w:eastAsia="Proxima Nova Rg"/>
              </w:rPr>
            </w:pPr>
            <w:r w:rsidRPr="00100B8C">
              <w:rPr>
                <w:rFonts w:eastAsia="Proxima Nova Rg"/>
              </w:rPr>
              <w:t>(for Procurement Agencies)</w:t>
            </w:r>
          </w:p>
        </w:tc>
      </w:tr>
      <w:tr w:rsidR="00AE3826" w:rsidRPr="00100B8C" w14:paraId="75ECE01F" w14:textId="77777777" w:rsidTr="00DF6BC4">
        <w:trPr>
          <w:trHeight w:val="270"/>
        </w:trPr>
        <w:tc>
          <w:tcPr>
            <w:tcW w:w="1985" w:type="dxa"/>
          </w:tcPr>
          <w:p w14:paraId="242F561B" w14:textId="2503C74F" w:rsidR="00AE3826" w:rsidRPr="00100B8C" w:rsidRDefault="4AF3BE16" w:rsidP="00886B06">
            <w:pPr>
              <w:pStyle w:val="TableParagraph"/>
              <w:tabs>
                <w:tab w:val="right" w:pos="1970"/>
              </w:tabs>
              <w:spacing w:before="1"/>
              <w:ind w:left="200"/>
              <w:jc w:val="both"/>
              <w:rPr>
                <w:rFonts w:eastAsia="Proxima Nova Rg"/>
                <w:b/>
                <w:bCs/>
              </w:rPr>
            </w:pPr>
            <w:r w:rsidRPr="00100B8C">
              <w:rPr>
                <w:rFonts w:eastAsia="Proxima Nova Rg"/>
                <w:b/>
                <w:bCs/>
              </w:rPr>
              <w:t>MSF</w:t>
            </w:r>
            <w:r w:rsidR="00886B06">
              <w:rPr>
                <w:rFonts w:eastAsia="Proxima Nova Rg"/>
                <w:b/>
                <w:bCs/>
              </w:rPr>
              <w:tab/>
            </w:r>
          </w:p>
        </w:tc>
        <w:tc>
          <w:tcPr>
            <w:tcW w:w="7654" w:type="dxa"/>
          </w:tcPr>
          <w:p w14:paraId="4707163C" w14:textId="77777777" w:rsidR="00AE3826" w:rsidRPr="00100B8C" w:rsidRDefault="4AF3BE16" w:rsidP="47CA9EA6">
            <w:pPr>
              <w:pStyle w:val="TableParagraph"/>
              <w:spacing w:before="1"/>
              <w:jc w:val="both"/>
              <w:rPr>
                <w:rFonts w:eastAsia="Proxima Nova Rg"/>
              </w:rPr>
            </w:pPr>
            <w:r w:rsidRPr="00100B8C">
              <w:rPr>
                <w:rFonts w:eastAsia="Proxima Nova Rg"/>
              </w:rPr>
              <w:t>Médecins Sans Frontières</w:t>
            </w:r>
          </w:p>
        </w:tc>
      </w:tr>
      <w:tr w:rsidR="00AE3826" w:rsidRPr="00100B8C" w14:paraId="31CF5BEA" w14:textId="77777777" w:rsidTr="00DF6BC4">
        <w:trPr>
          <w:trHeight w:val="270"/>
        </w:trPr>
        <w:tc>
          <w:tcPr>
            <w:tcW w:w="1985" w:type="dxa"/>
          </w:tcPr>
          <w:p w14:paraId="1B5F0DC9" w14:textId="77777777" w:rsidR="00AE3826" w:rsidRPr="00100B8C" w:rsidRDefault="4AF3BE16" w:rsidP="47CA9EA6">
            <w:pPr>
              <w:pStyle w:val="TableParagraph"/>
              <w:ind w:left="200"/>
              <w:jc w:val="both"/>
              <w:rPr>
                <w:rFonts w:eastAsia="Proxima Nova Rg"/>
                <w:b/>
                <w:bCs/>
              </w:rPr>
            </w:pPr>
            <w:r w:rsidRPr="00100B8C">
              <w:rPr>
                <w:rFonts w:eastAsia="Proxima Nova Rg"/>
                <w:b/>
                <w:bCs/>
              </w:rPr>
              <w:lastRenderedPageBreak/>
              <w:t>NCD</w:t>
            </w:r>
          </w:p>
        </w:tc>
        <w:tc>
          <w:tcPr>
            <w:tcW w:w="7654" w:type="dxa"/>
          </w:tcPr>
          <w:p w14:paraId="28A089B3" w14:textId="77777777" w:rsidR="00AE3826" w:rsidRPr="00100B8C" w:rsidRDefault="4AF3BE16" w:rsidP="47CA9EA6">
            <w:pPr>
              <w:pStyle w:val="TableParagraph"/>
              <w:jc w:val="both"/>
              <w:rPr>
                <w:rFonts w:eastAsia="Proxima Nova Rg"/>
              </w:rPr>
            </w:pPr>
            <w:r w:rsidRPr="00100B8C">
              <w:rPr>
                <w:rFonts w:eastAsia="Proxima Nova Rg"/>
              </w:rPr>
              <w:t>Non-Communicable Diseases</w:t>
            </w:r>
          </w:p>
        </w:tc>
      </w:tr>
      <w:tr w:rsidR="00AE3826" w:rsidRPr="00100B8C" w14:paraId="37E0D3F1" w14:textId="77777777" w:rsidTr="00DF6BC4">
        <w:trPr>
          <w:trHeight w:val="267"/>
        </w:trPr>
        <w:tc>
          <w:tcPr>
            <w:tcW w:w="1985" w:type="dxa"/>
          </w:tcPr>
          <w:p w14:paraId="2CD0A837" w14:textId="7E62F62F" w:rsidR="00AE3826" w:rsidRPr="00100B8C" w:rsidRDefault="4AF3BE16" w:rsidP="47CA9EA6">
            <w:pPr>
              <w:pStyle w:val="TableParagraph"/>
              <w:spacing w:line="247" w:lineRule="exact"/>
              <w:ind w:left="200"/>
              <w:jc w:val="both"/>
              <w:rPr>
                <w:rFonts w:eastAsia="Proxima Nova Rg"/>
                <w:b/>
                <w:bCs/>
              </w:rPr>
            </w:pPr>
            <w:r w:rsidRPr="00100B8C">
              <w:rPr>
                <w:rFonts w:eastAsia="Proxima Nova Rg"/>
                <w:b/>
                <w:bCs/>
              </w:rPr>
              <w:t>NRA</w:t>
            </w:r>
          </w:p>
        </w:tc>
        <w:tc>
          <w:tcPr>
            <w:tcW w:w="7654" w:type="dxa"/>
          </w:tcPr>
          <w:p w14:paraId="262A17D4" w14:textId="77777777" w:rsidR="00AE3826" w:rsidRPr="00100B8C" w:rsidRDefault="4AF3BE16" w:rsidP="47CA9EA6">
            <w:pPr>
              <w:pStyle w:val="TableParagraph"/>
              <w:spacing w:line="247" w:lineRule="exact"/>
              <w:jc w:val="both"/>
              <w:rPr>
                <w:rFonts w:eastAsia="Proxima Nova Rg"/>
                <w:lang w:val="en-GB"/>
              </w:rPr>
            </w:pPr>
            <w:r w:rsidRPr="00100B8C">
              <w:rPr>
                <w:rFonts w:eastAsia="Proxima Nova Rg"/>
              </w:rPr>
              <w:t>National Regulatory Authority (Pharmaceutical Authority)</w:t>
            </w:r>
          </w:p>
        </w:tc>
      </w:tr>
      <w:tr w:rsidR="18B9974A" w14:paraId="51DDC75B" w14:textId="77777777" w:rsidTr="00DF6BC4">
        <w:trPr>
          <w:trHeight w:val="267"/>
        </w:trPr>
        <w:tc>
          <w:tcPr>
            <w:tcW w:w="1985" w:type="dxa"/>
          </w:tcPr>
          <w:p w14:paraId="3E5945B5" w14:textId="1E798268" w:rsidR="6095C7BC" w:rsidRDefault="6095C7BC" w:rsidP="18B9974A">
            <w:pPr>
              <w:pStyle w:val="TableParagraph"/>
              <w:spacing w:line="247" w:lineRule="exact"/>
              <w:ind w:left="200"/>
              <w:jc w:val="both"/>
              <w:rPr>
                <w:rFonts w:eastAsia="Proxima Nova Rg"/>
                <w:b/>
                <w:bCs/>
              </w:rPr>
            </w:pPr>
            <w:r w:rsidRPr="18B9974A">
              <w:rPr>
                <w:rFonts w:eastAsia="Proxima Nova Rg"/>
                <w:b/>
                <w:bCs/>
              </w:rPr>
              <w:t>OAI</w:t>
            </w:r>
          </w:p>
        </w:tc>
        <w:tc>
          <w:tcPr>
            <w:tcW w:w="7654" w:type="dxa"/>
          </w:tcPr>
          <w:p w14:paraId="2CF59794" w14:textId="58B097BD" w:rsidR="6095C7BC" w:rsidRDefault="6095C7BC" w:rsidP="18B9974A">
            <w:pPr>
              <w:pStyle w:val="TableParagraph"/>
              <w:spacing w:line="247" w:lineRule="exact"/>
              <w:jc w:val="both"/>
              <w:rPr>
                <w:rFonts w:eastAsia="Proxima Nova Rg"/>
                <w:lang w:val="en-GB"/>
              </w:rPr>
            </w:pPr>
            <w:r w:rsidRPr="18B9974A">
              <w:rPr>
                <w:rFonts w:eastAsia="Proxima Nova Rg"/>
                <w:lang w:val="en-GB"/>
              </w:rPr>
              <w:t>Office of Audit and Investigations (UNDP)</w:t>
            </w:r>
          </w:p>
        </w:tc>
      </w:tr>
      <w:tr w:rsidR="00AE3826" w:rsidRPr="00100B8C" w14:paraId="5F6FAE47" w14:textId="77777777" w:rsidTr="00DF6BC4">
        <w:trPr>
          <w:trHeight w:val="267"/>
        </w:trPr>
        <w:tc>
          <w:tcPr>
            <w:tcW w:w="1985" w:type="dxa"/>
          </w:tcPr>
          <w:p w14:paraId="472F99AB" w14:textId="77777777"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OOS</w:t>
            </w:r>
          </w:p>
        </w:tc>
        <w:tc>
          <w:tcPr>
            <w:tcW w:w="7654" w:type="dxa"/>
          </w:tcPr>
          <w:p w14:paraId="08271C27" w14:textId="77777777" w:rsidR="00AE3826" w:rsidRPr="00100B8C" w:rsidRDefault="4AF3BE16" w:rsidP="47CA9EA6">
            <w:pPr>
              <w:pStyle w:val="TableParagraph"/>
              <w:spacing w:line="248" w:lineRule="exact"/>
              <w:jc w:val="both"/>
              <w:rPr>
                <w:rFonts w:eastAsia="Proxima Nova Rg"/>
              </w:rPr>
            </w:pPr>
            <w:r w:rsidRPr="00100B8C">
              <w:rPr>
                <w:rFonts w:eastAsia="Proxima Nova Rg"/>
              </w:rPr>
              <w:t>Out of Specification</w:t>
            </w:r>
          </w:p>
        </w:tc>
      </w:tr>
      <w:tr w:rsidR="00AE3826" w:rsidRPr="00100B8C" w14:paraId="77909079" w14:textId="77777777" w:rsidTr="00DF6BC4">
        <w:trPr>
          <w:trHeight w:val="270"/>
        </w:trPr>
        <w:tc>
          <w:tcPr>
            <w:tcW w:w="1985" w:type="dxa"/>
          </w:tcPr>
          <w:p w14:paraId="5A7DB6C7" w14:textId="77777777" w:rsidR="00AE3826" w:rsidRPr="00100B8C" w:rsidRDefault="4AF3BE16" w:rsidP="47CA9EA6">
            <w:pPr>
              <w:pStyle w:val="TableParagraph"/>
              <w:ind w:left="200"/>
              <w:jc w:val="both"/>
              <w:rPr>
                <w:rFonts w:eastAsia="Proxima Nova Rg"/>
                <w:b/>
                <w:bCs/>
              </w:rPr>
            </w:pPr>
            <w:r w:rsidRPr="00100B8C">
              <w:rPr>
                <w:rFonts w:eastAsia="Proxima Nova Rg"/>
                <w:b/>
                <w:bCs/>
              </w:rPr>
              <w:t>PA</w:t>
            </w:r>
          </w:p>
        </w:tc>
        <w:tc>
          <w:tcPr>
            <w:tcW w:w="7654" w:type="dxa"/>
          </w:tcPr>
          <w:p w14:paraId="23D9DA18" w14:textId="77777777" w:rsidR="00AE3826" w:rsidRPr="00100B8C" w:rsidRDefault="4AF3BE16" w:rsidP="47CA9EA6">
            <w:pPr>
              <w:pStyle w:val="TableParagraph"/>
              <w:jc w:val="both"/>
              <w:rPr>
                <w:rFonts w:eastAsia="Proxima Nova Rg"/>
              </w:rPr>
            </w:pPr>
            <w:r w:rsidRPr="00100B8C">
              <w:rPr>
                <w:rFonts w:eastAsia="Proxima Nova Rg"/>
              </w:rPr>
              <w:t>Procurement Agency</w:t>
            </w:r>
          </w:p>
        </w:tc>
      </w:tr>
      <w:tr w:rsidR="00AE3826" w:rsidRPr="00100B8C" w14:paraId="2CEC3F03" w14:textId="77777777" w:rsidTr="00DF6BC4">
        <w:trPr>
          <w:trHeight w:val="267"/>
        </w:trPr>
        <w:tc>
          <w:tcPr>
            <w:tcW w:w="1985" w:type="dxa"/>
          </w:tcPr>
          <w:p w14:paraId="1FDD799B" w14:textId="4D4BFF8B" w:rsidR="00AE3826" w:rsidRPr="00100B8C" w:rsidRDefault="4AF3BE16" w:rsidP="00380239">
            <w:pPr>
              <w:pStyle w:val="TableParagraph"/>
              <w:spacing w:line="247" w:lineRule="exact"/>
              <w:ind w:left="200"/>
              <w:jc w:val="both"/>
              <w:rPr>
                <w:rFonts w:eastAsia="Proxima Nova Rg"/>
                <w:b/>
                <w:bCs/>
              </w:rPr>
            </w:pPr>
            <w:r w:rsidRPr="00100B8C">
              <w:rPr>
                <w:rFonts w:eastAsia="Proxima Nova Rg"/>
                <w:b/>
                <w:bCs/>
              </w:rPr>
              <w:t>PAIF</w:t>
            </w:r>
          </w:p>
        </w:tc>
        <w:tc>
          <w:tcPr>
            <w:tcW w:w="7654" w:type="dxa"/>
          </w:tcPr>
          <w:p w14:paraId="1D2B9B29" w14:textId="2427E59C" w:rsidR="00AE3826" w:rsidRPr="00100B8C" w:rsidRDefault="4AF3BE16" w:rsidP="00380239">
            <w:pPr>
              <w:pStyle w:val="TableParagraph"/>
              <w:spacing w:line="247" w:lineRule="exact"/>
              <w:jc w:val="both"/>
              <w:rPr>
                <w:rFonts w:eastAsia="Proxima Nova Rg"/>
              </w:rPr>
            </w:pPr>
            <w:r w:rsidRPr="00100B8C">
              <w:rPr>
                <w:rFonts w:eastAsia="Proxima Nova Rg"/>
              </w:rPr>
              <w:t>Procurement Agency Information File</w:t>
            </w:r>
          </w:p>
        </w:tc>
      </w:tr>
      <w:tr w:rsidR="00380239" w:rsidRPr="00100B8C" w14:paraId="086CCE50" w14:textId="77777777" w:rsidTr="00DF6BC4">
        <w:trPr>
          <w:trHeight w:val="267"/>
        </w:trPr>
        <w:tc>
          <w:tcPr>
            <w:tcW w:w="1985" w:type="dxa"/>
          </w:tcPr>
          <w:p w14:paraId="5C0E28E4" w14:textId="4FB5E987" w:rsidR="00380239" w:rsidRPr="00100B8C" w:rsidRDefault="00380239" w:rsidP="00380239">
            <w:pPr>
              <w:pStyle w:val="TableParagraph"/>
              <w:spacing w:line="247" w:lineRule="exact"/>
              <w:ind w:left="200"/>
              <w:jc w:val="both"/>
              <w:rPr>
                <w:rFonts w:eastAsia="Proxima Nova Rg"/>
                <w:b/>
                <w:bCs/>
              </w:rPr>
            </w:pPr>
            <w:r w:rsidRPr="00100B8C">
              <w:rPr>
                <w:rFonts w:eastAsia="Proxima Nova Rg"/>
                <w:b/>
                <w:bCs/>
              </w:rPr>
              <w:t>PIC/S</w:t>
            </w:r>
          </w:p>
        </w:tc>
        <w:tc>
          <w:tcPr>
            <w:tcW w:w="7654" w:type="dxa"/>
          </w:tcPr>
          <w:p w14:paraId="26438C5F" w14:textId="6C21E1ED" w:rsidR="00380239" w:rsidRPr="00100B8C" w:rsidRDefault="00380239" w:rsidP="00380239">
            <w:pPr>
              <w:pStyle w:val="TableParagraph"/>
              <w:spacing w:line="247" w:lineRule="exact"/>
              <w:jc w:val="both"/>
              <w:rPr>
                <w:rFonts w:eastAsia="Proxima Nova Rg"/>
              </w:rPr>
            </w:pPr>
            <w:r w:rsidRPr="00100B8C">
              <w:rPr>
                <w:rFonts w:eastAsia="Proxima Nova Rg"/>
              </w:rPr>
              <w:t>Pharmaceutical Inspection Co-operation Scheme</w:t>
            </w:r>
          </w:p>
        </w:tc>
      </w:tr>
      <w:tr w:rsidR="00380239" w:rsidRPr="00100B8C" w14:paraId="636F95D3" w14:textId="77777777" w:rsidTr="00DF6BC4">
        <w:trPr>
          <w:trHeight w:val="267"/>
        </w:trPr>
        <w:tc>
          <w:tcPr>
            <w:tcW w:w="1985" w:type="dxa"/>
          </w:tcPr>
          <w:p w14:paraId="51339692" w14:textId="0DB0928E" w:rsidR="00380239" w:rsidRPr="00100B8C" w:rsidRDefault="00380239" w:rsidP="47CA9EA6">
            <w:pPr>
              <w:pStyle w:val="TableParagraph"/>
              <w:spacing w:line="248" w:lineRule="exact"/>
              <w:ind w:left="200"/>
              <w:jc w:val="both"/>
              <w:rPr>
                <w:rFonts w:eastAsia="Proxima Nova Rg"/>
                <w:b/>
                <w:bCs/>
              </w:rPr>
            </w:pPr>
            <w:r w:rsidRPr="00100B8C">
              <w:rPr>
                <w:rFonts w:eastAsia="Proxima Nova Rg"/>
                <w:b/>
                <w:bCs/>
              </w:rPr>
              <w:t>PPE</w:t>
            </w:r>
          </w:p>
        </w:tc>
        <w:tc>
          <w:tcPr>
            <w:tcW w:w="7654" w:type="dxa"/>
          </w:tcPr>
          <w:p w14:paraId="43245221" w14:textId="4FFCD287" w:rsidR="00380239" w:rsidRPr="00100B8C" w:rsidRDefault="00380239" w:rsidP="47CA9EA6">
            <w:pPr>
              <w:pStyle w:val="TableParagraph"/>
              <w:spacing w:line="248" w:lineRule="exact"/>
              <w:jc w:val="both"/>
              <w:rPr>
                <w:rFonts w:eastAsia="Proxima Nova Rg"/>
              </w:rPr>
            </w:pPr>
            <w:r w:rsidRPr="00100B8C">
              <w:rPr>
                <w:rFonts w:eastAsia="Proxima Nova Rg"/>
              </w:rPr>
              <w:t>Personal Protective Equipment</w:t>
            </w:r>
          </w:p>
        </w:tc>
      </w:tr>
      <w:tr w:rsidR="00AE3826" w:rsidRPr="00100B8C" w14:paraId="6D66108A" w14:textId="77777777" w:rsidTr="00DF6BC4">
        <w:trPr>
          <w:trHeight w:val="267"/>
        </w:trPr>
        <w:tc>
          <w:tcPr>
            <w:tcW w:w="1985" w:type="dxa"/>
          </w:tcPr>
          <w:p w14:paraId="7E3A2061" w14:textId="77777777"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PQ</w:t>
            </w:r>
          </w:p>
        </w:tc>
        <w:tc>
          <w:tcPr>
            <w:tcW w:w="7654" w:type="dxa"/>
          </w:tcPr>
          <w:p w14:paraId="16F919F9" w14:textId="77777777" w:rsidR="00AE3826" w:rsidRPr="00100B8C" w:rsidRDefault="4AF3BE16" w:rsidP="47CA9EA6">
            <w:pPr>
              <w:pStyle w:val="TableParagraph"/>
              <w:spacing w:line="248" w:lineRule="exact"/>
              <w:jc w:val="both"/>
              <w:rPr>
                <w:rFonts w:eastAsia="Proxima Nova Rg"/>
              </w:rPr>
            </w:pPr>
            <w:r w:rsidRPr="00100B8C">
              <w:rPr>
                <w:rFonts w:eastAsia="Proxima Nova Rg"/>
              </w:rPr>
              <w:t>Pre-Qualification</w:t>
            </w:r>
          </w:p>
        </w:tc>
      </w:tr>
      <w:tr w:rsidR="00AE3826" w:rsidRPr="00100B8C" w14:paraId="0C461961" w14:textId="77777777" w:rsidTr="00DF6BC4">
        <w:trPr>
          <w:trHeight w:val="270"/>
        </w:trPr>
        <w:tc>
          <w:tcPr>
            <w:tcW w:w="1985" w:type="dxa"/>
          </w:tcPr>
          <w:p w14:paraId="7F9568FA" w14:textId="77777777" w:rsidR="00AE3826" w:rsidRPr="00100B8C" w:rsidRDefault="4AF3BE16" w:rsidP="47CA9EA6">
            <w:pPr>
              <w:pStyle w:val="TableParagraph"/>
              <w:ind w:left="200"/>
              <w:jc w:val="both"/>
              <w:rPr>
                <w:rFonts w:eastAsia="Proxima Nova Rg"/>
                <w:b/>
                <w:bCs/>
              </w:rPr>
            </w:pPr>
            <w:r w:rsidRPr="00100B8C">
              <w:rPr>
                <w:rFonts w:eastAsia="Proxima Nova Rg"/>
                <w:b/>
                <w:bCs/>
              </w:rPr>
              <w:t>PSM</w:t>
            </w:r>
          </w:p>
        </w:tc>
        <w:tc>
          <w:tcPr>
            <w:tcW w:w="7654" w:type="dxa"/>
          </w:tcPr>
          <w:p w14:paraId="21E93FED" w14:textId="77777777" w:rsidR="00AE3826" w:rsidRPr="00100B8C" w:rsidRDefault="4AF3BE16" w:rsidP="47CA9EA6">
            <w:pPr>
              <w:pStyle w:val="TableParagraph"/>
              <w:jc w:val="both"/>
              <w:rPr>
                <w:rFonts w:eastAsia="Proxima Nova Rg"/>
              </w:rPr>
            </w:pPr>
            <w:r w:rsidRPr="00100B8C">
              <w:rPr>
                <w:rFonts w:eastAsia="Proxima Nova Rg"/>
              </w:rPr>
              <w:t>Procurement and Supply Management</w:t>
            </w:r>
          </w:p>
        </w:tc>
      </w:tr>
      <w:tr w:rsidR="00AE3826" w:rsidRPr="00100B8C" w14:paraId="0092BE7C" w14:textId="77777777" w:rsidTr="00DF6BC4">
        <w:trPr>
          <w:trHeight w:val="66"/>
        </w:trPr>
        <w:tc>
          <w:tcPr>
            <w:tcW w:w="1985" w:type="dxa"/>
          </w:tcPr>
          <w:p w14:paraId="08C4530B" w14:textId="6AF51A99" w:rsidR="00AE3826" w:rsidRPr="00100B8C" w:rsidRDefault="003A18A9" w:rsidP="003A18A9">
            <w:pPr>
              <w:pStyle w:val="TableParagraph"/>
              <w:spacing w:before="2" w:line="247" w:lineRule="exact"/>
              <w:ind w:left="146"/>
              <w:jc w:val="both"/>
              <w:rPr>
                <w:rFonts w:eastAsia="Proxima Nova Rg"/>
                <w:b/>
                <w:bCs/>
              </w:rPr>
            </w:pPr>
            <w:r>
              <w:rPr>
                <w:rFonts w:eastAsia="Proxima Nova Rg"/>
                <w:b/>
                <w:bCs/>
              </w:rPr>
              <w:t xml:space="preserve"> </w:t>
            </w:r>
            <w:r w:rsidR="4AF3BE16" w:rsidRPr="00100B8C">
              <w:rPr>
                <w:rFonts w:eastAsia="Proxima Nova Rg"/>
                <w:b/>
                <w:bCs/>
              </w:rPr>
              <w:t>QA</w:t>
            </w:r>
          </w:p>
        </w:tc>
        <w:tc>
          <w:tcPr>
            <w:tcW w:w="7654" w:type="dxa"/>
          </w:tcPr>
          <w:p w14:paraId="54168FAD" w14:textId="77777777" w:rsidR="00AE3826" w:rsidRPr="00100B8C" w:rsidRDefault="4AF3BE16" w:rsidP="47CA9EA6">
            <w:pPr>
              <w:pStyle w:val="TableParagraph"/>
              <w:spacing w:before="2" w:line="247" w:lineRule="exact"/>
              <w:jc w:val="both"/>
              <w:rPr>
                <w:rFonts w:eastAsia="Proxima Nova Rg"/>
              </w:rPr>
            </w:pPr>
            <w:r w:rsidRPr="00100B8C">
              <w:rPr>
                <w:rFonts w:eastAsia="Proxima Nova Rg"/>
              </w:rPr>
              <w:t>Quality Assurance</w:t>
            </w:r>
          </w:p>
        </w:tc>
      </w:tr>
      <w:tr w:rsidR="00AE3826" w:rsidRPr="00100B8C" w14:paraId="19407485" w14:textId="77777777" w:rsidTr="00DF6BC4">
        <w:trPr>
          <w:trHeight w:val="267"/>
        </w:trPr>
        <w:tc>
          <w:tcPr>
            <w:tcW w:w="1985" w:type="dxa"/>
          </w:tcPr>
          <w:p w14:paraId="18A25E56" w14:textId="77777777"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QC</w:t>
            </w:r>
          </w:p>
        </w:tc>
        <w:tc>
          <w:tcPr>
            <w:tcW w:w="7654" w:type="dxa"/>
          </w:tcPr>
          <w:p w14:paraId="2809C111" w14:textId="77777777" w:rsidR="00AE3826" w:rsidRPr="00100B8C" w:rsidRDefault="4AF3BE16" w:rsidP="47CA9EA6">
            <w:pPr>
              <w:pStyle w:val="TableParagraph"/>
              <w:spacing w:line="248" w:lineRule="exact"/>
              <w:jc w:val="both"/>
              <w:rPr>
                <w:rFonts w:eastAsia="Proxima Nova Rg"/>
              </w:rPr>
            </w:pPr>
            <w:r w:rsidRPr="00100B8C">
              <w:rPr>
                <w:rFonts w:eastAsia="Proxima Nova Rg"/>
              </w:rPr>
              <w:t>Quality Control</w:t>
            </w:r>
          </w:p>
        </w:tc>
      </w:tr>
      <w:tr w:rsidR="00AE3826" w:rsidRPr="00100B8C" w14:paraId="3E95685E" w14:textId="77777777" w:rsidTr="00DF6BC4">
        <w:trPr>
          <w:trHeight w:val="270"/>
        </w:trPr>
        <w:tc>
          <w:tcPr>
            <w:tcW w:w="1985" w:type="dxa"/>
          </w:tcPr>
          <w:p w14:paraId="43F8552C" w14:textId="02B9E6F9" w:rsidR="00AE3826" w:rsidRPr="00100B8C" w:rsidRDefault="4AF3BE16" w:rsidP="00380239">
            <w:pPr>
              <w:pStyle w:val="TableParagraph"/>
              <w:spacing w:line="250" w:lineRule="exact"/>
              <w:ind w:left="200"/>
              <w:jc w:val="both"/>
              <w:rPr>
                <w:rFonts w:eastAsia="Proxima Nova Rg"/>
                <w:b/>
                <w:bCs/>
              </w:rPr>
            </w:pPr>
            <w:r w:rsidRPr="00100B8C">
              <w:rPr>
                <w:rFonts w:eastAsia="Proxima Nova Rg"/>
                <w:b/>
                <w:bCs/>
              </w:rPr>
              <w:t>QMS</w:t>
            </w:r>
          </w:p>
        </w:tc>
        <w:tc>
          <w:tcPr>
            <w:tcW w:w="7654" w:type="dxa"/>
          </w:tcPr>
          <w:p w14:paraId="72A1A720" w14:textId="43D0A847" w:rsidR="00AE3826" w:rsidRPr="00380239" w:rsidRDefault="4AF3BE16" w:rsidP="00380239">
            <w:pPr>
              <w:pStyle w:val="TableParagraph"/>
              <w:spacing w:line="250" w:lineRule="exact"/>
              <w:jc w:val="both"/>
              <w:rPr>
                <w:rFonts w:eastAsia="Proxima Nova Rg"/>
              </w:rPr>
            </w:pPr>
            <w:r w:rsidRPr="00100B8C">
              <w:rPr>
                <w:rFonts w:eastAsia="Proxima Nova Rg"/>
              </w:rPr>
              <w:t>Quality Management System</w:t>
            </w:r>
          </w:p>
        </w:tc>
      </w:tr>
      <w:tr w:rsidR="00380239" w:rsidRPr="00100B8C" w14:paraId="34AF3929" w14:textId="77777777" w:rsidTr="00DF6BC4">
        <w:trPr>
          <w:trHeight w:val="267"/>
        </w:trPr>
        <w:tc>
          <w:tcPr>
            <w:tcW w:w="1985" w:type="dxa"/>
          </w:tcPr>
          <w:p w14:paraId="25DF5368" w14:textId="4235C31B" w:rsidR="00380239" w:rsidRPr="00100B8C" w:rsidRDefault="00380239" w:rsidP="47CA9EA6">
            <w:pPr>
              <w:pStyle w:val="TableParagraph"/>
              <w:spacing w:before="1" w:line="247" w:lineRule="exact"/>
              <w:ind w:left="200"/>
              <w:jc w:val="both"/>
              <w:rPr>
                <w:rFonts w:eastAsia="Proxima Nova Rg"/>
                <w:b/>
                <w:bCs/>
              </w:rPr>
            </w:pPr>
            <w:r w:rsidRPr="00100B8C">
              <w:rPr>
                <w:rFonts w:eastAsia="Proxima Nova Rg"/>
                <w:b/>
                <w:bCs/>
              </w:rPr>
              <w:t>RUO</w:t>
            </w:r>
          </w:p>
        </w:tc>
        <w:tc>
          <w:tcPr>
            <w:tcW w:w="7654" w:type="dxa"/>
          </w:tcPr>
          <w:p w14:paraId="038F8A09" w14:textId="57DD41EC" w:rsidR="00380239" w:rsidRPr="00100B8C" w:rsidRDefault="00380239" w:rsidP="47CA9EA6">
            <w:pPr>
              <w:pStyle w:val="TableParagraph"/>
              <w:spacing w:before="1" w:line="247" w:lineRule="exact"/>
              <w:jc w:val="both"/>
              <w:rPr>
                <w:rFonts w:eastAsia="Proxima Nova Rg"/>
              </w:rPr>
            </w:pPr>
            <w:r w:rsidRPr="00100B8C">
              <w:rPr>
                <w:rFonts w:eastAsia="Proxima Nova Rg"/>
                <w:lang w:val="en-GB"/>
              </w:rPr>
              <w:t>Research Use Only</w:t>
            </w:r>
          </w:p>
        </w:tc>
      </w:tr>
      <w:tr w:rsidR="00AE3826" w:rsidRPr="00100B8C" w14:paraId="14AE8A64" w14:textId="77777777" w:rsidTr="00DF6BC4">
        <w:trPr>
          <w:trHeight w:val="267"/>
        </w:trPr>
        <w:tc>
          <w:tcPr>
            <w:tcW w:w="1985" w:type="dxa"/>
          </w:tcPr>
          <w:p w14:paraId="04D1ADCD" w14:textId="7ADD84AD" w:rsidR="00AE3826" w:rsidRPr="00100B8C" w:rsidRDefault="4AF3BE16" w:rsidP="47CA9EA6">
            <w:pPr>
              <w:pStyle w:val="TableParagraph"/>
              <w:spacing w:before="1" w:line="247" w:lineRule="exact"/>
              <w:ind w:left="200"/>
              <w:jc w:val="both"/>
              <w:rPr>
                <w:rFonts w:eastAsia="Proxima Nova Rg"/>
                <w:b/>
                <w:bCs/>
              </w:rPr>
            </w:pPr>
            <w:r w:rsidRPr="00100B8C">
              <w:rPr>
                <w:rFonts w:eastAsia="Proxima Nova Rg"/>
                <w:b/>
                <w:bCs/>
              </w:rPr>
              <w:t>S</w:t>
            </w:r>
            <w:r w:rsidR="2666A468" w:rsidRPr="00100B8C">
              <w:rPr>
                <w:rFonts w:eastAsia="Proxima Nova Rg"/>
                <w:b/>
                <w:bCs/>
              </w:rPr>
              <w:t>OP</w:t>
            </w:r>
          </w:p>
        </w:tc>
        <w:tc>
          <w:tcPr>
            <w:tcW w:w="7654" w:type="dxa"/>
          </w:tcPr>
          <w:p w14:paraId="7B05482B" w14:textId="3764149C" w:rsidR="00AE3826" w:rsidRPr="00100B8C" w:rsidRDefault="2666A468" w:rsidP="47CA9EA6">
            <w:pPr>
              <w:pStyle w:val="TableParagraph"/>
              <w:spacing w:before="1" w:line="247" w:lineRule="exact"/>
              <w:jc w:val="both"/>
              <w:rPr>
                <w:rFonts w:eastAsia="Proxima Nova Rg"/>
              </w:rPr>
            </w:pPr>
            <w:r w:rsidRPr="00100B8C">
              <w:rPr>
                <w:rFonts w:eastAsia="Proxima Nova Rg"/>
              </w:rPr>
              <w:t>Standard Operating Procedure</w:t>
            </w:r>
          </w:p>
        </w:tc>
      </w:tr>
      <w:tr w:rsidR="00AE3826" w:rsidRPr="00100B8C" w14:paraId="20B851FD" w14:textId="77777777" w:rsidTr="00DF6BC4">
        <w:trPr>
          <w:trHeight w:val="270"/>
        </w:trPr>
        <w:tc>
          <w:tcPr>
            <w:tcW w:w="1985" w:type="dxa"/>
          </w:tcPr>
          <w:p w14:paraId="2142C4F0" w14:textId="15A22F1A" w:rsidR="00AE3826" w:rsidRPr="00100B8C" w:rsidRDefault="4AF3BE16" w:rsidP="00380239">
            <w:pPr>
              <w:pStyle w:val="TableParagraph"/>
              <w:ind w:left="200"/>
              <w:jc w:val="both"/>
              <w:rPr>
                <w:rFonts w:eastAsia="Proxima Nova Rg"/>
                <w:b/>
                <w:bCs/>
              </w:rPr>
            </w:pPr>
            <w:r w:rsidRPr="00100B8C">
              <w:rPr>
                <w:rFonts w:eastAsia="Proxima Nova Rg"/>
                <w:b/>
                <w:bCs/>
              </w:rPr>
              <w:t>SFMP</w:t>
            </w:r>
          </w:p>
        </w:tc>
        <w:tc>
          <w:tcPr>
            <w:tcW w:w="7654" w:type="dxa"/>
          </w:tcPr>
          <w:p w14:paraId="5C82CB26" w14:textId="652E3C32" w:rsidR="00AE3826" w:rsidRPr="00100B8C" w:rsidRDefault="4AF3BE16" w:rsidP="00380239">
            <w:pPr>
              <w:pStyle w:val="TableParagraph"/>
              <w:jc w:val="both"/>
              <w:rPr>
                <w:rFonts w:eastAsia="Proxima Nova Rg"/>
              </w:rPr>
            </w:pPr>
            <w:r w:rsidRPr="00100B8C">
              <w:rPr>
                <w:rFonts w:eastAsia="Proxima Nova Rg"/>
              </w:rPr>
              <w:t>Substandard and Falsified Medical Products</w:t>
            </w:r>
          </w:p>
        </w:tc>
      </w:tr>
      <w:tr w:rsidR="00380239" w:rsidRPr="00100B8C" w14:paraId="43B9558C" w14:textId="77777777" w:rsidTr="00DF6BC4">
        <w:trPr>
          <w:trHeight w:val="60"/>
        </w:trPr>
        <w:tc>
          <w:tcPr>
            <w:tcW w:w="1985" w:type="dxa"/>
          </w:tcPr>
          <w:p w14:paraId="79A76714" w14:textId="428DE241" w:rsidR="00380239" w:rsidRPr="00100B8C" w:rsidRDefault="00380239" w:rsidP="00380239">
            <w:pPr>
              <w:pStyle w:val="TableParagraph"/>
              <w:ind w:left="200"/>
              <w:jc w:val="both"/>
              <w:rPr>
                <w:rFonts w:eastAsia="Proxima Nova Rg"/>
                <w:b/>
                <w:bCs/>
              </w:rPr>
            </w:pPr>
            <w:r w:rsidRPr="00100B8C">
              <w:rPr>
                <w:rFonts w:eastAsia="Proxima Nova Rg"/>
                <w:b/>
                <w:bCs/>
              </w:rPr>
              <w:t>SRA</w:t>
            </w:r>
          </w:p>
        </w:tc>
        <w:tc>
          <w:tcPr>
            <w:tcW w:w="7654" w:type="dxa"/>
          </w:tcPr>
          <w:p w14:paraId="262A66E0" w14:textId="3ECCDA8E" w:rsidR="00380239" w:rsidRPr="00100B8C" w:rsidRDefault="00380239" w:rsidP="00380239">
            <w:pPr>
              <w:pStyle w:val="TableParagraph"/>
              <w:spacing w:before="1" w:line="247" w:lineRule="exact"/>
              <w:jc w:val="both"/>
              <w:rPr>
                <w:rFonts w:eastAsia="Proxima Nova Rg"/>
              </w:rPr>
            </w:pPr>
            <w:r w:rsidRPr="00100B8C">
              <w:rPr>
                <w:rFonts w:eastAsia="Proxima Nova Rg"/>
              </w:rPr>
              <w:t>Stringent Regulatory Authorities</w:t>
            </w:r>
          </w:p>
        </w:tc>
      </w:tr>
      <w:tr w:rsidR="00380239" w:rsidRPr="00100B8C" w14:paraId="69EF7128" w14:textId="77777777" w:rsidTr="00DF6BC4">
        <w:trPr>
          <w:trHeight w:val="60"/>
        </w:trPr>
        <w:tc>
          <w:tcPr>
            <w:tcW w:w="1985" w:type="dxa"/>
          </w:tcPr>
          <w:p w14:paraId="3813C236" w14:textId="66277365" w:rsidR="00380239" w:rsidRPr="00100B8C" w:rsidRDefault="00380239" w:rsidP="00380239">
            <w:pPr>
              <w:pStyle w:val="TableParagraph"/>
              <w:spacing w:line="240" w:lineRule="auto"/>
              <w:ind w:left="200"/>
              <w:jc w:val="both"/>
              <w:rPr>
                <w:rFonts w:eastAsia="Proxima Nova Rg"/>
                <w:b/>
                <w:bCs/>
              </w:rPr>
            </w:pPr>
            <w:r w:rsidRPr="00100B8C">
              <w:rPr>
                <w:rFonts w:eastAsia="Proxima Nova Rg"/>
                <w:b/>
                <w:bCs/>
              </w:rPr>
              <w:t>SWISS MEDIC</w:t>
            </w:r>
          </w:p>
        </w:tc>
        <w:tc>
          <w:tcPr>
            <w:tcW w:w="7654" w:type="dxa"/>
          </w:tcPr>
          <w:p w14:paraId="690E7019" w14:textId="7DE99085" w:rsidR="00380239" w:rsidRPr="00100B8C" w:rsidRDefault="00380239" w:rsidP="00380239">
            <w:pPr>
              <w:pStyle w:val="TableParagraph"/>
              <w:spacing w:line="240" w:lineRule="auto"/>
              <w:jc w:val="both"/>
              <w:rPr>
                <w:rFonts w:eastAsia="Proxima Nova Rg"/>
              </w:rPr>
            </w:pPr>
            <w:r w:rsidRPr="00100B8C">
              <w:rPr>
                <w:rFonts w:eastAsia="Proxima Nova Rg"/>
              </w:rPr>
              <w:t>Swiss NRA</w:t>
            </w:r>
          </w:p>
        </w:tc>
      </w:tr>
      <w:tr w:rsidR="00AE3826" w:rsidRPr="00100B8C" w14:paraId="5715D8AA" w14:textId="77777777" w:rsidTr="00DF6BC4">
        <w:trPr>
          <w:trHeight w:val="60"/>
        </w:trPr>
        <w:tc>
          <w:tcPr>
            <w:tcW w:w="1985" w:type="dxa"/>
          </w:tcPr>
          <w:p w14:paraId="36B282B6" w14:textId="3B3DDECA" w:rsidR="00AE3826" w:rsidRPr="00100B8C" w:rsidRDefault="4AF3BE16" w:rsidP="00380239">
            <w:pPr>
              <w:pStyle w:val="TableParagraph"/>
              <w:spacing w:line="240" w:lineRule="auto"/>
              <w:ind w:left="200"/>
              <w:jc w:val="both"/>
              <w:rPr>
                <w:rFonts w:eastAsia="Proxima Nova Rg"/>
                <w:b/>
                <w:bCs/>
              </w:rPr>
            </w:pPr>
            <w:r w:rsidRPr="00100B8C">
              <w:rPr>
                <w:rFonts w:eastAsia="Proxima Nova Rg"/>
                <w:b/>
                <w:bCs/>
              </w:rPr>
              <w:t>TB</w:t>
            </w:r>
          </w:p>
        </w:tc>
        <w:tc>
          <w:tcPr>
            <w:tcW w:w="7654" w:type="dxa"/>
          </w:tcPr>
          <w:p w14:paraId="25841492" w14:textId="2947528D" w:rsidR="00AE3826" w:rsidRPr="00100B8C" w:rsidRDefault="4AF3BE16" w:rsidP="00380239">
            <w:pPr>
              <w:pStyle w:val="TableParagraph"/>
              <w:spacing w:line="240" w:lineRule="auto"/>
              <w:jc w:val="both"/>
              <w:rPr>
                <w:rFonts w:eastAsia="Proxima Nova Rg"/>
              </w:rPr>
            </w:pPr>
            <w:r w:rsidRPr="00100B8C">
              <w:rPr>
                <w:rFonts w:eastAsia="Proxima Nova Rg"/>
              </w:rPr>
              <w:t>Tuberculosis</w:t>
            </w:r>
          </w:p>
        </w:tc>
      </w:tr>
      <w:tr w:rsidR="00380239" w:rsidRPr="00100B8C" w14:paraId="218B44B9" w14:textId="77777777" w:rsidTr="00DF6BC4">
        <w:trPr>
          <w:trHeight w:val="267"/>
        </w:trPr>
        <w:tc>
          <w:tcPr>
            <w:tcW w:w="1985" w:type="dxa"/>
          </w:tcPr>
          <w:p w14:paraId="4A63D365" w14:textId="20ECB779" w:rsidR="00380239" w:rsidRPr="00100B8C" w:rsidRDefault="00380239" w:rsidP="47CA9EA6">
            <w:pPr>
              <w:pStyle w:val="TableParagraph"/>
              <w:spacing w:line="248" w:lineRule="exact"/>
              <w:ind w:left="200"/>
              <w:jc w:val="both"/>
              <w:rPr>
                <w:rFonts w:eastAsia="Proxima Nova Rg"/>
                <w:b/>
                <w:bCs/>
              </w:rPr>
            </w:pPr>
            <w:r w:rsidRPr="00100B8C">
              <w:rPr>
                <w:rFonts w:eastAsia="Proxima Nova Rg"/>
                <w:b/>
                <w:bCs/>
              </w:rPr>
              <w:t>TGA</w:t>
            </w:r>
          </w:p>
        </w:tc>
        <w:tc>
          <w:tcPr>
            <w:tcW w:w="7654" w:type="dxa"/>
          </w:tcPr>
          <w:p w14:paraId="72B19418" w14:textId="6C0E632F" w:rsidR="00380239" w:rsidRPr="00100B8C" w:rsidRDefault="00380239" w:rsidP="47CA9EA6">
            <w:pPr>
              <w:pStyle w:val="TableParagraph"/>
              <w:spacing w:line="248" w:lineRule="exact"/>
              <w:jc w:val="both"/>
              <w:rPr>
                <w:rFonts w:eastAsia="Proxima Nova Rg"/>
              </w:rPr>
            </w:pPr>
            <w:r w:rsidRPr="00100B8C">
              <w:rPr>
                <w:rFonts w:eastAsia="Proxima Nova Rg"/>
              </w:rPr>
              <w:t>Therapeutic Goods Administration (Australian NRA)</w:t>
            </w:r>
          </w:p>
        </w:tc>
      </w:tr>
      <w:tr w:rsidR="00AE3826" w:rsidRPr="00100B8C" w14:paraId="462636A9" w14:textId="77777777" w:rsidTr="00DF6BC4">
        <w:trPr>
          <w:trHeight w:val="267"/>
        </w:trPr>
        <w:tc>
          <w:tcPr>
            <w:tcW w:w="1985" w:type="dxa"/>
          </w:tcPr>
          <w:p w14:paraId="7C25D15D" w14:textId="2424C989" w:rsidR="00AE3826" w:rsidRPr="00100B8C" w:rsidRDefault="4AF3BE16" w:rsidP="00380239">
            <w:pPr>
              <w:pStyle w:val="TableParagraph"/>
              <w:spacing w:line="248" w:lineRule="exact"/>
              <w:ind w:left="200"/>
              <w:jc w:val="both"/>
              <w:rPr>
                <w:rFonts w:eastAsia="Proxima Nova Rg"/>
                <w:b/>
                <w:bCs/>
              </w:rPr>
            </w:pPr>
            <w:r w:rsidRPr="00100B8C">
              <w:rPr>
                <w:rFonts w:eastAsia="Proxima Nova Rg"/>
                <w:b/>
                <w:bCs/>
              </w:rPr>
              <w:t>TRS</w:t>
            </w:r>
          </w:p>
        </w:tc>
        <w:tc>
          <w:tcPr>
            <w:tcW w:w="7654" w:type="dxa"/>
          </w:tcPr>
          <w:p w14:paraId="51DDD44C" w14:textId="6978353B" w:rsidR="00AE3826" w:rsidRPr="00100B8C" w:rsidRDefault="4AF3BE16" w:rsidP="00380239">
            <w:pPr>
              <w:pStyle w:val="TableParagraph"/>
              <w:spacing w:line="248" w:lineRule="exact"/>
              <w:jc w:val="both"/>
              <w:rPr>
                <w:rFonts w:eastAsia="Proxima Nova Rg"/>
              </w:rPr>
            </w:pPr>
            <w:r w:rsidRPr="00100B8C">
              <w:rPr>
                <w:rFonts w:eastAsia="Proxima Nova Rg"/>
              </w:rPr>
              <w:t>Technical Report Series (WHO)</w:t>
            </w:r>
          </w:p>
        </w:tc>
      </w:tr>
      <w:tr w:rsidR="00380239" w:rsidRPr="00100B8C" w14:paraId="4C9B0AB0" w14:textId="77777777" w:rsidTr="00DF6BC4">
        <w:trPr>
          <w:trHeight w:val="270"/>
        </w:trPr>
        <w:tc>
          <w:tcPr>
            <w:tcW w:w="1985" w:type="dxa"/>
          </w:tcPr>
          <w:p w14:paraId="18C1DD01" w14:textId="2C3E4759" w:rsidR="00380239" w:rsidRPr="00100B8C" w:rsidRDefault="00380239" w:rsidP="00380239">
            <w:pPr>
              <w:pStyle w:val="TableParagraph"/>
              <w:spacing w:line="248" w:lineRule="exact"/>
              <w:ind w:left="200"/>
              <w:jc w:val="both"/>
              <w:rPr>
                <w:rFonts w:eastAsia="Proxima Nova Rg"/>
                <w:b/>
                <w:bCs/>
              </w:rPr>
            </w:pPr>
            <w:proofErr w:type="spellStart"/>
            <w:r w:rsidRPr="00100B8C">
              <w:rPr>
                <w:rFonts w:eastAsia="Proxima Nova Rg"/>
                <w:b/>
                <w:bCs/>
              </w:rPr>
              <w:t>tWLA</w:t>
            </w:r>
            <w:proofErr w:type="spellEnd"/>
          </w:p>
        </w:tc>
        <w:tc>
          <w:tcPr>
            <w:tcW w:w="7654" w:type="dxa"/>
          </w:tcPr>
          <w:p w14:paraId="60483160" w14:textId="05C05F1F" w:rsidR="00380239" w:rsidRPr="00100B8C" w:rsidRDefault="00380239" w:rsidP="00380239">
            <w:pPr>
              <w:pStyle w:val="TableParagraph"/>
              <w:spacing w:line="248" w:lineRule="exact"/>
              <w:jc w:val="both"/>
              <w:rPr>
                <w:rFonts w:eastAsia="Proxima Nova Rg"/>
              </w:rPr>
            </w:pPr>
            <w:r w:rsidRPr="00100B8C">
              <w:rPr>
                <w:rFonts w:eastAsia="Proxima Nova Rg"/>
              </w:rPr>
              <w:t>Transitional list World Health Organization Listed Authorities</w:t>
            </w:r>
          </w:p>
        </w:tc>
      </w:tr>
      <w:tr w:rsidR="00380239" w:rsidRPr="00100B8C" w14:paraId="082F0960" w14:textId="77777777" w:rsidTr="00DF6BC4">
        <w:trPr>
          <w:trHeight w:val="270"/>
        </w:trPr>
        <w:tc>
          <w:tcPr>
            <w:tcW w:w="1985" w:type="dxa"/>
          </w:tcPr>
          <w:p w14:paraId="5E6FF9B6" w14:textId="3810763D" w:rsidR="00380239" w:rsidRPr="00100B8C" w:rsidRDefault="00380239" w:rsidP="00380239">
            <w:pPr>
              <w:pStyle w:val="TableParagraph"/>
              <w:spacing w:line="248" w:lineRule="exact"/>
              <w:ind w:left="200"/>
              <w:jc w:val="both"/>
              <w:rPr>
                <w:rFonts w:eastAsia="Proxima Nova Rg"/>
                <w:b/>
                <w:bCs/>
              </w:rPr>
            </w:pPr>
            <w:r w:rsidRPr="00100B8C">
              <w:rPr>
                <w:rFonts w:eastAsia="Proxima Nova Rg"/>
                <w:b/>
                <w:bCs/>
              </w:rPr>
              <w:t>UNICEF</w:t>
            </w:r>
          </w:p>
        </w:tc>
        <w:tc>
          <w:tcPr>
            <w:tcW w:w="7654" w:type="dxa"/>
          </w:tcPr>
          <w:p w14:paraId="08CBA96A" w14:textId="6E4EF917" w:rsidR="00380239" w:rsidRPr="00100B8C" w:rsidRDefault="00380239" w:rsidP="00380239">
            <w:pPr>
              <w:pStyle w:val="TableParagraph"/>
              <w:spacing w:line="248" w:lineRule="exact"/>
              <w:jc w:val="both"/>
              <w:rPr>
                <w:rFonts w:eastAsia="Proxima Nova Rg"/>
              </w:rPr>
            </w:pPr>
            <w:r w:rsidRPr="00100B8C">
              <w:rPr>
                <w:rFonts w:eastAsia="Proxima Nova Rg"/>
              </w:rPr>
              <w:t>United Nations Children’s Fund</w:t>
            </w:r>
          </w:p>
        </w:tc>
      </w:tr>
      <w:tr w:rsidR="00380239" w:rsidRPr="00100B8C" w14:paraId="5A1D2974" w14:textId="77777777" w:rsidTr="00DF6BC4">
        <w:trPr>
          <w:trHeight w:val="270"/>
        </w:trPr>
        <w:tc>
          <w:tcPr>
            <w:tcW w:w="1985" w:type="dxa"/>
          </w:tcPr>
          <w:p w14:paraId="0F874E64" w14:textId="4FF6FD8C" w:rsidR="00380239" w:rsidRPr="00100B8C" w:rsidRDefault="00380239" w:rsidP="00380239">
            <w:pPr>
              <w:pStyle w:val="TableParagraph"/>
              <w:spacing w:line="248" w:lineRule="exact"/>
              <w:ind w:left="200"/>
              <w:jc w:val="both"/>
              <w:rPr>
                <w:rFonts w:eastAsia="Proxima Nova Rg"/>
                <w:b/>
                <w:bCs/>
              </w:rPr>
            </w:pPr>
            <w:r w:rsidRPr="00100B8C">
              <w:rPr>
                <w:rFonts w:eastAsia="Proxima Nova Rg"/>
                <w:b/>
                <w:bCs/>
              </w:rPr>
              <w:t>UNDP</w:t>
            </w:r>
          </w:p>
        </w:tc>
        <w:tc>
          <w:tcPr>
            <w:tcW w:w="7654" w:type="dxa"/>
          </w:tcPr>
          <w:p w14:paraId="54D713BD" w14:textId="663C0D68" w:rsidR="00380239" w:rsidRPr="00100B8C" w:rsidRDefault="00380239" w:rsidP="00380239">
            <w:pPr>
              <w:pStyle w:val="TableParagraph"/>
              <w:spacing w:line="248" w:lineRule="exact"/>
              <w:jc w:val="both"/>
              <w:rPr>
                <w:rFonts w:eastAsia="Proxima Nova Rg"/>
              </w:rPr>
            </w:pPr>
            <w:r w:rsidRPr="00100B8C">
              <w:rPr>
                <w:rFonts w:eastAsia="Proxima Nova Rg"/>
              </w:rPr>
              <w:t>United Nations Development Programme</w:t>
            </w:r>
          </w:p>
        </w:tc>
      </w:tr>
      <w:tr w:rsidR="00380239" w:rsidRPr="00100B8C" w14:paraId="28D26883" w14:textId="77777777" w:rsidTr="00DF6BC4">
        <w:trPr>
          <w:trHeight w:val="270"/>
        </w:trPr>
        <w:tc>
          <w:tcPr>
            <w:tcW w:w="1985" w:type="dxa"/>
          </w:tcPr>
          <w:p w14:paraId="2BCC2148" w14:textId="589B059A" w:rsidR="00380239" w:rsidRPr="00100B8C" w:rsidRDefault="00380239" w:rsidP="47CA9EA6">
            <w:pPr>
              <w:pStyle w:val="TableParagraph"/>
              <w:ind w:left="200"/>
              <w:jc w:val="both"/>
              <w:rPr>
                <w:rFonts w:eastAsia="Proxima Nova Rg"/>
                <w:b/>
                <w:bCs/>
              </w:rPr>
            </w:pPr>
            <w:r w:rsidRPr="00100B8C">
              <w:rPr>
                <w:rFonts w:eastAsia="Proxima Nova Rg"/>
                <w:b/>
                <w:bCs/>
              </w:rPr>
              <w:t>UNFPA</w:t>
            </w:r>
          </w:p>
        </w:tc>
        <w:tc>
          <w:tcPr>
            <w:tcW w:w="7654" w:type="dxa"/>
          </w:tcPr>
          <w:p w14:paraId="51258E56" w14:textId="626C7A4B" w:rsidR="00380239" w:rsidRPr="00100B8C" w:rsidRDefault="00380239" w:rsidP="47CA9EA6">
            <w:pPr>
              <w:pStyle w:val="TableParagraph"/>
              <w:jc w:val="both"/>
              <w:rPr>
                <w:rFonts w:eastAsia="Proxima Nova Rg"/>
              </w:rPr>
            </w:pPr>
            <w:r w:rsidRPr="00100B8C">
              <w:rPr>
                <w:rFonts w:eastAsia="Proxima Nova Rg"/>
              </w:rPr>
              <w:t>United Nations Population Fund</w:t>
            </w:r>
          </w:p>
        </w:tc>
      </w:tr>
      <w:tr w:rsidR="00AE3826" w:rsidRPr="00100B8C" w14:paraId="5C7B5DF1" w14:textId="77777777" w:rsidTr="00DF6BC4">
        <w:trPr>
          <w:trHeight w:val="270"/>
        </w:trPr>
        <w:tc>
          <w:tcPr>
            <w:tcW w:w="1985" w:type="dxa"/>
          </w:tcPr>
          <w:p w14:paraId="346146EA" w14:textId="3B06D69C" w:rsidR="00AE3826" w:rsidRPr="00100B8C" w:rsidRDefault="4AF3BE16" w:rsidP="00380239">
            <w:pPr>
              <w:pStyle w:val="TableParagraph"/>
              <w:ind w:left="200"/>
              <w:jc w:val="both"/>
              <w:rPr>
                <w:rFonts w:eastAsia="Proxima Nova Rg"/>
                <w:b/>
                <w:bCs/>
              </w:rPr>
            </w:pPr>
            <w:r w:rsidRPr="00100B8C">
              <w:rPr>
                <w:rFonts w:eastAsia="Proxima Nova Rg"/>
                <w:b/>
                <w:bCs/>
              </w:rPr>
              <w:t>USP</w:t>
            </w:r>
          </w:p>
        </w:tc>
        <w:tc>
          <w:tcPr>
            <w:tcW w:w="7654" w:type="dxa"/>
          </w:tcPr>
          <w:p w14:paraId="3F4BDD73" w14:textId="098D3364" w:rsidR="00AE3826" w:rsidRPr="00380239" w:rsidRDefault="4AF3BE16" w:rsidP="00380239">
            <w:pPr>
              <w:pStyle w:val="TableParagraph"/>
              <w:jc w:val="both"/>
              <w:rPr>
                <w:rFonts w:eastAsia="Proxima Nova Rg"/>
              </w:rPr>
            </w:pPr>
            <w:r w:rsidRPr="00100B8C">
              <w:rPr>
                <w:rFonts w:eastAsia="Proxima Nova Rg"/>
              </w:rPr>
              <w:t>United States Pharmacopoeia</w:t>
            </w:r>
          </w:p>
        </w:tc>
      </w:tr>
      <w:tr w:rsidR="00380239" w:rsidRPr="00100B8C" w14:paraId="585DE7DE" w14:textId="77777777" w:rsidTr="00DF6BC4">
        <w:trPr>
          <w:trHeight w:val="267"/>
        </w:trPr>
        <w:tc>
          <w:tcPr>
            <w:tcW w:w="1985" w:type="dxa"/>
          </w:tcPr>
          <w:p w14:paraId="59E08C35" w14:textId="057DEB8B" w:rsidR="00380239" w:rsidRPr="00100B8C" w:rsidRDefault="00380239" w:rsidP="00380239">
            <w:pPr>
              <w:pStyle w:val="TableParagraph"/>
              <w:ind w:left="200"/>
              <w:jc w:val="both"/>
              <w:rPr>
                <w:rFonts w:eastAsia="Proxima Nova Rg"/>
                <w:b/>
                <w:bCs/>
              </w:rPr>
            </w:pPr>
            <w:r w:rsidRPr="00100B8C">
              <w:rPr>
                <w:rFonts w:eastAsia="Proxima Nova Rg"/>
                <w:b/>
                <w:bCs/>
              </w:rPr>
              <w:t>VCP</w:t>
            </w:r>
          </w:p>
        </w:tc>
        <w:tc>
          <w:tcPr>
            <w:tcW w:w="7654" w:type="dxa"/>
          </w:tcPr>
          <w:p w14:paraId="166FC178" w14:textId="26486738" w:rsidR="00380239" w:rsidRPr="00380239" w:rsidRDefault="00380239" w:rsidP="00380239">
            <w:pPr>
              <w:pStyle w:val="TableParagraph"/>
              <w:jc w:val="both"/>
              <w:rPr>
                <w:rFonts w:eastAsia="Proxima Nova Rg"/>
                <w:lang w:val="en-GB"/>
              </w:rPr>
            </w:pPr>
            <w:r w:rsidRPr="00100B8C">
              <w:rPr>
                <w:rFonts w:eastAsia="Proxima Nova Rg"/>
                <w:lang w:val="en-GB"/>
              </w:rPr>
              <w:t>Vector Control Products</w:t>
            </w:r>
          </w:p>
        </w:tc>
      </w:tr>
      <w:tr w:rsidR="00380239" w:rsidRPr="00100B8C" w14:paraId="29DE832E" w14:textId="77777777" w:rsidTr="00DF6BC4">
        <w:trPr>
          <w:trHeight w:val="267"/>
        </w:trPr>
        <w:tc>
          <w:tcPr>
            <w:tcW w:w="1985" w:type="dxa"/>
          </w:tcPr>
          <w:p w14:paraId="2595103C" w14:textId="7BEB117F" w:rsidR="00380239" w:rsidRPr="00100B8C" w:rsidRDefault="00380239" w:rsidP="1141DEA9">
            <w:pPr>
              <w:pStyle w:val="TableParagraph"/>
              <w:spacing w:before="1" w:line="247" w:lineRule="exact"/>
              <w:ind w:left="200"/>
              <w:jc w:val="both"/>
              <w:rPr>
                <w:rFonts w:eastAsia="Proxima Nova Rg"/>
                <w:b/>
                <w:bCs/>
              </w:rPr>
            </w:pPr>
            <w:r w:rsidRPr="00100B8C">
              <w:rPr>
                <w:rFonts w:eastAsia="Proxima Nova Rg"/>
                <w:b/>
                <w:bCs/>
              </w:rPr>
              <w:t>WHO</w:t>
            </w:r>
          </w:p>
        </w:tc>
        <w:tc>
          <w:tcPr>
            <w:tcW w:w="7654" w:type="dxa"/>
          </w:tcPr>
          <w:p w14:paraId="629C8671" w14:textId="3F370F4F" w:rsidR="00380239" w:rsidRPr="00100B8C" w:rsidRDefault="00380239" w:rsidP="3BCE5B60">
            <w:pPr>
              <w:pStyle w:val="TableParagraph"/>
              <w:spacing w:line="247" w:lineRule="exact"/>
              <w:jc w:val="both"/>
              <w:rPr>
                <w:rFonts w:eastAsia="Proxima Nova Rg"/>
              </w:rPr>
            </w:pPr>
            <w:r w:rsidRPr="00100B8C">
              <w:rPr>
                <w:rFonts w:eastAsia="Proxima Nova Rg"/>
                <w:lang w:val="en-GB"/>
              </w:rPr>
              <w:t>World Health Organization</w:t>
            </w:r>
          </w:p>
        </w:tc>
      </w:tr>
      <w:tr w:rsidR="3BCE5B60" w:rsidRPr="00100B8C" w14:paraId="4CD3333F" w14:textId="77777777" w:rsidTr="00DF6BC4">
        <w:trPr>
          <w:trHeight w:val="267"/>
        </w:trPr>
        <w:tc>
          <w:tcPr>
            <w:tcW w:w="1985" w:type="dxa"/>
          </w:tcPr>
          <w:p w14:paraId="307B60E4" w14:textId="7278F336" w:rsidR="3BCE5B60" w:rsidRPr="00100B8C" w:rsidRDefault="1086B42D" w:rsidP="1141DEA9">
            <w:pPr>
              <w:pStyle w:val="TableParagraph"/>
              <w:spacing w:before="1" w:line="247" w:lineRule="exact"/>
              <w:ind w:left="200"/>
              <w:jc w:val="both"/>
              <w:rPr>
                <w:rFonts w:eastAsia="Proxima Nova Rg"/>
                <w:b/>
                <w:bCs/>
              </w:rPr>
            </w:pPr>
            <w:r w:rsidRPr="00100B8C">
              <w:rPr>
                <w:rFonts w:eastAsia="Proxima Nova Rg"/>
                <w:b/>
                <w:bCs/>
              </w:rPr>
              <w:t>WHO GBT</w:t>
            </w:r>
          </w:p>
        </w:tc>
        <w:tc>
          <w:tcPr>
            <w:tcW w:w="7654" w:type="dxa"/>
          </w:tcPr>
          <w:p w14:paraId="28C22B0B" w14:textId="06D74DC0" w:rsidR="3BCE5B60" w:rsidRPr="00100B8C" w:rsidRDefault="1086B42D" w:rsidP="3BCE5B60">
            <w:pPr>
              <w:pStyle w:val="TableParagraph"/>
              <w:spacing w:line="247" w:lineRule="exact"/>
              <w:jc w:val="both"/>
              <w:rPr>
                <w:lang w:val="en-GB"/>
              </w:rPr>
            </w:pPr>
            <w:r w:rsidRPr="00100B8C">
              <w:rPr>
                <w:rFonts w:eastAsia="Proxima Nova Rg"/>
              </w:rPr>
              <w:t>World Health Organization Global Benchmarking Tool</w:t>
            </w:r>
          </w:p>
        </w:tc>
      </w:tr>
      <w:tr w:rsidR="00AE3826" w:rsidRPr="00100B8C" w14:paraId="4D0CB2DC" w14:textId="77777777" w:rsidTr="00DF6BC4">
        <w:trPr>
          <w:trHeight w:val="267"/>
        </w:trPr>
        <w:tc>
          <w:tcPr>
            <w:tcW w:w="1985" w:type="dxa"/>
          </w:tcPr>
          <w:p w14:paraId="03CFC63D" w14:textId="77777777" w:rsidR="00AE3826" w:rsidRPr="00100B8C" w:rsidRDefault="4AF3BE16" w:rsidP="47CA9EA6">
            <w:pPr>
              <w:pStyle w:val="TableParagraph"/>
              <w:spacing w:before="1" w:line="247" w:lineRule="exact"/>
              <w:ind w:left="200"/>
              <w:jc w:val="both"/>
              <w:rPr>
                <w:rFonts w:eastAsia="Proxima Nova Rg"/>
                <w:b/>
                <w:bCs/>
              </w:rPr>
            </w:pPr>
            <w:r w:rsidRPr="00100B8C">
              <w:rPr>
                <w:rFonts w:eastAsia="Proxima Nova Rg"/>
                <w:b/>
                <w:bCs/>
              </w:rPr>
              <w:t>WHOPES</w:t>
            </w:r>
          </w:p>
        </w:tc>
        <w:tc>
          <w:tcPr>
            <w:tcW w:w="7654" w:type="dxa"/>
          </w:tcPr>
          <w:p w14:paraId="54F4C3E9" w14:textId="0560BAE5" w:rsidR="00AE3826" w:rsidRPr="00100B8C" w:rsidRDefault="684FC737" w:rsidP="47CA9EA6">
            <w:pPr>
              <w:pStyle w:val="TableParagraph"/>
              <w:spacing w:before="1" w:line="247" w:lineRule="exact"/>
              <w:jc w:val="both"/>
              <w:rPr>
                <w:rFonts w:eastAsia="Proxima Nova Rg"/>
              </w:rPr>
            </w:pPr>
            <w:r w:rsidRPr="00100B8C">
              <w:rPr>
                <w:rFonts w:eastAsia="Proxima Nova Rg"/>
              </w:rPr>
              <w:t>World Health Organization</w:t>
            </w:r>
            <w:r w:rsidR="4AF3BE16" w:rsidRPr="00100B8C">
              <w:rPr>
                <w:rFonts w:eastAsia="Proxima Nova Rg"/>
              </w:rPr>
              <w:t xml:space="preserve"> Pesticide Evaluation Scheme</w:t>
            </w:r>
          </w:p>
        </w:tc>
      </w:tr>
      <w:tr w:rsidR="00AE3826" w:rsidRPr="00100B8C" w14:paraId="2D1AE45D" w14:textId="77777777" w:rsidTr="00DF6BC4">
        <w:trPr>
          <w:trHeight w:val="267"/>
        </w:trPr>
        <w:tc>
          <w:tcPr>
            <w:tcW w:w="1985" w:type="dxa"/>
          </w:tcPr>
          <w:p w14:paraId="7B368D5E" w14:textId="77777777" w:rsidR="00AE3826" w:rsidRPr="00100B8C" w:rsidRDefault="4AF3BE16" w:rsidP="47CA9EA6">
            <w:pPr>
              <w:pStyle w:val="TableParagraph"/>
              <w:spacing w:line="248" w:lineRule="exact"/>
              <w:ind w:left="200"/>
              <w:jc w:val="both"/>
              <w:rPr>
                <w:rFonts w:eastAsia="Proxima Nova Rg"/>
                <w:b/>
                <w:bCs/>
              </w:rPr>
            </w:pPr>
            <w:r w:rsidRPr="00100B8C">
              <w:rPr>
                <w:rFonts w:eastAsia="Proxima Nova Rg"/>
                <w:b/>
                <w:bCs/>
              </w:rPr>
              <w:t>WHOPIR</w:t>
            </w:r>
          </w:p>
        </w:tc>
        <w:tc>
          <w:tcPr>
            <w:tcW w:w="7654" w:type="dxa"/>
          </w:tcPr>
          <w:p w14:paraId="683E173E" w14:textId="77777777" w:rsidR="00380239" w:rsidRDefault="3FFC47FF" w:rsidP="47CA9EA6">
            <w:pPr>
              <w:pStyle w:val="TableParagraph"/>
              <w:spacing w:line="248" w:lineRule="exact"/>
              <w:jc w:val="both"/>
              <w:rPr>
                <w:rFonts w:eastAsia="Proxima Nova Rg"/>
              </w:rPr>
            </w:pPr>
            <w:r w:rsidRPr="00100B8C">
              <w:rPr>
                <w:rFonts w:eastAsia="Proxima Nova Rg"/>
              </w:rPr>
              <w:t xml:space="preserve">World Health Organization </w:t>
            </w:r>
            <w:r w:rsidR="4AF3BE16" w:rsidRPr="00100B8C">
              <w:rPr>
                <w:rFonts w:eastAsia="Proxima Nova Rg"/>
              </w:rPr>
              <w:t xml:space="preserve">Public Inspection Report </w:t>
            </w:r>
          </w:p>
          <w:p w14:paraId="76DA3B1E" w14:textId="6048E9CC" w:rsidR="00AE3826" w:rsidRPr="00100B8C" w:rsidRDefault="4AF3BE16" w:rsidP="47CA9EA6">
            <w:pPr>
              <w:pStyle w:val="TableParagraph"/>
              <w:spacing w:line="248" w:lineRule="exact"/>
              <w:jc w:val="both"/>
              <w:rPr>
                <w:rFonts w:eastAsia="Proxima Nova Rg"/>
              </w:rPr>
            </w:pPr>
            <w:r w:rsidRPr="00100B8C">
              <w:rPr>
                <w:rFonts w:eastAsia="Proxima Nova Rg"/>
              </w:rPr>
              <w:t>(as published on the WHO PQ website)</w:t>
            </w:r>
          </w:p>
        </w:tc>
      </w:tr>
      <w:tr w:rsidR="00AE3826" w:rsidRPr="00100B8C" w14:paraId="7AABE1A3" w14:textId="77777777" w:rsidTr="00DF6BC4">
        <w:trPr>
          <w:trHeight w:val="269"/>
        </w:trPr>
        <w:tc>
          <w:tcPr>
            <w:tcW w:w="1985" w:type="dxa"/>
          </w:tcPr>
          <w:p w14:paraId="7BB77E00" w14:textId="3CF5FC8F" w:rsidR="00A64DCE" w:rsidRPr="00100B8C" w:rsidRDefault="4AF3BE16" w:rsidP="00380239">
            <w:pPr>
              <w:pStyle w:val="TableParagraph"/>
              <w:ind w:left="200"/>
              <w:jc w:val="both"/>
              <w:rPr>
                <w:rFonts w:eastAsia="Proxima Nova Rg"/>
                <w:b/>
                <w:bCs/>
              </w:rPr>
            </w:pPr>
            <w:r w:rsidRPr="00100B8C">
              <w:rPr>
                <w:rFonts w:eastAsia="Proxima Nova Rg"/>
                <w:b/>
                <w:bCs/>
              </w:rPr>
              <w:t>WHO PQT</w:t>
            </w:r>
          </w:p>
        </w:tc>
        <w:tc>
          <w:tcPr>
            <w:tcW w:w="7654" w:type="dxa"/>
          </w:tcPr>
          <w:p w14:paraId="4969CB5F" w14:textId="1BFA4E47" w:rsidR="00A64DCE" w:rsidRPr="00100B8C" w:rsidRDefault="6C629479" w:rsidP="00380239">
            <w:pPr>
              <w:pStyle w:val="TableParagraph"/>
              <w:jc w:val="both"/>
              <w:rPr>
                <w:rFonts w:eastAsia="Proxima Nova Rg"/>
              </w:rPr>
            </w:pPr>
            <w:r w:rsidRPr="00100B8C">
              <w:rPr>
                <w:rFonts w:eastAsia="Proxima Nova Rg"/>
              </w:rPr>
              <w:t>World Health Organization</w:t>
            </w:r>
            <w:r w:rsidR="4AF3BE16" w:rsidRPr="00100B8C">
              <w:rPr>
                <w:rFonts w:eastAsia="Proxima Nova Rg"/>
              </w:rPr>
              <w:t xml:space="preserve"> Pre</w:t>
            </w:r>
            <w:r w:rsidR="2CC0832B" w:rsidRPr="00100B8C">
              <w:rPr>
                <w:rFonts w:eastAsia="Proxima Nova Rg"/>
              </w:rPr>
              <w:t>q</w:t>
            </w:r>
            <w:r w:rsidR="4AF3BE16" w:rsidRPr="00100B8C">
              <w:rPr>
                <w:rFonts w:eastAsia="Proxima Nova Rg"/>
              </w:rPr>
              <w:t>ualification Team</w:t>
            </w:r>
          </w:p>
        </w:tc>
      </w:tr>
      <w:tr w:rsidR="00380239" w:rsidRPr="00100B8C" w14:paraId="2396ACB6" w14:textId="77777777" w:rsidTr="00DF6BC4">
        <w:trPr>
          <w:trHeight w:val="269"/>
        </w:trPr>
        <w:tc>
          <w:tcPr>
            <w:tcW w:w="1985" w:type="dxa"/>
          </w:tcPr>
          <w:p w14:paraId="066572AB" w14:textId="126B3B5C" w:rsidR="00380239" w:rsidRPr="00100B8C" w:rsidRDefault="00380239" w:rsidP="47CA9EA6">
            <w:pPr>
              <w:pStyle w:val="TableParagraph"/>
              <w:ind w:left="200"/>
              <w:jc w:val="both"/>
              <w:rPr>
                <w:rFonts w:eastAsia="Proxima Nova Rg"/>
                <w:b/>
                <w:bCs/>
              </w:rPr>
            </w:pPr>
            <w:r w:rsidRPr="00100B8C">
              <w:rPr>
                <w:rFonts w:eastAsia="Proxima Nova Rg"/>
                <w:b/>
                <w:bCs/>
              </w:rPr>
              <w:t>WLA</w:t>
            </w:r>
          </w:p>
        </w:tc>
        <w:tc>
          <w:tcPr>
            <w:tcW w:w="7654" w:type="dxa"/>
          </w:tcPr>
          <w:p w14:paraId="7CECCD8E" w14:textId="2709C2DC" w:rsidR="00380239" w:rsidRPr="00100B8C" w:rsidRDefault="00380239" w:rsidP="47CA9EA6">
            <w:pPr>
              <w:pStyle w:val="TableParagraph"/>
              <w:jc w:val="both"/>
              <w:rPr>
                <w:rFonts w:eastAsia="Proxima Nova Rg"/>
              </w:rPr>
            </w:pPr>
            <w:r w:rsidRPr="00100B8C">
              <w:rPr>
                <w:rFonts w:eastAsia="Proxima Nova Rg"/>
              </w:rPr>
              <w:t>World Health Organization Listed Authorities</w:t>
            </w:r>
          </w:p>
        </w:tc>
      </w:tr>
    </w:tbl>
    <w:p w14:paraId="3325AD33" w14:textId="77777777" w:rsidR="002F6978" w:rsidRDefault="002F6978" w:rsidP="002F6978">
      <w:pPr>
        <w:pStyle w:val="Heading1"/>
        <w:numPr>
          <w:ilvl w:val="0"/>
          <w:numId w:val="0"/>
        </w:numPr>
        <w:suppressLineNumbers/>
        <w:ind w:left="567" w:right="990"/>
        <w:rPr>
          <w:rFonts w:eastAsia="Proxima Nova Rg"/>
          <w:color w:val="2F5496" w:themeColor="accent1" w:themeShade="BF"/>
          <w:lang w:val="en-GB"/>
        </w:rPr>
      </w:pPr>
    </w:p>
    <w:p w14:paraId="5F31996F" w14:textId="77777777" w:rsidR="008945AF" w:rsidRDefault="008945AF">
      <w:pPr>
        <w:rPr>
          <w:rFonts w:ascii="Calibri" w:eastAsia="Proxima Nova Rg" w:hAnsi="Calibri" w:cs="Calibri"/>
          <w:color w:val="2F5496" w:themeColor="accent1" w:themeShade="BF"/>
          <w:sz w:val="32"/>
          <w:szCs w:val="32"/>
          <w:lang w:val="en-GB" w:eastAsia="en-US" w:bidi="en-US"/>
        </w:rPr>
      </w:pPr>
      <w:r>
        <w:rPr>
          <w:rFonts w:eastAsia="Proxima Nova Rg"/>
          <w:color w:val="2F5496" w:themeColor="accent1" w:themeShade="BF"/>
          <w:lang w:val="en-GB"/>
        </w:rPr>
        <w:br w:type="page"/>
      </w:r>
    </w:p>
    <w:p w14:paraId="1DC24B90" w14:textId="0D570A44" w:rsidR="00957317" w:rsidRPr="00100B8C" w:rsidRDefault="51C3C6E8" w:rsidP="002F6978">
      <w:pPr>
        <w:pStyle w:val="Heading1"/>
        <w:numPr>
          <w:ilvl w:val="0"/>
          <w:numId w:val="0"/>
        </w:numPr>
        <w:suppressLineNumbers/>
        <w:ind w:left="567" w:right="990"/>
        <w:rPr>
          <w:rFonts w:eastAsia="Proxima Nova Rg"/>
          <w:color w:val="2F5496" w:themeColor="accent1" w:themeShade="BF"/>
          <w:lang w:val="en-GB"/>
        </w:rPr>
      </w:pPr>
      <w:bookmarkStart w:id="2" w:name="_Toc193214382"/>
      <w:r w:rsidRPr="26255132">
        <w:rPr>
          <w:rFonts w:eastAsia="Proxima Nova Rg"/>
          <w:color w:val="2F5496" w:themeColor="accent1" w:themeShade="BF"/>
          <w:lang w:val="en-GB"/>
        </w:rPr>
        <w:lastRenderedPageBreak/>
        <w:t>Glossary</w:t>
      </w:r>
      <w:bookmarkStart w:id="3" w:name="_Hlk144547040"/>
      <w:bookmarkEnd w:id="2"/>
    </w:p>
    <w:p w14:paraId="1948F1DD" w14:textId="360F90E4" w:rsidR="007047A2" w:rsidRPr="00100B8C" w:rsidRDefault="150590A0" w:rsidP="26255132">
      <w:pPr>
        <w:suppressLineNumbers/>
        <w:spacing w:before="240"/>
        <w:ind w:left="567" w:right="990"/>
        <w:jc w:val="both"/>
        <w:rPr>
          <w:rFonts w:ascii="Calibri" w:eastAsia="Proxima Nova Rg" w:hAnsi="Calibri" w:cs="Calibri"/>
          <w:b/>
          <w:bCs/>
          <w:lang w:val="en-GB" w:bidi="en-US"/>
        </w:rPr>
      </w:pPr>
      <w:r w:rsidRPr="00100B8C">
        <w:rPr>
          <w:rFonts w:ascii="Calibri" w:eastAsia="Proxima Nova Rg" w:hAnsi="Calibri" w:cs="Calibri"/>
          <w:b/>
          <w:bCs/>
          <w:lang w:val="en-GB" w:bidi="en-US"/>
        </w:rPr>
        <w:t>Cold chain equipment</w:t>
      </w:r>
    </w:p>
    <w:bookmarkEnd w:id="3"/>
    <w:p w14:paraId="4E880829" w14:textId="229549A2" w:rsidR="007047A2" w:rsidRPr="00100B8C" w:rsidRDefault="0B124865" w:rsidP="26255132">
      <w:pPr>
        <w:suppressLineNumbers/>
        <w:ind w:left="567" w:right="990"/>
        <w:jc w:val="both"/>
        <w:rPr>
          <w:rFonts w:ascii="Calibri" w:eastAsia="Proxima Nova Rg" w:hAnsi="Calibri" w:cs="Calibri"/>
          <w:lang w:val="en-GB" w:bidi="en-US"/>
        </w:rPr>
      </w:pPr>
      <w:r w:rsidRPr="00100B8C">
        <w:rPr>
          <w:rFonts w:ascii="Calibri" w:eastAsia="Proxima Nova Rg" w:hAnsi="Calibri" w:cs="Calibri"/>
          <w:lang w:val="en-GB" w:bidi="en-US"/>
        </w:rPr>
        <w:t xml:space="preserve">Cold chain equipment includes all </w:t>
      </w:r>
      <w:r w:rsidR="34CEE5F5" w:rsidRPr="00100B8C">
        <w:rPr>
          <w:rFonts w:ascii="Calibri" w:eastAsia="Proxima Nova Rg" w:hAnsi="Calibri" w:cs="Calibri"/>
          <w:lang w:val="en-GB" w:bidi="en-US"/>
        </w:rPr>
        <w:t xml:space="preserve">health product </w:t>
      </w:r>
      <w:r w:rsidRPr="00100B8C">
        <w:rPr>
          <w:rFonts w:ascii="Calibri" w:eastAsia="Proxima Nova Rg" w:hAnsi="Calibri" w:cs="Calibri"/>
          <w:lang w:val="en-GB" w:bidi="en-US"/>
        </w:rPr>
        <w:t xml:space="preserve">refrigerators, combined refrigerator water-pack freezers, freezers and water-pack freezers, </w:t>
      </w:r>
      <w:r w:rsidR="314127E2" w:rsidRPr="00100B8C">
        <w:rPr>
          <w:rFonts w:ascii="Calibri" w:eastAsia="Proxima Nova Rg" w:hAnsi="Calibri" w:cs="Calibri"/>
          <w:lang w:val="en-GB" w:bidi="en-US"/>
        </w:rPr>
        <w:t>power systems, accessories</w:t>
      </w:r>
      <w:r w:rsidR="52D2164E" w:rsidRPr="00100B8C">
        <w:rPr>
          <w:rFonts w:ascii="Calibri" w:eastAsia="Proxima Nova Rg" w:hAnsi="Calibri" w:cs="Calibri"/>
          <w:lang w:val="en-GB" w:bidi="en-US"/>
        </w:rPr>
        <w:t xml:space="preserve"> such as temperature data loggers</w:t>
      </w:r>
      <w:r w:rsidR="314127E2" w:rsidRPr="00100B8C">
        <w:rPr>
          <w:rFonts w:ascii="Calibri" w:eastAsia="Proxima Nova Rg" w:hAnsi="Calibri" w:cs="Calibri"/>
          <w:lang w:val="en-GB" w:bidi="en-US"/>
        </w:rPr>
        <w:t>, and</w:t>
      </w:r>
      <w:r w:rsidRPr="00100B8C">
        <w:rPr>
          <w:rFonts w:ascii="Calibri" w:eastAsia="Proxima Nova Rg" w:hAnsi="Calibri" w:cs="Calibri"/>
          <w:lang w:val="en-GB" w:bidi="en-US"/>
        </w:rPr>
        <w:t xml:space="preserve"> passive containers</w:t>
      </w:r>
      <w:r w:rsidR="585029E6" w:rsidRPr="00100B8C">
        <w:rPr>
          <w:rFonts w:ascii="Calibri" w:eastAsia="Proxima Nova Rg" w:hAnsi="Calibri" w:cs="Calibri"/>
          <w:lang w:val="en-GB" w:bidi="en-US"/>
        </w:rPr>
        <w:t>,</w:t>
      </w:r>
      <w:r w:rsidRPr="00100B8C">
        <w:rPr>
          <w:rFonts w:ascii="Calibri" w:eastAsia="Proxima Nova Rg" w:hAnsi="Calibri" w:cs="Calibri"/>
          <w:lang w:val="en-GB" w:bidi="en-US"/>
        </w:rPr>
        <w:t xml:space="preserve"> such as carriers and cold boxes</w:t>
      </w:r>
      <w:r w:rsidR="7A69C6DB" w:rsidRPr="00100B8C">
        <w:rPr>
          <w:rFonts w:ascii="Calibri" w:eastAsia="Proxima Nova Rg" w:hAnsi="Calibri" w:cs="Calibri"/>
          <w:lang w:val="en-GB" w:bidi="en-US"/>
        </w:rPr>
        <w:t>,</w:t>
      </w:r>
      <w:r w:rsidR="74D292C8" w:rsidRPr="00100B8C">
        <w:rPr>
          <w:rFonts w:ascii="Calibri" w:eastAsia="Proxima Nova Rg" w:hAnsi="Calibri" w:cs="Calibri"/>
          <w:lang w:val="en-GB" w:bidi="en-US"/>
        </w:rPr>
        <w:t xml:space="preserve"> intended for use with health products and includes cold chain equipment for storing specimens/</w:t>
      </w:r>
      <w:r w:rsidR="0FF9BB4A" w:rsidRPr="00100B8C">
        <w:rPr>
          <w:rFonts w:ascii="Calibri" w:eastAsia="Proxima Nova Rg" w:hAnsi="Calibri" w:cs="Calibri"/>
          <w:lang w:val="en-GB" w:bidi="en-US"/>
        </w:rPr>
        <w:t xml:space="preserve">samples for clinical laboratory analysis. </w:t>
      </w:r>
    </w:p>
    <w:p w14:paraId="73FC732E" w14:textId="008E7D51" w:rsidR="007A3F59" w:rsidRDefault="007A3F59"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Diagnostic </w:t>
      </w:r>
      <w:r w:rsidR="00F53644" w:rsidRPr="26255132">
        <w:rPr>
          <w:rFonts w:ascii="Calibri" w:eastAsia="Proxima Nova Rg" w:hAnsi="Calibri" w:cs="Calibri"/>
          <w:b/>
          <w:lang w:val="en-GB"/>
        </w:rPr>
        <w:t xml:space="preserve">Network </w:t>
      </w:r>
      <w:r w:rsidRPr="26255132">
        <w:rPr>
          <w:rFonts w:ascii="Calibri" w:eastAsia="Proxima Nova Rg" w:hAnsi="Calibri" w:cs="Calibri"/>
          <w:b/>
          <w:lang w:val="en-GB"/>
        </w:rPr>
        <w:t>Optimisation</w:t>
      </w:r>
      <w:r w:rsidR="00C350A3" w:rsidRPr="26255132">
        <w:rPr>
          <w:rFonts w:ascii="Calibri" w:eastAsia="Proxima Nova Rg" w:hAnsi="Calibri" w:cs="Calibri"/>
          <w:b/>
          <w:lang w:val="en-GB"/>
        </w:rPr>
        <w:t xml:space="preserve"> (DNO)</w:t>
      </w:r>
    </w:p>
    <w:p w14:paraId="524467FE" w14:textId="24F16D10" w:rsidR="00F53644" w:rsidRDefault="6ABC23E6" w:rsidP="26255132">
      <w:pPr>
        <w:suppressLineNumbers/>
        <w:ind w:left="567" w:right="990"/>
        <w:jc w:val="both"/>
        <w:rPr>
          <w:lang w:val="en-GB" w:bidi="en-US"/>
        </w:rPr>
      </w:pPr>
      <w:r w:rsidRPr="26255132">
        <w:rPr>
          <w:lang w:val="en-GB" w:bidi="en-US"/>
        </w:rPr>
        <w:t xml:space="preserve">It </w:t>
      </w:r>
      <w:r w:rsidR="7AF27F98" w:rsidRPr="26255132">
        <w:rPr>
          <w:lang w:val="en-GB" w:bidi="en-US"/>
        </w:rPr>
        <w:t>is a geospatial network analytics approach to plan diagnostic networks consistent with national health goals and strategies, including universal</w:t>
      </w:r>
      <w:r w:rsidR="353858F3" w:rsidRPr="26255132">
        <w:rPr>
          <w:lang w:val="en-GB" w:bidi="en-US"/>
        </w:rPr>
        <w:t xml:space="preserve"> health coverage</w:t>
      </w:r>
      <w:r w:rsidR="67346401" w:rsidRPr="26255132">
        <w:rPr>
          <w:lang w:val="en-GB" w:bidi="en-US"/>
        </w:rPr>
        <w:t>.</w:t>
      </w:r>
      <w:r w:rsidR="3F36BAF9" w:rsidRPr="26255132">
        <w:rPr>
          <w:lang w:val="en-GB" w:bidi="en-US"/>
        </w:rPr>
        <w:t xml:space="preserve"> The exercise aims to redesign the diagnostic network set-up to increase access, maximize impact, and generate efficiencies. It aligns testing demand and capacity in the most cost-effective way by defining the optimal instruments mix, identifying the most appropriate locations where instruments should be placed, and designing the most effective </w:t>
      </w:r>
      <w:r w:rsidR="2C4765A6" w:rsidRPr="26255132">
        <w:rPr>
          <w:lang w:val="en-GB" w:bidi="en-US"/>
        </w:rPr>
        <w:t xml:space="preserve">and or efficient </w:t>
      </w:r>
      <w:r w:rsidR="3F36BAF9" w:rsidRPr="26255132">
        <w:rPr>
          <w:lang w:val="en-GB" w:bidi="en-US"/>
        </w:rPr>
        <w:t>referral network linkages across that revised network</w:t>
      </w:r>
    </w:p>
    <w:p w14:paraId="560D1038" w14:textId="5474863F" w:rsidR="00F53644" w:rsidRDefault="353858F3" w:rsidP="26255132">
      <w:pPr>
        <w:suppressLineNumbers/>
        <w:ind w:left="567" w:right="990"/>
        <w:jc w:val="both"/>
        <w:rPr>
          <w:rFonts w:ascii="Calibri" w:eastAsia="Proxima Nova Rg" w:hAnsi="Calibri" w:cs="Calibri"/>
          <w:b/>
          <w:lang w:val="en-GB"/>
        </w:rPr>
      </w:pPr>
      <w:r w:rsidRPr="26255132">
        <w:rPr>
          <w:lang w:val="en-GB" w:bidi="en-US"/>
        </w:rPr>
        <w:t xml:space="preserve"> </w:t>
      </w:r>
      <w:r w:rsidR="00E91368" w:rsidRPr="26255132">
        <w:rPr>
          <w:rFonts w:ascii="Calibri" w:eastAsia="Proxima Nova Rg" w:hAnsi="Calibri" w:cs="Calibri"/>
          <w:b/>
          <w:lang w:val="en-GB"/>
        </w:rPr>
        <w:t>Essential Diagnostics List</w:t>
      </w:r>
      <w:r w:rsidR="00C350A3" w:rsidRPr="26255132">
        <w:rPr>
          <w:rFonts w:ascii="Calibri" w:eastAsia="Proxima Nova Rg" w:hAnsi="Calibri" w:cs="Calibri"/>
          <w:b/>
          <w:lang w:val="en-GB"/>
        </w:rPr>
        <w:t xml:space="preserve"> (EDL)</w:t>
      </w:r>
    </w:p>
    <w:p w14:paraId="6A572239" w14:textId="6E3612FB" w:rsidR="00F53644" w:rsidRDefault="40C44989"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A World Health Organization (WHO) health policy document first published in 2018, based on scientific evidence, consisting of a list of categories of IVD tests and recommendations for using those tests in relation to the assay format, test purpose, specimen type and health care setting. The list aims to serve as a reference to guide development of or to update a national EDL (NEDL) at the country level within the framework of universal health coverage</w:t>
      </w:r>
    </w:p>
    <w:p w14:paraId="3A42C61B" w14:textId="36DBAC5D"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Essential Medicines (EM) </w:t>
      </w:r>
    </w:p>
    <w:p w14:paraId="2EB6C0FE" w14:textId="2DB2C324"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WHO defines essential medicines</w:t>
      </w:r>
      <w:r w:rsidR="73D8997F" w:rsidRPr="26255132">
        <w:rPr>
          <w:rFonts w:ascii="Calibri" w:eastAsia="Proxima Nova Rg" w:hAnsi="Calibri" w:cs="Calibri"/>
          <w:lang w:val="en-GB"/>
        </w:rPr>
        <w:t xml:space="preserve"> (EM)</w:t>
      </w:r>
      <w:r w:rsidRPr="26255132">
        <w:rPr>
          <w:rFonts w:ascii="Calibri" w:eastAsia="Proxima Nova Rg" w:hAnsi="Calibri" w:cs="Calibri"/>
          <w:lang w:val="en-GB"/>
        </w:rPr>
        <w:t xml:space="preserve"> as those that satisfy the priority health care needs of the population. They are selected based on disease prevalence and public health relevance, </w:t>
      </w:r>
      <w:r w:rsidR="314127E2" w:rsidRPr="26255132">
        <w:rPr>
          <w:rFonts w:ascii="Calibri" w:eastAsia="Proxima Nova Rg" w:hAnsi="Calibri" w:cs="Calibri"/>
          <w:lang w:val="en-GB"/>
        </w:rPr>
        <w:t>clinical efficacy and safety evidence, comparative costs,</w:t>
      </w:r>
      <w:r w:rsidRPr="26255132">
        <w:rPr>
          <w:rFonts w:ascii="Calibri" w:eastAsia="Proxima Nova Rg" w:hAnsi="Calibri" w:cs="Calibri"/>
          <w:lang w:val="en-GB"/>
        </w:rPr>
        <w:t xml:space="preserve"> and cost-effectiveness. </w:t>
      </w:r>
    </w:p>
    <w:p w14:paraId="3416992E"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Essential Medicines List (EML)</w:t>
      </w:r>
    </w:p>
    <w:p w14:paraId="61FF496F" w14:textId="61C3391D" w:rsidR="00AE3826" w:rsidRPr="00100B8C" w:rsidRDefault="4AF3BE16" w:rsidP="26255132">
      <w:pPr>
        <w:suppressLineNumbers/>
        <w:ind w:left="567" w:right="990"/>
        <w:jc w:val="both"/>
        <w:rPr>
          <w:rFonts w:ascii="Calibri" w:eastAsia="Proxima Nova Rg" w:hAnsi="Calibri" w:cs="Calibri"/>
          <w:shd w:val="clear" w:color="auto" w:fill="FFFFFF"/>
          <w:lang w:val="en-GB"/>
        </w:rPr>
      </w:pPr>
      <w:r w:rsidRPr="26255132">
        <w:rPr>
          <w:rFonts w:ascii="Calibri" w:eastAsia="Proxima Nova Rg" w:hAnsi="Calibri" w:cs="Calibri"/>
          <w:shd w:val="clear" w:color="auto" w:fill="FFFFFF"/>
          <w:lang w:val="en-GB"/>
        </w:rPr>
        <w:t xml:space="preserve">A list </w:t>
      </w:r>
      <w:r w:rsidR="7EA5E599" w:rsidRPr="26255132">
        <w:rPr>
          <w:rFonts w:ascii="Calibri" w:eastAsia="Proxima Nova Rg" w:hAnsi="Calibri" w:cs="Calibri"/>
          <w:shd w:val="clear" w:color="auto" w:fill="FFFFFF"/>
          <w:lang w:val="en-GB"/>
        </w:rPr>
        <w:t>of</w:t>
      </w:r>
      <w:r w:rsidRPr="26255132">
        <w:rPr>
          <w:rFonts w:ascii="Calibri" w:eastAsia="Proxima Nova Rg" w:hAnsi="Calibri" w:cs="Calibri"/>
          <w:shd w:val="clear" w:color="auto" w:fill="FFFFFF"/>
          <w:lang w:val="en-GB"/>
        </w:rPr>
        <w:t xml:space="preserve"> medications considered </w:t>
      </w:r>
      <w:r w:rsidR="4B846ECA" w:rsidRPr="26255132">
        <w:rPr>
          <w:rFonts w:ascii="Calibri" w:eastAsia="Proxima Nova Rg" w:hAnsi="Calibri" w:cs="Calibri"/>
          <w:shd w:val="clear" w:color="auto" w:fill="FFFFFF"/>
          <w:lang w:val="en-GB"/>
        </w:rPr>
        <w:t>the most</w:t>
      </w:r>
      <w:r w:rsidRPr="26255132">
        <w:rPr>
          <w:rFonts w:ascii="Calibri" w:eastAsia="Proxima Nova Rg" w:hAnsi="Calibri" w:cs="Calibri"/>
          <w:shd w:val="clear" w:color="auto" w:fill="FFFFFF"/>
          <w:lang w:val="en-GB"/>
        </w:rPr>
        <w:t xml:space="preserve"> effective and safe to meet the most important needs in a health system. </w:t>
      </w:r>
    </w:p>
    <w:p w14:paraId="19B10B5B" w14:textId="54368A7E"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The W</w:t>
      </w:r>
      <w:r w:rsidR="372102B1" w:rsidRPr="26255132">
        <w:rPr>
          <w:rFonts w:ascii="Calibri" w:eastAsia="Proxima Nova Rg" w:hAnsi="Calibri" w:cs="Calibri"/>
          <w:lang w:val="en-GB"/>
        </w:rPr>
        <w:t>orld Health Organization (</w:t>
      </w:r>
      <w:r w:rsidRPr="26255132">
        <w:rPr>
          <w:rFonts w:ascii="Calibri" w:eastAsia="Proxima Nova Rg" w:hAnsi="Calibri" w:cs="Calibri"/>
          <w:lang w:val="en-GB"/>
        </w:rPr>
        <w:t>WHO</w:t>
      </w:r>
      <w:r w:rsidR="016F33A3" w:rsidRPr="26255132">
        <w:rPr>
          <w:rFonts w:ascii="Calibri" w:eastAsia="Proxima Nova Rg" w:hAnsi="Calibri" w:cs="Calibri"/>
          <w:lang w:val="en-GB"/>
        </w:rPr>
        <w:t>)</w:t>
      </w:r>
      <w:r w:rsidRPr="26255132">
        <w:rPr>
          <w:rFonts w:ascii="Calibri" w:eastAsia="Proxima Nova Rg" w:hAnsi="Calibri" w:cs="Calibri"/>
          <w:lang w:val="en-GB"/>
        </w:rPr>
        <w:t xml:space="preserve"> Model List of Essential Medicines (Essential Medicines List or EML) was first issued by the WHO in 1977. Many countries have used the WHO model to develop their own (national) list of essential medicines (National EML or NEML).</w:t>
      </w:r>
    </w:p>
    <w:p w14:paraId="380D6858"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Expert Review Panel (ERP) </w:t>
      </w:r>
    </w:p>
    <w:p w14:paraId="7568B9FA" w14:textId="4B6BD7EB" w:rsidR="00AE3826" w:rsidRPr="00100B8C" w:rsidRDefault="4AF3BE16" w:rsidP="26255132">
      <w:pPr>
        <w:suppressLineNumbers/>
        <w:ind w:left="567" w:right="990"/>
        <w:jc w:val="both"/>
        <w:rPr>
          <w:rFonts w:ascii="Calibri" w:eastAsia="Proxima Nova Rg" w:hAnsi="Calibri" w:cs="Calibri"/>
          <w:shd w:val="clear" w:color="auto" w:fill="FFFFFF"/>
          <w:lang w:val="en-GB"/>
        </w:rPr>
      </w:pPr>
      <w:r w:rsidRPr="26255132">
        <w:rPr>
          <w:rFonts w:ascii="Calibri" w:eastAsia="Proxima Nova Rg" w:hAnsi="Calibri" w:cs="Calibri"/>
          <w:shd w:val="clear" w:color="auto" w:fill="FFFFFF"/>
          <w:lang w:val="en-GB"/>
        </w:rPr>
        <w:t xml:space="preserve">An independent advisory body of technical experts created by the Global Fund and the WHO and coordinated by </w:t>
      </w:r>
      <w:r w:rsidR="740EC112" w:rsidRPr="26255132">
        <w:rPr>
          <w:rFonts w:ascii="Calibri" w:eastAsia="Proxima Nova Rg" w:hAnsi="Calibri" w:cs="Calibri"/>
          <w:lang w:val="en-GB"/>
        </w:rPr>
        <w:t xml:space="preserve">the </w:t>
      </w:r>
      <w:r w:rsidRPr="26255132">
        <w:rPr>
          <w:rFonts w:ascii="Calibri" w:eastAsia="Proxima Nova Rg" w:hAnsi="Calibri" w:cs="Calibri"/>
          <w:shd w:val="clear" w:color="auto" w:fill="FFFFFF"/>
          <w:lang w:val="en-GB"/>
        </w:rPr>
        <w:t xml:space="preserve">WHO. The ERP uses transparent, science-based criteria to assess the quality risks of </w:t>
      </w:r>
      <w:r w:rsidR="5E945856" w:rsidRPr="26255132">
        <w:rPr>
          <w:rFonts w:ascii="Calibri" w:eastAsia="Proxima Nova Rg" w:hAnsi="Calibri" w:cs="Calibri"/>
          <w:shd w:val="clear" w:color="auto" w:fill="FFFFFF"/>
          <w:lang w:val="en-GB"/>
        </w:rPr>
        <w:t>Finished Pharmaceutical Products (</w:t>
      </w:r>
      <w:r w:rsidRPr="26255132">
        <w:rPr>
          <w:rFonts w:ascii="Calibri" w:eastAsia="Proxima Nova Rg" w:hAnsi="Calibri" w:cs="Calibri"/>
          <w:shd w:val="clear" w:color="auto" w:fill="FFFFFF"/>
          <w:lang w:val="en-GB"/>
        </w:rPr>
        <w:t>FPPs</w:t>
      </w:r>
      <w:r w:rsidR="7CE5B981" w:rsidRPr="26255132">
        <w:rPr>
          <w:rFonts w:ascii="Calibri" w:eastAsia="Proxima Nova Rg" w:hAnsi="Calibri" w:cs="Calibri"/>
          <w:shd w:val="clear" w:color="auto" w:fill="FFFFFF"/>
          <w:lang w:val="en-GB"/>
        </w:rPr>
        <w:t>)</w:t>
      </w:r>
      <w:r w:rsidRPr="26255132">
        <w:rPr>
          <w:rFonts w:ascii="Calibri" w:eastAsia="Proxima Nova Rg" w:hAnsi="Calibri" w:cs="Calibri"/>
          <w:shd w:val="clear" w:color="auto" w:fill="FFFFFF"/>
          <w:lang w:val="en-GB"/>
        </w:rPr>
        <w:t xml:space="preserve"> and </w:t>
      </w:r>
      <w:r w:rsidR="64E115CE" w:rsidRPr="26255132">
        <w:rPr>
          <w:rFonts w:ascii="Calibri" w:eastAsia="Proxima Nova Rg" w:hAnsi="Calibri" w:cs="Calibri"/>
          <w:shd w:val="clear" w:color="auto" w:fill="FFFFFF"/>
          <w:lang w:val="en-GB"/>
        </w:rPr>
        <w:t>in</w:t>
      </w:r>
      <w:r w:rsidR="057BA7F7" w:rsidRPr="26255132">
        <w:rPr>
          <w:rFonts w:ascii="Calibri" w:eastAsia="Proxima Nova Rg" w:hAnsi="Calibri" w:cs="Calibri"/>
          <w:lang w:val="en-GB"/>
        </w:rPr>
        <w:t>-</w:t>
      </w:r>
      <w:r w:rsidR="64E115CE" w:rsidRPr="26255132">
        <w:rPr>
          <w:rFonts w:ascii="Calibri" w:eastAsia="Proxima Nova Rg" w:hAnsi="Calibri" w:cs="Calibri"/>
          <w:shd w:val="clear" w:color="auto" w:fill="FFFFFF"/>
          <w:lang w:val="en-GB"/>
        </w:rPr>
        <w:t>vitro</w:t>
      </w:r>
      <w:r w:rsidR="6327CBD2" w:rsidRPr="26255132">
        <w:rPr>
          <w:rFonts w:ascii="Calibri" w:eastAsia="Proxima Nova Rg" w:hAnsi="Calibri" w:cs="Calibri"/>
          <w:shd w:val="clear" w:color="auto" w:fill="FFFFFF"/>
          <w:lang w:val="en-GB"/>
        </w:rPr>
        <w:t xml:space="preserve"> diagnostics (</w:t>
      </w:r>
      <w:r w:rsidRPr="26255132">
        <w:rPr>
          <w:rFonts w:ascii="Calibri" w:eastAsia="Proxima Nova Rg" w:hAnsi="Calibri" w:cs="Calibri"/>
          <w:shd w:val="clear" w:color="auto" w:fill="FFFFFF"/>
          <w:lang w:val="en-GB"/>
        </w:rPr>
        <w:t>IVDs</w:t>
      </w:r>
      <w:r w:rsidR="35B4637D" w:rsidRPr="26255132">
        <w:rPr>
          <w:rFonts w:ascii="Calibri" w:eastAsia="Proxima Nova Rg" w:hAnsi="Calibri" w:cs="Calibri"/>
          <w:shd w:val="clear" w:color="auto" w:fill="FFFFFF"/>
          <w:lang w:val="en-GB"/>
        </w:rPr>
        <w:t>)</w:t>
      </w:r>
      <w:r w:rsidRPr="26255132">
        <w:rPr>
          <w:rFonts w:ascii="Calibri" w:eastAsia="Proxima Nova Rg" w:hAnsi="Calibri" w:cs="Calibri"/>
          <w:shd w:val="clear" w:color="auto" w:fill="FFFFFF"/>
          <w:lang w:val="en-GB"/>
        </w:rPr>
        <w:t xml:space="preserve"> that are neither WHO-prequalified nor approved by a stringent regulatory authority. Assessment results inform procurement decisions relating to (time-limited) procurement of the products assessed. </w:t>
      </w:r>
    </w:p>
    <w:p w14:paraId="08A93949" w14:textId="77777777" w:rsidR="00DF6BC4" w:rsidRDefault="00DF6BC4" w:rsidP="26255132">
      <w:pPr>
        <w:suppressLineNumbers/>
        <w:ind w:left="567" w:right="990"/>
        <w:jc w:val="both"/>
        <w:rPr>
          <w:rFonts w:ascii="Calibri" w:eastAsia="Proxima Nova Rg" w:hAnsi="Calibri" w:cs="Calibri"/>
          <w:b/>
          <w:lang w:val="en-GB"/>
        </w:rPr>
      </w:pPr>
      <w:bookmarkStart w:id="4" w:name="_Hlk146524786"/>
    </w:p>
    <w:p w14:paraId="3866BAE1" w14:textId="77777777" w:rsidR="00DF6BC4" w:rsidRDefault="00DF6BC4" w:rsidP="26255132">
      <w:pPr>
        <w:suppressLineNumbers/>
        <w:ind w:left="567" w:right="990"/>
        <w:jc w:val="both"/>
        <w:rPr>
          <w:rFonts w:ascii="Calibri" w:eastAsia="Proxima Nova Rg" w:hAnsi="Calibri" w:cs="Calibri"/>
          <w:b/>
          <w:lang w:val="en-GB"/>
        </w:rPr>
      </w:pPr>
    </w:p>
    <w:p w14:paraId="4DB3ACFF" w14:textId="5F075C24"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lastRenderedPageBreak/>
        <w:t xml:space="preserve">Falsified Medical Products </w:t>
      </w:r>
      <w:bookmarkEnd w:id="4"/>
    </w:p>
    <w:p w14:paraId="0100922D" w14:textId="151D21FF"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WHO defines </w:t>
      </w:r>
      <w:r w:rsidR="51636F0D" w:rsidRPr="26255132">
        <w:rPr>
          <w:rFonts w:ascii="Calibri" w:eastAsia="Proxima Nova Rg" w:hAnsi="Calibri" w:cs="Calibri"/>
          <w:lang w:val="en-GB"/>
        </w:rPr>
        <w:t>Falsified Medical Products</w:t>
      </w:r>
      <w:r w:rsidRPr="26255132">
        <w:rPr>
          <w:rFonts w:ascii="Calibri" w:eastAsia="Proxima Nova Rg" w:hAnsi="Calibri" w:cs="Calibri"/>
          <w:lang w:val="en-GB"/>
        </w:rPr>
        <w:t xml:space="preserve"> as medical products that deliberately/fraudulently misrepresent their identity, composition</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or source.</w:t>
      </w:r>
    </w:p>
    <w:p w14:paraId="0DF46C2B"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Finished Pharmaceutical Product (FPP)</w:t>
      </w:r>
    </w:p>
    <w:p w14:paraId="74E65A5A" w14:textId="6B141200"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See “Medicine”</w:t>
      </w:r>
      <w:r w:rsidR="4B2F942A" w:rsidRPr="26255132">
        <w:rPr>
          <w:rFonts w:ascii="Calibri" w:eastAsia="Proxima Nova Rg" w:hAnsi="Calibri" w:cs="Calibri"/>
          <w:lang w:val="en-GB"/>
        </w:rPr>
        <w:t>.</w:t>
      </w:r>
    </w:p>
    <w:p w14:paraId="442524E5"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Global Harmonization Task Force (GHTF)</w:t>
      </w:r>
    </w:p>
    <w:p w14:paraId="60054087" w14:textId="03472B8A"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GHTF was established in 1993. It </w:t>
      </w:r>
      <w:r w:rsidR="314127E2" w:rsidRPr="26255132">
        <w:rPr>
          <w:rFonts w:ascii="Calibri" w:eastAsia="Proxima Nova Rg" w:hAnsi="Calibri" w:cs="Calibri"/>
          <w:lang w:val="en-GB"/>
        </w:rPr>
        <w:t>comprises</w:t>
      </w:r>
      <w:r w:rsidRPr="26255132">
        <w:rPr>
          <w:rFonts w:ascii="Calibri" w:eastAsia="Proxima Nova Rg" w:hAnsi="Calibri" w:cs="Calibri"/>
          <w:lang w:val="en-GB"/>
        </w:rPr>
        <w:t xml:space="preserve"> five Founding Members: </w:t>
      </w:r>
      <w:r w:rsidR="314127E2" w:rsidRPr="26255132">
        <w:rPr>
          <w:rFonts w:ascii="Calibri" w:eastAsia="Proxima Nova Rg" w:hAnsi="Calibri" w:cs="Calibri"/>
          <w:lang w:val="en-GB"/>
        </w:rPr>
        <w:t xml:space="preserve">the </w:t>
      </w:r>
      <w:r w:rsidRPr="26255132">
        <w:rPr>
          <w:rFonts w:ascii="Calibri" w:eastAsia="Proxima Nova Rg" w:hAnsi="Calibri" w:cs="Calibri"/>
          <w:lang w:val="en-GB"/>
        </w:rPr>
        <w:t xml:space="preserve">European Union, </w:t>
      </w:r>
      <w:r w:rsidR="314127E2" w:rsidRPr="26255132">
        <w:rPr>
          <w:rFonts w:ascii="Calibri" w:eastAsia="Proxima Nova Rg" w:hAnsi="Calibri" w:cs="Calibri"/>
          <w:lang w:val="en-GB"/>
        </w:rPr>
        <w:t xml:space="preserve">the </w:t>
      </w:r>
      <w:r w:rsidRPr="26255132">
        <w:rPr>
          <w:rFonts w:ascii="Calibri" w:eastAsia="Proxima Nova Rg" w:hAnsi="Calibri" w:cs="Calibri"/>
          <w:lang w:val="en-GB"/>
        </w:rPr>
        <w:t>United States, Canada, Australia</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Japan. </w:t>
      </w:r>
    </w:p>
    <w:p w14:paraId="448964FE" w14:textId="5CD9DEBD"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The purpose of the Global Harmonization Task Force was to encourage convergence in requirements and regulatory practices related to ensuring the safety, effectiveness, performance</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quality of medical devices, promoting technological innovation</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facilitating international trade.</w:t>
      </w:r>
    </w:p>
    <w:p w14:paraId="65F437F7" w14:textId="5C5E0674"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GHTF issued </w:t>
      </w:r>
      <w:r w:rsidR="2F948FE6" w:rsidRPr="26255132">
        <w:rPr>
          <w:rFonts w:ascii="Calibri" w:eastAsia="Proxima Nova Rg" w:hAnsi="Calibri" w:cs="Calibri"/>
          <w:lang w:val="en-GB"/>
        </w:rPr>
        <w:t>various</w:t>
      </w:r>
      <w:r w:rsidRPr="26255132">
        <w:rPr>
          <w:rFonts w:ascii="Calibri" w:eastAsia="Proxima Nova Rg" w:hAnsi="Calibri" w:cs="Calibri"/>
          <w:lang w:val="en-GB"/>
        </w:rPr>
        <w:t xml:space="preserve"> documents </w:t>
      </w:r>
      <w:r w:rsidR="314127E2" w:rsidRPr="26255132">
        <w:rPr>
          <w:rFonts w:ascii="Calibri" w:eastAsia="Proxima Nova Rg" w:hAnsi="Calibri" w:cs="Calibri"/>
          <w:lang w:val="en-GB"/>
        </w:rPr>
        <w:t xml:space="preserve">to </w:t>
      </w:r>
      <w:r w:rsidR="67F05866" w:rsidRPr="26255132">
        <w:rPr>
          <w:rFonts w:ascii="Calibri" w:eastAsia="Proxima Nova Rg" w:hAnsi="Calibri" w:cs="Calibri"/>
          <w:lang w:val="en-GB"/>
        </w:rPr>
        <w:t>harmoni</w:t>
      </w:r>
      <w:r w:rsidR="05DC5DE3" w:rsidRPr="26255132">
        <w:rPr>
          <w:rFonts w:ascii="Calibri" w:eastAsia="Proxima Nova Rg" w:hAnsi="Calibri" w:cs="Calibri"/>
          <w:lang w:val="en-GB"/>
        </w:rPr>
        <w:t>z</w:t>
      </w:r>
      <w:r w:rsidR="67F05866" w:rsidRPr="26255132">
        <w:rPr>
          <w:rFonts w:ascii="Calibri" w:eastAsia="Proxima Nova Rg" w:hAnsi="Calibri" w:cs="Calibri"/>
          <w:lang w:val="en-GB"/>
        </w:rPr>
        <w:t>e</w:t>
      </w:r>
      <w:r w:rsidR="314127E2" w:rsidRPr="26255132">
        <w:rPr>
          <w:rFonts w:ascii="Calibri" w:eastAsia="Proxima Nova Rg" w:hAnsi="Calibri" w:cs="Calibri"/>
          <w:lang w:val="en-GB"/>
        </w:rPr>
        <w:t xml:space="preserve"> the definition, classification, and principles for assessing </w:t>
      </w:r>
      <w:r w:rsidR="02E1C566" w:rsidRPr="26255132">
        <w:rPr>
          <w:rFonts w:ascii="Calibri" w:eastAsia="Proxima Nova Rg" w:hAnsi="Calibri" w:cs="Calibri"/>
          <w:lang w:val="en-GB"/>
        </w:rPr>
        <w:t>medical devices</w:t>
      </w:r>
      <w:r w:rsidR="44223787" w:rsidRPr="26255132">
        <w:rPr>
          <w:rFonts w:ascii="Calibri" w:eastAsia="Proxima Nova Rg" w:hAnsi="Calibri" w:cs="Calibri"/>
          <w:lang w:val="en-GB"/>
        </w:rPr>
        <w:t>’</w:t>
      </w:r>
      <w:r w:rsidR="02E1C566" w:rsidRPr="26255132">
        <w:rPr>
          <w:rFonts w:ascii="Calibri" w:eastAsia="Proxima Nova Rg" w:hAnsi="Calibri" w:cs="Calibri"/>
          <w:lang w:val="en-GB"/>
        </w:rPr>
        <w:t xml:space="preserve"> (</w:t>
      </w:r>
      <w:r w:rsidR="314127E2" w:rsidRPr="26255132">
        <w:rPr>
          <w:rFonts w:ascii="Calibri" w:eastAsia="Proxima Nova Rg" w:hAnsi="Calibri" w:cs="Calibri"/>
          <w:lang w:val="en-GB"/>
        </w:rPr>
        <w:t>MDs</w:t>
      </w:r>
      <w:r w:rsidR="6923A007" w:rsidRPr="26255132">
        <w:rPr>
          <w:rFonts w:ascii="Calibri" w:eastAsia="Proxima Nova Rg" w:hAnsi="Calibri" w:cs="Calibri"/>
          <w:lang w:val="en-GB"/>
        </w:rPr>
        <w:t>)</w:t>
      </w:r>
      <w:r w:rsidR="314127E2" w:rsidRPr="26255132">
        <w:rPr>
          <w:rFonts w:ascii="Calibri" w:eastAsia="Proxima Nova Rg" w:hAnsi="Calibri" w:cs="Calibri"/>
          <w:lang w:val="en-GB"/>
        </w:rPr>
        <w:t xml:space="preserve">' quality, safety, and performance and </w:t>
      </w:r>
      <w:r w:rsidRPr="26255132">
        <w:rPr>
          <w:rFonts w:ascii="Calibri" w:eastAsia="Proxima Nova Rg" w:hAnsi="Calibri" w:cs="Calibri"/>
          <w:lang w:val="en-GB"/>
        </w:rPr>
        <w:t>for post-market surveillance and vigilance standards.</w:t>
      </w:r>
    </w:p>
    <w:p w14:paraId="6513FACF" w14:textId="1CF46E1D"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(Note: </w:t>
      </w:r>
      <w:r w:rsidR="314127E2" w:rsidRPr="26255132">
        <w:rPr>
          <w:rFonts w:ascii="Calibri" w:eastAsia="Proxima Nova Rg" w:hAnsi="Calibri" w:cs="Calibri"/>
          <w:lang w:val="en-GB"/>
        </w:rPr>
        <w:t>In</w:t>
      </w:r>
      <w:r w:rsidRPr="26255132">
        <w:rPr>
          <w:rFonts w:ascii="Calibri" w:eastAsia="Proxima Nova Rg" w:hAnsi="Calibri" w:cs="Calibri"/>
          <w:lang w:val="en-GB"/>
        </w:rPr>
        <w:t xml:space="preserve"> the context of this </w:t>
      </w:r>
      <w:r w:rsidR="7235F519" w:rsidRPr="26255132">
        <w:rPr>
          <w:rFonts w:ascii="Calibri" w:eastAsia="Proxima Nova Rg" w:hAnsi="Calibri" w:cs="Calibri"/>
          <w:lang w:val="en-GB"/>
        </w:rPr>
        <w:t>Quality Assurance (</w:t>
      </w:r>
      <w:r w:rsidRPr="26255132">
        <w:rPr>
          <w:rFonts w:ascii="Calibri" w:eastAsia="Proxima Nova Rg" w:hAnsi="Calibri" w:cs="Calibri"/>
          <w:lang w:val="en-GB"/>
        </w:rPr>
        <w:t>QA</w:t>
      </w:r>
      <w:r w:rsidR="548A7424" w:rsidRPr="26255132">
        <w:rPr>
          <w:rFonts w:ascii="Calibri" w:eastAsia="Proxima Nova Rg" w:hAnsi="Calibri" w:cs="Calibri"/>
          <w:lang w:val="en-GB"/>
        </w:rPr>
        <w:t>)</w:t>
      </w:r>
      <w:r w:rsidRPr="26255132">
        <w:rPr>
          <w:rFonts w:ascii="Calibri" w:eastAsia="Proxima Nova Rg" w:hAnsi="Calibri" w:cs="Calibri"/>
          <w:lang w:val="en-GB"/>
        </w:rPr>
        <w:t xml:space="preserve"> policy, </w:t>
      </w:r>
      <w:r w:rsidR="4C2E8982" w:rsidRPr="26255132">
        <w:rPr>
          <w:rFonts w:ascii="Calibri" w:eastAsia="Proxima Nova Rg" w:hAnsi="Calibri" w:cs="Calibri"/>
          <w:lang w:val="en-GB"/>
        </w:rPr>
        <w:t xml:space="preserve">after </w:t>
      </w:r>
      <w:r w:rsidR="651A3EB5" w:rsidRPr="26255132">
        <w:rPr>
          <w:rFonts w:ascii="Calibri" w:eastAsia="Proxima Nova Rg" w:hAnsi="Calibri" w:cs="Calibri"/>
          <w:lang w:val="en-GB"/>
        </w:rPr>
        <w:t>the United Kingdom’s withdrawal from the European Union</w:t>
      </w:r>
      <w:r w:rsidR="4C2E8982" w:rsidRPr="26255132">
        <w:rPr>
          <w:rFonts w:ascii="Calibri" w:eastAsia="Proxima Nova Rg" w:hAnsi="Calibri" w:cs="Calibri"/>
          <w:lang w:val="en-GB"/>
        </w:rPr>
        <w:t xml:space="preserve">, the UK </w:t>
      </w:r>
      <w:r w:rsidR="7733D36B" w:rsidRPr="26255132">
        <w:rPr>
          <w:rFonts w:ascii="Calibri" w:eastAsia="Proxima Nova Rg" w:hAnsi="Calibri" w:cs="Calibri"/>
          <w:lang w:val="en-GB"/>
        </w:rPr>
        <w:t>Medicines and Healthcare products Regulatory Authority (</w:t>
      </w:r>
      <w:r w:rsidR="4C2E8982" w:rsidRPr="26255132">
        <w:rPr>
          <w:rFonts w:ascii="Calibri" w:eastAsia="Proxima Nova Rg" w:hAnsi="Calibri" w:cs="Calibri"/>
          <w:lang w:val="en-GB"/>
        </w:rPr>
        <w:t>MHRA</w:t>
      </w:r>
      <w:r w:rsidR="06E832D3" w:rsidRPr="26255132">
        <w:rPr>
          <w:rFonts w:ascii="Calibri" w:eastAsia="Proxima Nova Rg" w:hAnsi="Calibri" w:cs="Calibri"/>
          <w:lang w:val="en-GB"/>
        </w:rPr>
        <w:t>)</w:t>
      </w:r>
      <w:r w:rsidR="4C2E8982" w:rsidRPr="26255132">
        <w:rPr>
          <w:rFonts w:ascii="Calibri" w:eastAsia="Proxima Nova Rg" w:hAnsi="Calibri" w:cs="Calibri"/>
          <w:lang w:val="en-GB"/>
        </w:rPr>
        <w:t xml:space="preserve"> is considered a GHTF </w:t>
      </w:r>
      <w:r w:rsidR="6FA57DAD" w:rsidRPr="26255132">
        <w:rPr>
          <w:rFonts w:ascii="Calibri" w:eastAsia="Proxima Nova Rg" w:hAnsi="Calibri" w:cs="Calibri"/>
          <w:lang w:val="en-GB"/>
        </w:rPr>
        <w:t>F</w:t>
      </w:r>
      <w:r w:rsidR="4C2E8982" w:rsidRPr="26255132">
        <w:rPr>
          <w:rFonts w:ascii="Calibri" w:eastAsia="Proxima Nova Rg" w:hAnsi="Calibri" w:cs="Calibri"/>
          <w:lang w:val="en-GB"/>
        </w:rPr>
        <w:t xml:space="preserve">ounding </w:t>
      </w:r>
      <w:r w:rsidR="335D2872" w:rsidRPr="26255132">
        <w:rPr>
          <w:rFonts w:ascii="Calibri" w:eastAsia="Proxima Nova Rg" w:hAnsi="Calibri" w:cs="Calibri"/>
          <w:lang w:val="en-GB"/>
        </w:rPr>
        <w:t>Member</w:t>
      </w:r>
      <w:r w:rsidR="4C2E8982" w:rsidRPr="26255132">
        <w:rPr>
          <w:rFonts w:ascii="Calibri" w:eastAsia="Proxima Nova Rg" w:hAnsi="Calibri" w:cs="Calibri"/>
          <w:lang w:val="en-GB"/>
        </w:rPr>
        <w:t xml:space="preserve"> country as it was part of the European Union when the GHTF was established.)</w:t>
      </w:r>
    </w:p>
    <w:p w14:paraId="4A89CF9C" w14:textId="2B6FA825"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Good </w:t>
      </w:r>
      <w:r w:rsidR="1C2AC495" w:rsidRPr="26255132">
        <w:rPr>
          <w:rFonts w:ascii="Calibri" w:eastAsia="Proxima Nova Rg" w:hAnsi="Calibri" w:cs="Calibri"/>
          <w:b/>
          <w:lang w:val="en-GB"/>
        </w:rPr>
        <w:t>Storage</w:t>
      </w:r>
      <w:r w:rsidRPr="26255132">
        <w:rPr>
          <w:rFonts w:ascii="Calibri" w:eastAsia="Proxima Nova Rg" w:hAnsi="Calibri" w:cs="Calibri"/>
          <w:b/>
          <w:lang w:val="en-GB"/>
        </w:rPr>
        <w:t xml:space="preserve"> and </w:t>
      </w:r>
      <w:r w:rsidR="0B64FC66" w:rsidRPr="26255132">
        <w:rPr>
          <w:rFonts w:ascii="Calibri" w:eastAsia="Proxima Nova Rg" w:hAnsi="Calibri" w:cs="Calibri"/>
          <w:b/>
          <w:lang w:val="en-GB"/>
        </w:rPr>
        <w:t>Distribution</w:t>
      </w:r>
      <w:r w:rsidRPr="26255132">
        <w:rPr>
          <w:rFonts w:ascii="Calibri" w:eastAsia="Proxima Nova Rg" w:hAnsi="Calibri" w:cs="Calibri"/>
          <w:b/>
          <w:lang w:val="en-GB"/>
        </w:rPr>
        <w:t xml:space="preserve"> Practices (G</w:t>
      </w:r>
      <w:r w:rsidR="6708E6F0" w:rsidRPr="26255132">
        <w:rPr>
          <w:rFonts w:ascii="Calibri" w:eastAsia="Proxima Nova Rg" w:hAnsi="Calibri" w:cs="Calibri"/>
          <w:b/>
          <w:lang w:val="en-GB"/>
        </w:rPr>
        <w:t>SD</w:t>
      </w:r>
      <w:r w:rsidRPr="26255132">
        <w:rPr>
          <w:rFonts w:ascii="Calibri" w:eastAsia="Proxima Nova Rg" w:hAnsi="Calibri" w:cs="Calibri"/>
          <w:b/>
          <w:lang w:val="en-GB"/>
        </w:rPr>
        <w:t>P)</w:t>
      </w:r>
    </w:p>
    <w:p w14:paraId="0C53B31F" w14:textId="69C406C2" w:rsidR="00AE3826" w:rsidRPr="00100B8C" w:rsidRDefault="51C3C6E8" w:rsidP="26255132">
      <w:pPr>
        <w:suppressLineNumbers/>
        <w:ind w:left="567" w:right="990"/>
        <w:jc w:val="both"/>
        <w:rPr>
          <w:rFonts w:ascii="Calibri" w:eastAsia="Proxima Nova Rg" w:hAnsi="Calibri" w:cs="Calibri"/>
          <w:b/>
          <w:bCs/>
          <w:lang w:val="en-GB"/>
        </w:rPr>
      </w:pPr>
      <w:r w:rsidRPr="26255132">
        <w:rPr>
          <w:rFonts w:ascii="Calibri" w:eastAsia="Proxima Nova Rg" w:hAnsi="Calibri" w:cs="Calibri"/>
          <w:lang w:val="en-GB"/>
        </w:rPr>
        <w:t xml:space="preserve">Good </w:t>
      </w:r>
      <w:r w:rsidR="3380E3C2" w:rsidRPr="26255132">
        <w:rPr>
          <w:rFonts w:ascii="Calibri" w:eastAsia="Proxima Nova Rg" w:hAnsi="Calibri" w:cs="Calibri"/>
          <w:lang w:val="en-GB"/>
        </w:rPr>
        <w:t>Storage and</w:t>
      </w:r>
      <w:r w:rsidR="5721AD04" w:rsidRPr="26255132">
        <w:rPr>
          <w:rFonts w:ascii="Calibri" w:eastAsia="Proxima Nova Rg" w:hAnsi="Calibri" w:cs="Calibri"/>
          <w:lang w:val="en-GB"/>
        </w:rPr>
        <w:t xml:space="preserve"> </w:t>
      </w:r>
      <w:r w:rsidRPr="26255132">
        <w:rPr>
          <w:rFonts w:ascii="Calibri" w:eastAsia="Proxima Nova Rg" w:hAnsi="Calibri" w:cs="Calibri"/>
          <w:lang w:val="en-GB"/>
        </w:rPr>
        <w:t>Distribution</w:t>
      </w:r>
      <w:r w:rsidR="4C2E8982" w:rsidRPr="26255132">
        <w:rPr>
          <w:rFonts w:ascii="Calibri" w:eastAsia="Proxima Nova Rg" w:hAnsi="Calibri" w:cs="Calibri"/>
          <w:lang w:val="en-GB"/>
        </w:rPr>
        <w:t xml:space="preserve"> Practices</w:t>
      </w:r>
      <w:r w:rsidRPr="26255132">
        <w:rPr>
          <w:rFonts w:ascii="Calibri" w:eastAsia="Proxima Nova Rg" w:hAnsi="Calibri" w:cs="Calibri"/>
          <w:lang w:val="en-GB"/>
        </w:rPr>
        <w:t xml:space="preserve"> are part of </w:t>
      </w:r>
      <w:r w:rsidR="3CA13D42" w:rsidRPr="26255132">
        <w:rPr>
          <w:rFonts w:ascii="Calibri" w:eastAsia="Proxima Nova Rg" w:hAnsi="Calibri" w:cs="Calibri"/>
          <w:lang w:val="en-GB"/>
        </w:rPr>
        <w:t xml:space="preserve">QA </w:t>
      </w:r>
      <w:r w:rsidRPr="26255132">
        <w:rPr>
          <w:rFonts w:ascii="Calibri" w:eastAsia="Proxima Nova Rg" w:hAnsi="Calibri" w:cs="Calibri"/>
          <w:lang w:val="en-GB"/>
        </w:rPr>
        <w:t xml:space="preserve">that ensures that the quality of </w:t>
      </w:r>
      <w:r w:rsidR="568D39B4" w:rsidRPr="26255132">
        <w:rPr>
          <w:rFonts w:ascii="Calibri" w:eastAsia="Proxima Nova Rg" w:hAnsi="Calibri" w:cs="Calibri"/>
          <w:lang w:val="en-GB"/>
        </w:rPr>
        <w:t xml:space="preserve">health </w:t>
      </w:r>
      <w:r w:rsidRPr="26255132">
        <w:rPr>
          <w:rFonts w:ascii="Calibri" w:eastAsia="Proxima Nova Rg" w:hAnsi="Calibri" w:cs="Calibri"/>
          <w:lang w:val="en-GB"/>
        </w:rPr>
        <w:t xml:space="preserve">products is maintained </w:t>
      </w:r>
      <w:r w:rsidR="314127E2" w:rsidRPr="26255132">
        <w:rPr>
          <w:rFonts w:ascii="Calibri" w:eastAsia="Proxima Nova Rg" w:hAnsi="Calibri" w:cs="Calibri"/>
          <w:lang w:val="en-GB"/>
        </w:rPr>
        <w:t>through adequate control of the numerous activities that</w:t>
      </w:r>
      <w:r w:rsidRPr="26255132">
        <w:rPr>
          <w:rFonts w:ascii="Calibri" w:eastAsia="Proxima Nova Rg" w:hAnsi="Calibri" w:cs="Calibri"/>
          <w:lang w:val="en-GB"/>
        </w:rPr>
        <w:t xml:space="preserve"> occur throughout the distribution process.  </w:t>
      </w:r>
    </w:p>
    <w:p w14:paraId="020B5387"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Good Laboratory Practices (GLP)</w:t>
      </w:r>
    </w:p>
    <w:p w14:paraId="07901C6A" w14:textId="2297999B"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The WHO defines Good Laboratory Practices as a set of principles intended to assure the quality and integrity of non-clinical laboratory studies that support the analysis of active pharmaceutical ingredients (APIs), excipients</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pharmaceutical products. Other activities covered under the scope of GLP may include sampling, packaging materials stability testing, and investigative testing.</w:t>
      </w:r>
    </w:p>
    <w:p w14:paraId="5ACD4AAA" w14:textId="77777777" w:rsidR="00D51D35" w:rsidRDefault="00C350A3"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Good Laboratory Use (GLU)</w:t>
      </w:r>
    </w:p>
    <w:p w14:paraId="338C2C04" w14:textId="500B5498" w:rsidR="00D51D35" w:rsidRDefault="13D8BDF5"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Products for general laboratory use are not in vitro diagnostic medical devices unless such products, in view of their characteristics, are specifically intended by their manufacturer to be used for in vitro diagnostic examination</w:t>
      </w:r>
    </w:p>
    <w:p w14:paraId="3E9ED518" w14:textId="5294DA6B"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Good Manufacturing Practices (GMP) </w:t>
      </w:r>
    </w:p>
    <w:p w14:paraId="4332E48C" w14:textId="20442D46" w:rsidR="00AE3826" w:rsidRPr="00100B8C" w:rsidRDefault="467C42B9"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Good Manufacturing Practices ensure</w:t>
      </w:r>
      <w:r w:rsidR="4AF3BE16" w:rsidRPr="26255132">
        <w:rPr>
          <w:rFonts w:ascii="Calibri" w:eastAsia="Proxima Nova Rg" w:hAnsi="Calibri" w:cs="Calibri"/>
          <w:lang w:val="en-GB"/>
        </w:rPr>
        <w:t xml:space="preserve"> that products are consistently produced and controlled to the quality standards appropriate to their intended use and as required by the marketing </w:t>
      </w:r>
      <w:r w:rsidR="28AD3DF9" w:rsidRPr="26255132">
        <w:rPr>
          <w:rFonts w:ascii="Calibri" w:eastAsia="Proxima Nova Rg" w:hAnsi="Calibri" w:cs="Calibri"/>
          <w:lang w:val="en-GB"/>
        </w:rPr>
        <w:t>authorization</w:t>
      </w:r>
      <w:r w:rsidR="4AF3BE16" w:rsidRPr="26255132">
        <w:rPr>
          <w:rFonts w:ascii="Calibri" w:eastAsia="Proxima Nova Rg" w:hAnsi="Calibri" w:cs="Calibri"/>
          <w:lang w:val="en-GB"/>
        </w:rPr>
        <w:t xml:space="preserve">. </w:t>
      </w:r>
    </w:p>
    <w:p w14:paraId="478B5919" w14:textId="77777777" w:rsidR="00DF6BC4" w:rsidRDefault="00DF6BC4" w:rsidP="00127D2D">
      <w:pPr>
        <w:suppressLineNumbers/>
        <w:ind w:left="567" w:right="990"/>
        <w:jc w:val="both"/>
        <w:rPr>
          <w:rFonts w:ascii="Calibri" w:eastAsia="Proxima Nova Rg" w:hAnsi="Calibri" w:cs="Calibri"/>
          <w:b/>
          <w:lang w:val="en-GB"/>
        </w:rPr>
      </w:pPr>
    </w:p>
    <w:p w14:paraId="599D9726" w14:textId="77777777" w:rsidR="00DF6BC4" w:rsidRDefault="00DF6BC4" w:rsidP="00127D2D">
      <w:pPr>
        <w:suppressLineNumbers/>
        <w:ind w:left="567" w:right="990"/>
        <w:jc w:val="both"/>
        <w:rPr>
          <w:rFonts w:ascii="Calibri" w:eastAsia="Proxima Nova Rg" w:hAnsi="Calibri" w:cs="Calibri"/>
          <w:b/>
          <w:lang w:val="en-GB"/>
        </w:rPr>
      </w:pPr>
    </w:p>
    <w:p w14:paraId="1276B4EA" w14:textId="47E5E561" w:rsidR="00AE3826" w:rsidRPr="00100B8C" w:rsidRDefault="4AF3BE16" w:rsidP="00127D2D">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lastRenderedPageBreak/>
        <w:t>Health Products</w:t>
      </w:r>
    </w:p>
    <w:p w14:paraId="11D4B83F" w14:textId="4AD038A7" w:rsidR="00127D2D" w:rsidRPr="00DF6BC4" w:rsidRDefault="4AF3BE16" w:rsidP="00DF6BC4">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Products </w:t>
      </w:r>
      <w:r w:rsidR="314127E2" w:rsidRPr="26255132">
        <w:rPr>
          <w:rFonts w:ascii="Calibri" w:eastAsia="Proxima Nova Rg" w:hAnsi="Calibri" w:cs="Calibri"/>
          <w:lang w:val="en-GB"/>
        </w:rPr>
        <w:t>include</w:t>
      </w:r>
      <w:r w:rsidRPr="26255132">
        <w:rPr>
          <w:rFonts w:ascii="Calibri" w:eastAsia="Proxima Nova Rg" w:hAnsi="Calibri" w:cs="Calibri"/>
          <w:lang w:val="en-GB"/>
        </w:rPr>
        <w:t xml:space="preserve">, but </w:t>
      </w:r>
      <w:r w:rsidR="314127E2" w:rsidRPr="26255132">
        <w:rPr>
          <w:rFonts w:ascii="Calibri" w:eastAsia="Proxima Nova Rg" w:hAnsi="Calibri" w:cs="Calibri"/>
          <w:lang w:val="en-GB"/>
        </w:rPr>
        <w:t xml:space="preserve">are </w:t>
      </w:r>
      <w:r w:rsidRPr="26255132">
        <w:rPr>
          <w:rFonts w:ascii="Calibri" w:eastAsia="Proxima Nova Rg" w:hAnsi="Calibri" w:cs="Calibri"/>
          <w:lang w:val="en-GB"/>
        </w:rPr>
        <w:t xml:space="preserve">not limited to, </w:t>
      </w:r>
      <w:r w:rsidR="095A53AA" w:rsidRPr="26255132">
        <w:rPr>
          <w:rFonts w:ascii="Calibri" w:eastAsia="Proxima Nova Rg" w:hAnsi="Calibri" w:cs="Calibri"/>
          <w:lang w:val="en-GB"/>
        </w:rPr>
        <w:t xml:space="preserve">finished pharmaceutical products </w:t>
      </w:r>
      <w:r w:rsidRPr="26255132">
        <w:rPr>
          <w:rFonts w:ascii="Calibri" w:eastAsia="Proxima Nova Rg" w:hAnsi="Calibri" w:cs="Calibri"/>
          <w:lang w:val="en-GB"/>
        </w:rPr>
        <w:t xml:space="preserve">(FPPs), </w:t>
      </w:r>
      <w:r w:rsidR="095A53AA" w:rsidRPr="26255132">
        <w:rPr>
          <w:rFonts w:ascii="Calibri" w:eastAsia="Proxima Nova Rg" w:hAnsi="Calibri" w:cs="Calibri"/>
          <w:lang w:val="en-GB"/>
        </w:rPr>
        <w:t>medical devices</w:t>
      </w:r>
      <w:r w:rsidR="17879940" w:rsidRPr="26255132">
        <w:rPr>
          <w:rFonts w:ascii="Calibri" w:eastAsia="Proxima Nova Rg" w:hAnsi="Calibri" w:cs="Calibri"/>
          <w:lang w:val="en-GB"/>
        </w:rPr>
        <w:t xml:space="preserve"> (MD)</w:t>
      </w:r>
      <w:r w:rsidR="2BDC35F2" w:rsidRPr="26255132">
        <w:rPr>
          <w:rFonts w:ascii="Calibri" w:eastAsia="Proxima Nova Rg" w:hAnsi="Calibri" w:cs="Calibri"/>
          <w:lang w:val="en-GB"/>
        </w:rPr>
        <w:t>,</w:t>
      </w:r>
      <w:r w:rsidR="095A53AA" w:rsidRPr="26255132">
        <w:rPr>
          <w:rFonts w:ascii="Calibri" w:eastAsia="Proxima Nova Rg" w:hAnsi="Calibri" w:cs="Calibri"/>
          <w:lang w:val="en-GB"/>
        </w:rPr>
        <w:t xml:space="preserve"> </w:t>
      </w:r>
      <w:r w:rsidRPr="26255132">
        <w:rPr>
          <w:rFonts w:ascii="Calibri" w:eastAsia="Proxima Nova Rg" w:hAnsi="Calibri" w:cs="Calibri"/>
          <w:lang w:val="en-GB"/>
        </w:rPr>
        <w:t xml:space="preserve">including </w:t>
      </w:r>
      <w:r w:rsidR="095A53AA" w:rsidRPr="26255132">
        <w:rPr>
          <w:rFonts w:ascii="Calibri" w:eastAsia="Proxima Nova Rg" w:hAnsi="Calibri" w:cs="Calibri"/>
          <w:lang w:val="en-GB"/>
        </w:rPr>
        <w:t xml:space="preserve">in </w:t>
      </w:r>
      <w:r w:rsidR="17879940" w:rsidRPr="26255132">
        <w:rPr>
          <w:rFonts w:ascii="Calibri" w:eastAsia="Proxima Nova Rg" w:hAnsi="Calibri" w:cs="Calibri"/>
          <w:lang w:val="en-GB"/>
        </w:rPr>
        <w:t xml:space="preserve">vitro diagnostic (IVD) </w:t>
      </w:r>
      <w:r w:rsidRPr="26255132">
        <w:rPr>
          <w:rFonts w:ascii="Calibri" w:eastAsia="Proxima Nova Rg" w:hAnsi="Calibri" w:cs="Calibri"/>
          <w:lang w:val="en-GB"/>
        </w:rPr>
        <w:t xml:space="preserve">tests, and vaccines. In the context of this document, “health products” include FPPs, MDs, IVDs, </w:t>
      </w:r>
      <w:r w:rsidR="17879940" w:rsidRPr="26255132">
        <w:rPr>
          <w:rFonts w:ascii="Calibri" w:eastAsia="Proxima Nova Rg" w:hAnsi="Calibri" w:cs="Calibri"/>
          <w:lang w:val="en-GB"/>
        </w:rPr>
        <w:t>vector control products</w:t>
      </w:r>
      <w:r w:rsidR="565B44B9" w:rsidRPr="26255132">
        <w:rPr>
          <w:rFonts w:ascii="Calibri" w:eastAsia="Proxima Nova Rg" w:hAnsi="Calibri" w:cs="Calibri"/>
          <w:lang w:val="en-GB"/>
        </w:rPr>
        <w:t xml:space="preserve"> (VCP)</w:t>
      </w:r>
      <w:r w:rsidRPr="26255132">
        <w:rPr>
          <w:rFonts w:ascii="Calibri" w:eastAsia="Proxima Nova Rg" w:hAnsi="Calibri" w:cs="Calibri"/>
          <w:lang w:val="en-GB"/>
        </w:rPr>
        <w:t xml:space="preserve">, medical </w:t>
      </w:r>
      <w:r w:rsidR="676D4D94" w:rsidRPr="26255132">
        <w:rPr>
          <w:rFonts w:ascii="Calibri" w:eastAsia="Proxima Nova Rg" w:hAnsi="Calibri" w:cs="Calibri"/>
          <w:lang w:val="en-GB"/>
        </w:rPr>
        <w:t>gases,</w:t>
      </w:r>
      <w:r w:rsidR="00327C86" w:rsidRPr="26255132">
        <w:rPr>
          <w:rFonts w:ascii="Calibri" w:eastAsia="Proxima Nova Rg" w:hAnsi="Calibri" w:cs="Calibri"/>
          <w:lang w:val="en-GB"/>
        </w:rPr>
        <w:t xml:space="preserve"> medical gas </w:t>
      </w:r>
      <w:r w:rsidR="35903A23" w:rsidRPr="26255132">
        <w:rPr>
          <w:rFonts w:ascii="Calibri" w:eastAsia="Proxima Nova Rg" w:hAnsi="Calibri" w:cs="Calibri"/>
          <w:lang w:val="en-GB"/>
        </w:rPr>
        <w:t xml:space="preserve">supply </w:t>
      </w:r>
      <w:r w:rsidR="00327C86" w:rsidRPr="26255132">
        <w:rPr>
          <w:rFonts w:ascii="Calibri" w:eastAsia="Proxima Nova Rg" w:hAnsi="Calibri" w:cs="Calibri"/>
          <w:lang w:val="en-GB"/>
        </w:rPr>
        <w:t>systems</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w:t>
      </w:r>
      <w:r w:rsidR="17879940" w:rsidRPr="26255132">
        <w:rPr>
          <w:rFonts w:ascii="Calibri" w:eastAsia="Proxima Nova Rg" w:hAnsi="Calibri" w:cs="Calibri"/>
          <w:lang w:val="en-GB"/>
        </w:rPr>
        <w:t xml:space="preserve">personal protective equipment </w:t>
      </w:r>
      <w:r w:rsidR="0D2AE051" w:rsidRPr="26255132">
        <w:rPr>
          <w:rFonts w:ascii="Calibri" w:eastAsia="Proxima Nova Rg" w:hAnsi="Calibri" w:cs="Calibri"/>
          <w:lang w:val="en-GB"/>
        </w:rPr>
        <w:t xml:space="preserve">(PPE) </w:t>
      </w:r>
      <w:r w:rsidRPr="26255132">
        <w:rPr>
          <w:rFonts w:ascii="Calibri" w:eastAsia="Proxima Nova Rg" w:hAnsi="Calibri" w:cs="Calibri"/>
          <w:lang w:val="en-GB"/>
        </w:rPr>
        <w:t>intended to protect patients and medical staff while carrying out their duties.</w:t>
      </w:r>
    </w:p>
    <w:p w14:paraId="02ED9499" w14:textId="28651B15"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International Medical Device</w:t>
      </w:r>
      <w:r w:rsidR="2458EDDE" w:rsidRPr="26255132">
        <w:rPr>
          <w:rFonts w:ascii="Calibri" w:eastAsia="Proxima Nova Rg" w:hAnsi="Calibri" w:cs="Calibri"/>
          <w:b/>
          <w:lang w:val="en-GB"/>
        </w:rPr>
        <w:t>s</w:t>
      </w:r>
      <w:r w:rsidRPr="26255132">
        <w:rPr>
          <w:rFonts w:ascii="Calibri" w:eastAsia="Proxima Nova Rg" w:hAnsi="Calibri" w:cs="Calibri"/>
          <w:b/>
          <w:lang w:val="en-GB"/>
        </w:rPr>
        <w:t xml:space="preserve"> </w:t>
      </w:r>
      <w:r w:rsidR="764CC109" w:rsidRPr="26255132">
        <w:rPr>
          <w:rFonts w:ascii="Calibri" w:eastAsia="Proxima Nova Rg" w:hAnsi="Calibri" w:cs="Calibri"/>
          <w:b/>
          <w:lang w:val="en-GB"/>
        </w:rPr>
        <w:t>Regulator</w:t>
      </w:r>
      <w:r w:rsidR="6125092F" w:rsidRPr="26255132">
        <w:rPr>
          <w:rFonts w:ascii="Calibri" w:eastAsia="Proxima Nova Rg" w:hAnsi="Calibri" w:cs="Calibri"/>
          <w:b/>
          <w:lang w:val="en-GB"/>
        </w:rPr>
        <w:t>y</w:t>
      </w:r>
      <w:r w:rsidRPr="26255132">
        <w:rPr>
          <w:rFonts w:ascii="Calibri" w:eastAsia="Proxima Nova Rg" w:hAnsi="Calibri" w:cs="Calibri"/>
          <w:b/>
          <w:lang w:val="en-GB"/>
        </w:rPr>
        <w:t xml:space="preserve"> Forum (IMDRF)</w:t>
      </w:r>
    </w:p>
    <w:p w14:paraId="6F6A7025" w14:textId="6B3F4AA1"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Established in 2011, IMDRF is a voluntary group of </w:t>
      </w:r>
      <w:r w:rsidR="2F8F4858" w:rsidRPr="26255132">
        <w:rPr>
          <w:rFonts w:ascii="Calibri" w:eastAsia="Proxima Nova Rg" w:hAnsi="Calibri" w:cs="Calibri"/>
          <w:lang w:val="en-GB"/>
        </w:rPr>
        <w:t>medical d</w:t>
      </w:r>
      <w:r w:rsidRPr="26255132">
        <w:rPr>
          <w:rFonts w:ascii="Calibri" w:eastAsia="Proxima Nova Rg" w:hAnsi="Calibri" w:cs="Calibri"/>
          <w:lang w:val="en-GB"/>
        </w:rPr>
        <w:t xml:space="preserve">evice regulators (Australia, Brazil, Canada, China, European Union, Japan, Russia, Singapore, South Korea, </w:t>
      </w:r>
      <w:r w:rsidR="19E1BF6B" w:rsidRPr="26255132">
        <w:rPr>
          <w:rFonts w:ascii="Calibri" w:eastAsia="Proxima Nova Rg" w:hAnsi="Calibri" w:cs="Calibri"/>
          <w:lang w:val="en-GB"/>
        </w:rPr>
        <w:t xml:space="preserve">and the </w:t>
      </w:r>
      <w:r w:rsidRPr="26255132">
        <w:rPr>
          <w:rFonts w:ascii="Calibri" w:eastAsia="Proxima Nova Rg" w:hAnsi="Calibri" w:cs="Calibri"/>
          <w:lang w:val="en-GB"/>
        </w:rPr>
        <w:t xml:space="preserve">United States) who have come together to build on the work of the GHTF and aims to accelerate international medical device regulatory </w:t>
      </w:r>
      <w:r w:rsidR="5DEFF193" w:rsidRPr="26255132">
        <w:rPr>
          <w:rFonts w:ascii="Calibri" w:eastAsia="Proxima Nova Rg" w:hAnsi="Calibri" w:cs="Calibri"/>
          <w:lang w:val="en-GB"/>
        </w:rPr>
        <w:t>harmonization</w:t>
      </w:r>
      <w:r w:rsidRPr="26255132">
        <w:rPr>
          <w:rFonts w:ascii="Calibri" w:eastAsia="Proxima Nova Rg" w:hAnsi="Calibri" w:cs="Calibri"/>
          <w:lang w:val="en-GB"/>
        </w:rPr>
        <w:t xml:space="preserve"> and convergence. </w:t>
      </w:r>
      <w:r w:rsidR="671B24C3" w:rsidRPr="26255132">
        <w:rPr>
          <w:rFonts w:ascii="Calibri" w:eastAsia="Proxima Nova Rg" w:hAnsi="Calibri" w:cs="Calibri"/>
          <w:lang w:val="en-GB"/>
        </w:rPr>
        <w:t>The</w:t>
      </w:r>
      <w:r w:rsidRPr="26255132">
        <w:rPr>
          <w:rFonts w:ascii="Calibri" w:eastAsia="Proxima Nova Rg" w:hAnsi="Calibri" w:cs="Calibri"/>
          <w:lang w:val="en-GB"/>
        </w:rPr>
        <w:t xml:space="preserve"> WHO is an official observer at the IMDRF.</w:t>
      </w:r>
    </w:p>
    <w:p w14:paraId="615D2EFB"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International Council for Harmonization (ICH)</w:t>
      </w:r>
    </w:p>
    <w:p w14:paraId="6B817B8A" w14:textId="2E9CB275" w:rsidR="00423710"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The International Council for Harmonization of Technical Requirements for Pharmaceuticals for Human Use is a project that brings together regulatory authorities and experts from the pharmaceutical industry to discuss scientific and technical aspects of product registration. The ICH produces quality, efficacy</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safety guidelines </w:t>
      </w:r>
      <w:r w:rsidR="2BDC35F2" w:rsidRPr="26255132">
        <w:rPr>
          <w:rFonts w:ascii="Calibri" w:eastAsia="Proxima Nova Rg" w:hAnsi="Calibri" w:cs="Calibri"/>
          <w:lang w:val="en-GB"/>
        </w:rPr>
        <w:t>that member countries adopt,</w:t>
      </w:r>
      <w:r w:rsidRPr="26255132">
        <w:rPr>
          <w:rFonts w:ascii="Calibri" w:eastAsia="Proxima Nova Rg" w:hAnsi="Calibri" w:cs="Calibri"/>
          <w:lang w:val="en-GB"/>
        </w:rPr>
        <w:t xml:space="preserve"> often included in </w:t>
      </w:r>
      <w:r w:rsidR="2DF37A6A" w:rsidRPr="26255132">
        <w:rPr>
          <w:rFonts w:ascii="Calibri" w:eastAsia="Proxima Nova Rg" w:hAnsi="Calibri" w:cs="Calibri"/>
          <w:lang w:val="en-GB"/>
        </w:rPr>
        <w:t xml:space="preserve">national </w:t>
      </w:r>
      <w:r w:rsidRPr="26255132">
        <w:rPr>
          <w:rFonts w:ascii="Calibri" w:eastAsia="Proxima Nova Rg" w:hAnsi="Calibri" w:cs="Calibri"/>
          <w:lang w:val="en-GB"/>
        </w:rPr>
        <w:t>pharmaceutical legislation.</w:t>
      </w:r>
    </w:p>
    <w:p w14:paraId="0D25A313"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International Organization for Standardization (ISO)</w:t>
      </w:r>
    </w:p>
    <w:p w14:paraId="3EC51E4A" w14:textId="4095EE61" w:rsidR="008356A1" w:rsidRPr="00100B8C" w:rsidRDefault="43A22192"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ISO is an independent </w:t>
      </w:r>
      <w:r w:rsidR="4AF3BE16" w:rsidRPr="26255132">
        <w:rPr>
          <w:rFonts w:ascii="Calibri" w:eastAsia="Proxima Nova Rg" w:hAnsi="Calibri" w:cs="Calibri"/>
          <w:lang w:val="en-GB"/>
        </w:rPr>
        <w:t xml:space="preserve">non-governmental </w:t>
      </w:r>
      <w:r w:rsidR="3FE2B43A" w:rsidRPr="26255132">
        <w:rPr>
          <w:rFonts w:ascii="Calibri" w:eastAsia="Proxima Nova Rg" w:hAnsi="Calibri" w:cs="Calibri"/>
          <w:lang w:val="en-GB"/>
        </w:rPr>
        <w:t>organization</w:t>
      </w:r>
      <w:r w:rsidR="4CDE8D8E" w:rsidRPr="26255132">
        <w:rPr>
          <w:rFonts w:ascii="Calibri" w:eastAsia="Proxima Nova Rg" w:hAnsi="Calibri" w:cs="Calibri"/>
          <w:lang w:val="en-GB"/>
        </w:rPr>
        <w:t xml:space="preserve"> made up of</w:t>
      </w:r>
      <w:r w:rsidR="2BDC35F2" w:rsidRPr="26255132">
        <w:rPr>
          <w:rFonts w:ascii="Calibri" w:eastAsia="Proxima Nova Rg" w:hAnsi="Calibri" w:cs="Calibri"/>
          <w:lang w:val="en-GB"/>
        </w:rPr>
        <w:t xml:space="preserve"> </w:t>
      </w:r>
      <w:r w:rsidR="4AF3BE16" w:rsidRPr="26255132">
        <w:rPr>
          <w:rFonts w:ascii="Calibri" w:eastAsia="Proxima Nova Rg" w:hAnsi="Calibri" w:cs="Calibri"/>
          <w:lang w:val="en-GB"/>
        </w:rPr>
        <w:t xml:space="preserve">national standards </w:t>
      </w:r>
      <w:r w:rsidR="4CDE8D8E" w:rsidRPr="26255132">
        <w:rPr>
          <w:rFonts w:ascii="Calibri" w:eastAsia="Proxima Nova Rg" w:hAnsi="Calibri" w:cs="Calibri"/>
          <w:lang w:val="en-GB"/>
        </w:rPr>
        <w:t>bodies. The main aim of the ISO is to</w:t>
      </w:r>
      <w:r w:rsidR="4AF3BE16" w:rsidRPr="26255132">
        <w:rPr>
          <w:rFonts w:ascii="Calibri" w:eastAsia="Proxima Nova Rg" w:hAnsi="Calibri" w:cs="Calibri"/>
          <w:lang w:val="en-GB"/>
        </w:rPr>
        <w:t xml:space="preserve"> set standards</w:t>
      </w:r>
      <w:r w:rsidR="40022204" w:rsidRPr="26255132">
        <w:rPr>
          <w:rFonts w:ascii="Calibri" w:eastAsia="Proxima Nova Rg" w:hAnsi="Calibri" w:cs="Calibri"/>
          <w:lang w:val="en-GB"/>
        </w:rPr>
        <w:t xml:space="preserve"> covering almost all aspects of technology, management</w:t>
      </w:r>
      <w:r w:rsidR="4FF050E8" w:rsidRPr="26255132">
        <w:rPr>
          <w:rFonts w:ascii="Calibri" w:eastAsia="Proxima Nova Rg" w:hAnsi="Calibri" w:cs="Calibri"/>
          <w:lang w:val="en-GB"/>
        </w:rPr>
        <w:t>,</w:t>
      </w:r>
      <w:r w:rsidR="40022204" w:rsidRPr="26255132">
        <w:rPr>
          <w:rFonts w:ascii="Calibri" w:eastAsia="Proxima Nova Rg" w:hAnsi="Calibri" w:cs="Calibri"/>
          <w:lang w:val="en-GB"/>
        </w:rPr>
        <w:t xml:space="preserve"> and manufacturing. The standards may be</w:t>
      </w:r>
      <w:r w:rsidR="4AF3BE16" w:rsidRPr="26255132">
        <w:rPr>
          <w:rFonts w:ascii="Calibri" w:eastAsia="Proxima Nova Rg" w:hAnsi="Calibri" w:cs="Calibri"/>
          <w:lang w:val="en-GB"/>
        </w:rPr>
        <w:t xml:space="preserve"> generic (e.g., ISO 9000 series) or product-specific requirements for implementing a quality management system (e.g., ISO 13485 for medical devices).</w:t>
      </w:r>
    </w:p>
    <w:p w14:paraId="53094B0D" w14:textId="552C19D1" w:rsidR="008356A1" w:rsidRPr="00100B8C" w:rsidRDefault="142DF25F" w:rsidP="26255132">
      <w:pPr>
        <w:suppressLineNumbers/>
        <w:ind w:left="567" w:right="990"/>
        <w:jc w:val="both"/>
        <w:rPr>
          <w:rFonts w:ascii="Calibri" w:eastAsia="Proxima Nova Rg" w:hAnsi="Calibri" w:cs="Calibri"/>
          <w:lang w:val="en-GB" w:bidi="en-US"/>
        </w:rPr>
      </w:pPr>
      <w:r w:rsidRPr="00100B8C">
        <w:rPr>
          <w:rFonts w:ascii="Calibri" w:eastAsia="Proxima Nova Rg" w:hAnsi="Calibri" w:cs="Calibri"/>
          <w:b/>
          <w:bCs/>
          <w:lang w:val="en-GB" w:bidi="en-US"/>
        </w:rPr>
        <w:t xml:space="preserve">Medical </w:t>
      </w:r>
      <w:r w:rsidR="114626D4" w:rsidRPr="00100B8C">
        <w:rPr>
          <w:rFonts w:ascii="Calibri" w:eastAsia="Proxima Nova Rg" w:hAnsi="Calibri" w:cs="Calibri"/>
          <w:b/>
          <w:bCs/>
          <w:lang w:val="en-GB" w:bidi="en-US"/>
        </w:rPr>
        <w:t xml:space="preserve">Laboratory </w:t>
      </w:r>
      <w:r w:rsidRPr="00100B8C">
        <w:rPr>
          <w:rFonts w:ascii="Calibri" w:eastAsia="Proxima Nova Rg" w:hAnsi="Calibri" w:cs="Calibri"/>
          <w:b/>
          <w:bCs/>
          <w:lang w:val="en-GB" w:bidi="en-US"/>
        </w:rPr>
        <w:t>E</w:t>
      </w:r>
      <w:r w:rsidR="114626D4" w:rsidRPr="00100B8C">
        <w:rPr>
          <w:rFonts w:ascii="Calibri" w:eastAsia="Proxima Nova Rg" w:hAnsi="Calibri" w:cs="Calibri"/>
          <w:b/>
          <w:bCs/>
          <w:lang w:val="en-GB" w:bidi="en-US"/>
        </w:rPr>
        <w:t>quipment</w:t>
      </w:r>
      <w:r w:rsidR="114626D4" w:rsidRPr="00100B8C">
        <w:rPr>
          <w:rFonts w:ascii="Calibri" w:eastAsia="Proxima Nova Rg" w:hAnsi="Calibri" w:cs="Calibri"/>
          <w:lang w:val="en-GB" w:bidi="en-US"/>
        </w:rPr>
        <w:t xml:space="preserve"> </w:t>
      </w:r>
    </w:p>
    <w:p w14:paraId="26DCB4D2" w14:textId="596A5E2E" w:rsidR="008356A1" w:rsidRPr="00100B8C" w:rsidRDefault="029C9DAF" w:rsidP="26255132">
      <w:pPr>
        <w:suppressLineNumbers/>
        <w:ind w:left="567" w:right="990"/>
        <w:jc w:val="both"/>
        <w:rPr>
          <w:rFonts w:ascii="Calibri" w:eastAsia="Proxima Nova Rg" w:hAnsi="Calibri" w:cs="Calibri"/>
          <w:b/>
          <w:lang w:val="en-GB"/>
        </w:rPr>
      </w:pPr>
      <w:r w:rsidRPr="00100B8C">
        <w:rPr>
          <w:rFonts w:ascii="Calibri" w:eastAsia="Proxima Nova Rg" w:hAnsi="Calibri" w:cs="Calibri"/>
          <w:lang w:val="en-GB" w:bidi="en-US"/>
        </w:rPr>
        <w:t xml:space="preserve">Medical laboratory </w:t>
      </w:r>
      <w:r w:rsidR="3B6F4725" w:rsidRPr="00100B8C">
        <w:rPr>
          <w:rFonts w:ascii="Calibri" w:eastAsia="Proxima Nova Rg" w:hAnsi="Calibri" w:cs="Calibri"/>
          <w:lang w:val="en-GB" w:bidi="en-US"/>
        </w:rPr>
        <w:t xml:space="preserve">equipment includes </w:t>
      </w:r>
      <w:r w:rsidR="114626D4" w:rsidRPr="00100B8C">
        <w:rPr>
          <w:rFonts w:ascii="Calibri" w:eastAsia="Proxima Nova Rg" w:hAnsi="Calibri" w:cs="Calibri"/>
          <w:lang w:val="en-GB" w:bidi="en-US"/>
        </w:rPr>
        <w:t>apparatus, electrical</w:t>
      </w:r>
      <w:r w:rsidR="27AA0FFD" w:rsidRPr="00100B8C">
        <w:rPr>
          <w:rFonts w:ascii="Calibri" w:eastAsia="Proxima Nova Rg" w:hAnsi="Calibri" w:cs="Calibri"/>
          <w:lang w:val="en-GB" w:bidi="en-US"/>
        </w:rPr>
        <w:t>,</w:t>
      </w:r>
      <w:r w:rsidR="114626D4" w:rsidRPr="00100B8C">
        <w:rPr>
          <w:rFonts w:ascii="Calibri" w:eastAsia="Proxima Nova Rg" w:hAnsi="Calibri" w:cs="Calibri"/>
          <w:lang w:val="en-GB" w:bidi="en-US"/>
        </w:rPr>
        <w:t xml:space="preserve"> and non-electrical instruments</w:t>
      </w:r>
      <w:r w:rsidR="3B6F4725" w:rsidRPr="00100B8C">
        <w:rPr>
          <w:rFonts w:ascii="Calibri" w:eastAsia="Proxima Nova Rg" w:hAnsi="Calibri" w:cs="Calibri"/>
          <w:lang w:val="en-GB" w:bidi="en-US"/>
        </w:rPr>
        <w:t xml:space="preserve"> used in a medical/clinical laboratory and are not classified as IVDs or </w:t>
      </w:r>
      <w:r w:rsidR="27AA0FFD" w:rsidRPr="00100B8C">
        <w:rPr>
          <w:rFonts w:ascii="Calibri" w:eastAsia="Proxima Nova Rg" w:hAnsi="Calibri" w:cs="Calibri"/>
          <w:lang w:val="en-GB" w:bidi="en-US"/>
        </w:rPr>
        <w:t>medical devices.</w:t>
      </w:r>
    </w:p>
    <w:p w14:paraId="3D301323" w14:textId="60ABFBDA" w:rsidR="00566865" w:rsidRPr="00100B8C" w:rsidRDefault="142DF25F" w:rsidP="26255132">
      <w:pPr>
        <w:suppressLineNumbers/>
        <w:ind w:left="567" w:right="990"/>
        <w:jc w:val="both"/>
        <w:rPr>
          <w:rFonts w:ascii="Calibri" w:eastAsia="Proxima Nova Rg" w:hAnsi="Calibri" w:cs="Calibri"/>
          <w:lang w:val="en-GB" w:bidi="en-US"/>
        </w:rPr>
      </w:pPr>
      <w:r w:rsidRPr="00100B8C">
        <w:rPr>
          <w:rFonts w:ascii="Calibri" w:eastAsia="Proxima Nova Rg" w:hAnsi="Calibri" w:cs="Calibri"/>
          <w:b/>
          <w:bCs/>
          <w:lang w:val="en-GB" w:bidi="en-US"/>
        </w:rPr>
        <w:t>Medical Laboratory Supplies</w:t>
      </w:r>
      <w:r w:rsidRPr="00100B8C">
        <w:rPr>
          <w:rFonts w:ascii="Calibri" w:eastAsia="Proxima Nova Rg" w:hAnsi="Calibri" w:cs="Calibri"/>
          <w:lang w:val="en-GB" w:bidi="en-US"/>
        </w:rPr>
        <w:t xml:space="preserve"> </w:t>
      </w:r>
    </w:p>
    <w:p w14:paraId="2920311F" w14:textId="17193BA1" w:rsidR="008356A1" w:rsidRPr="00100B8C" w:rsidRDefault="198BA6E4" w:rsidP="26255132">
      <w:pPr>
        <w:suppressLineNumbers/>
        <w:ind w:left="567" w:right="990"/>
        <w:jc w:val="both"/>
        <w:rPr>
          <w:rFonts w:ascii="Calibri" w:eastAsia="Proxima Nova Rg" w:hAnsi="Calibri" w:cs="Calibri"/>
          <w:lang w:val="en-GB"/>
        </w:rPr>
      </w:pPr>
      <w:r w:rsidRPr="00100B8C">
        <w:rPr>
          <w:rFonts w:ascii="Calibri" w:eastAsia="Proxima Nova Rg" w:hAnsi="Calibri" w:cs="Calibri"/>
          <w:lang w:val="en-GB" w:bidi="en-US"/>
        </w:rPr>
        <w:t>Medical l</w:t>
      </w:r>
      <w:r w:rsidR="142DF25F" w:rsidRPr="00100B8C">
        <w:rPr>
          <w:rFonts w:ascii="Calibri" w:eastAsia="Proxima Nova Rg" w:hAnsi="Calibri" w:cs="Calibri"/>
          <w:lang w:val="en-GB" w:bidi="en-US"/>
        </w:rPr>
        <w:t>aboratory suppl</w:t>
      </w:r>
      <w:r w:rsidRPr="00100B8C">
        <w:rPr>
          <w:rFonts w:ascii="Calibri" w:eastAsia="Proxima Nova Rg" w:hAnsi="Calibri" w:cs="Calibri"/>
          <w:lang w:val="en-GB" w:bidi="en-US"/>
        </w:rPr>
        <w:t xml:space="preserve">ies are </w:t>
      </w:r>
      <w:r w:rsidR="54509B5E" w:rsidRPr="00100B8C">
        <w:rPr>
          <w:rFonts w:ascii="Calibri" w:eastAsia="Proxima Nova Rg" w:hAnsi="Calibri" w:cs="Calibri"/>
          <w:lang w:val="en-GB" w:bidi="en-US"/>
        </w:rPr>
        <w:t>products</w:t>
      </w:r>
      <w:r w:rsidRPr="00100B8C">
        <w:rPr>
          <w:rFonts w:ascii="Calibri" w:eastAsia="Proxima Nova Rg" w:hAnsi="Calibri" w:cs="Calibri"/>
          <w:lang w:val="en-GB" w:bidi="en-US"/>
        </w:rPr>
        <w:t xml:space="preserve"> used in the </w:t>
      </w:r>
      <w:r w:rsidR="54509B5E" w:rsidRPr="00100B8C">
        <w:rPr>
          <w:rFonts w:ascii="Calibri" w:eastAsia="Proxima Nova Rg" w:hAnsi="Calibri" w:cs="Calibri"/>
          <w:lang w:val="en-GB" w:bidi="en-US"/>
        </w:rPr>
        <w:t>laboratory</w:t>
      </w:r>
      <w:r w:rsidRPr="00100B8C">
        <w:rPr>
          <w:rFonts w:ascii="Calibri" w:eastAsia="Proxima Nova Rg" w:hAnsi="Calibri" w:cs="Calibri"/>
          <w:lang w:val="en-GB" w:bidi="en-US"/>
        </w:rPr>
        <w:t xml:space="preserve"> </w:t>
      </w:r>
      <w:r w:rsidR="54509B5E" w:rsidRPr="00100B8C">
        <w:rPr>
          <w:rFonts w:ascii="Calibri" w:eastAsia="Proxima Nova Rg" w:hAnsi="Calibri" w:cs="Calibri"/>
          <w:lang w:val="en-GB" w:bidi="en-US"/>
        </w:rPr>
        <w:t>as part of medical laboratory work</w:t>
      </w:r>
      <w:r w:rsidR="3038CFDE" w:rsidRPr="00100B8C">
        <w:rPr>
          <w:rFonts w:ascii="Calibri" w:eastAsia="Proxima Nova Rg" w:hAnsi="Calibri" w:cs="Calibri"/>
          <w:lang w:val="en-GB" w:bidi="en-US"/>
        </w:rPr>
        <w:t xml:space="preserve"> </w:t>
      </w:r>
      <w:r w:rsidR="27AA0FFD" w:rsidRPr="00100B8C">
        <w:rPr>
          <w:rFonts w:ascii="Calibri" w:eastAsia="Proxima Nova Rg" w:hAnsi="Calibri" w:cs="Calibri"/>
          <w:lang w:val="en-GB" w:bidi="en-US"/>
        </w:rPr>
        <w:t>and are not classified as IVDS or medical devices</w:t>
      </w:r>
      <w:r w:rsidR="11C9B5F5" w:rsidRPr="00100B8C">
        <w:rPr>
          <w:rFonts w:ascii="Calibri" w:eastAsia="Proxima Nova Rg" w:hAnsi="Calibri" w:cs="Calibri"/>
          <w:lang w:val="en-GB" w:bidi="en-US"/>
        </w:rPr>
        <w:t>,</w:t>
      </w:r>
      <w:r w:rsidR="15BA068B" w:rsidRPr="00100B8C">
        <w:rPr>
          <w:rFonts w:ascii="Calibri" w:eastAsia="Proxima Nova Rg" w:hAnsi="Calibri" w:cs="Calibri"/>
          <w:lang w:val="en-GB" w:bidi="en-US"/>
        </w:rPr>
        <w:t xml:space="preserve"> e.g.</w:t>
      </w:r>
      <w:r w:rsidR="7605489A" w:rsidRPr="00100B8C">
        <w:rPr>
          <w:rFonts w:ascii="Calibri" w:eastAsia="Proxima Nova Rg" w:hAnsi="Calibri" w:cs="Calibri"/>
          <w:lang w:val="en-GB" w:bidi="en-US"/>
        </w:rPr>
        <w:t>,</w:t>
      </w:r>
      <w:r w:rsidR="15BA068B" w:rsidRPr="00100B8C">
        <w:rPr>
          <w:rFonts w:ascii="Calibri" w:eastAsia="Proxima Nova Rg" w:hAnsi="Calibri" w:cs="Calibri"/>
          <w:lang w:val="en-GB" w:bidi="en-US"/>
        </w:rPr>
        <w:t xml:space="preserve"> lab chemicals</w:t>
      </w:r>
      <w:r w:rsidR="27AA0FFD" w:rsidRPr="00100B8C">
        <w:rPr>
          <w:rFonts w:ascii="Calibri" w:eastAsia="Proxima Nova Rg" w:hAnsi="Calibri" w:cs="Calibri"/>
          <w:lang w:val="en-GB" w:bidi="en-US"/>
        </w:rPr>
        <w:t xml:space="preserve">. </w:t>
      </w:r>
    </w:p>
    <w:p w14:paraId="2D2F7744" w14:textId="0177BFDE" w:rsidR="00A72EBB" w:rsidRPr="003021CB" w:rsidRDefault="4AF3BE16" w:rsidP="26255132">
      <w:pPr>
        <w:suppressLineNumbers/>
        <w:ind w:left="567" w:right="990"/>
        <w:jc w:val="both"/>
        <w:rPr>
          <w:rFonts w:ascii="Calibri" w:eastAsia="Proxima Nova Rg" w:hAnsi="Calibri" w:cs="Calibri"/>
          <w:b/>
          <w:lang w:val="it-IT"/>
        </w:rPr>
      </w:pPr>
      <w:r w:rsidRPr="003021CB">
        <w:rPr>
          <w:rFonts w:ascii="Calibri" w:eastAsia="Proxima Nova Rg" w:hAnsi="Calibri" w:cs="Calibri"/>
          <w:b/>
          <w:lang w:val="it-IT"/>
        </w:rPr>
        <w:t>In Vitro Diagnostic (IVD) medical device</w:t>
      </w:r>
      <w:r w:rsidR="00AE3826" w:rsidRPr="39873820">
        <w:rPr>
          <w:rStyle w:val="FootnoteReference"/>
          <w:rFonts w:ascii="Calibri" w:eastAsia="Proxima Nova Rg" w:hAnsi="Calibri" w:cs="Calibri"/>
          <w:b/>
        </w:rPr>
        <w:footnoteReference w:id="2"/>
      </w:r>
      <w:r w:rsidR="009C65FE" w:rsidRPr="003021CB">
        <w:rPr>
          <w:rFonts w:ascii="Calibri" w:eastAsia="Proxima Nova Rg" w:hAnsi="Calibri" w:cs="Calibri"/>
          <w:b/>
          <w:vertAlign w:val="superscript"/>
          <w:lang w:val="it-IT"/>
        </w:rPr>
        <w:t>,</w:t>
      </w:r>
      <w:r w:rsidR="006170EB" w:rsidRPr="39873820">
        <w:rPr>
          <w:rStyle w:val="FootnoteReference"/>
          <w:rFonts w:ascii="Calibri" w:eastAsia="Proxima Nova Rg" w:hAnsi="Calibri" w:cs="Calibri"/>
          <w:b/>
        </w:rPr>
        <w:footnoteReference w:id="3"/>
      </w:r>
    </w:p>
    <w:p w14:paraId="41785041" w14:textId="2FA1DA84"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A medical device, whether used alone or in combination, intended by the manufacturer for the in vitro examination of specimens derived from the human body solely or principally to provide information for diagnostic, monitoring, or compatibility purposes.</w:t>
      </w:r>
    </w:p>
    <w:p w14:paraId="11138A19" w14:textId="77777777" w:rsidR="00DF6BC4" w:rsidRDefault="00DF6BC4" w:rsidP="26255132">
      <w:pPr>
        <w:suppressLineNumbers/>
        <w:ind w:left="567" w:right="990"/>
        <w:jc w:val="both"/>
        <w:rPr>
          <w:rFonts w:ascii="Calibri" w:eastAsia="Proxima Nova Rg" w:hAnsi="Calibri" w:cs="Calibri"/>
          <w:b/>
          <w:lang w:val="en-GB"/>
        </w:rPr>
      </w:pPr>
    </w:p>
    <w:p w14:paraId="39C4E1F9" w14:textId="0DBC6FA3"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lastRenderedPageBreak/>
        <w:t>Manufacture (</w:t>
      </w:r>
      <w:r w:rsidR="314127E2" w:rsidRPr="26255132">
        <w:rPr>
          <w:rFonts w:ascii="Calibri" w:eastAsia="Proxima Nova Rg" w:hAnsi="Calibri" w:cs="Calibri"/>
          <w:b/>
          <w:lang w:val="en-GB"/>
        </w:rPr>
        <w:t>Manufacturing</w:t>
      </w:r>
      <w:r w:rsidRPr="26255132">
        <w:rPr>
          <w:rFonts w:ascii="Calibri" w:eastAsia="Proxima Nova Rg" w:hAnsi="Calibri" w:cs="Calibri"/>
          <w:b/>
          <w:lang w:val="en-GB"/>
        </w:rPr>
        <w:t xml:space="preserve">) </w:t>
      </w:r>
    </w:p>
    <w:p w14:paraId="511DE892" w14:textId="081B41B6"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All or any operations of purchase of materials and products, production, quality control, release, storage</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distribution of </w:t>
      </w:r>
      <w:r w:rsidR="426993C1" w:rsidRPr="26255132">
        <w:rPr>
          <w:rFonts w:ascii="Calibri" w:eastAsia="Proxima Nova Rg" w:hAnsi="Calibri" w:cs="Calibri"/>
          <w:lang w:val="en-GB"/>
        </w:rPr>
        <w:t xml:space="preserve">health </w:t>
      </w:r>
      <w:r w:rsidRPr="26255132">
        <w:rPr>
          <w:rFonts w:ascii="Calibri" w:eastAsia="Proxima Nova Rg" w:hAnsi="Calibri" w:cs="Calibri"/>
          <w:lang w:val="en-GB"/>
        </w:rPr>
        <w:t xml:space="preserve">products and the related controls.  </w:t>
      </w:r>
    </w:p>
    <w:p w14:paraId="036FFE16" w14:textId="77777777" w:rsidR="00AE3826" w:rsidRPr="00100B8C" w:rsidRDefault="4AF3BE16" w:rsidP="26255132">
      <w:pPr>
        <w:suppressLineNumbers/>
        <w:ind w:left="567" w:right="990"/>
        <w:jc w:val="both"/>
        <w:rPr>
          <w:rFonts w:ascii="Calibri" w:eastAsia="Proxima Nova Rg" w:hAnsi="Calibri" w:cs="Calibri"/>
          <w:b/>
          <w:bCs/>
          <w:lang w:val="en-GB"/>
        </w:rPr>
      </w:pPr>
      <w:r w:rsidRPr="00100B8C">
        <w:rPr>
          <w:rFonts w:ascii="Calibri" w:eastAsia="Proxima Nova Rg" w:hAnsi="Calibri" w:cs="Calibri"/>
          <w:b/>
          <w:bCs/>
          <w:lang w:val="en-GB"/>
        </w:rPr>
        <w:t>Manufacturer</w:t>
      </w:r>
    </w:p>
    <w:p w14:paraId="7A734BAF" w14:textId="0F4D71D4"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Any natural or legal person with responsibility for </w:t>
      </w:r>
      <w:r w:rsidR="314127E2" w:rsidRPr="26255132">
        <w:rPr>
          <w:rFonts w:ascii="Calibri" w:eastAsia="Proxima Nova Rg" w:hAnsi="Calibri" w:cs="Calibri"/>
          <w:lang w:val="en-GB"/>
        </w:rPr>
        <w:t xml:space="preserve">the </w:t>
      </w:r>
      <w:r w:rsidRPr="26255132">
        <w:rPr>
          <w:rFonts w:ascii="Calibri" w:eastAsia="Proxima Nova Rg" w:hAnsi="Calibri" w:cs="Calibri"/>
          <w:lang w:val="en-GB"/>
        </w:rPr>
        <w:t xml:space="preserve">design and/or manufacture of health products with the intention of making </w:t>
      </w:r>
      <w:r w:rsidR="314127E2" w:rsidRPr="26255132">
        <w:rPr>
          <w:rFonts w:ascii="Calibri" w:eastAsia="Proxima Nova Rg" w:hAnsi="Calibri" w:cs="Calibri"/>
          <w:lang w:val="en-GB"/>
        </w:rPr>
        <w:t>them</w:t>
      </w:r>
      <w:r w:rsidRPr="26255132">
        <w:rPr>
          <w:rFonts w:ascii="Calibri" w:eastAsia="Proxima Nova Rg" w:hAnsi="Calibri" w:cs="Calibri"/>
          <w:lang w:val="en-GB"/>
        </w:rPr>
        <w:t xml:space="preserve"> available for use under the Manufacturer’s name</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w:t>
      </w:r>
      <w:bookmarkStart w:id="5" w:name="_Int_mKElKSbA"/>
      <w:r w:rsidRPr="26255132">
        <w:rPr>
          <w:rFonts w:ascii="Calibri" w:eastAsia="Proxima Nova Rg" w:hAnsi="Calibri" w:cs="Calibri"/>
          <w:lang w:val="en-GB"/>
        </w:rPr>
        <w:t>whether or not</w:t>
      </w:r>
      <w:bookmarkEnd w:id="5"/>
      <w:r w:rsidRPr="26255132">
        <w:rPr>
          <w:rFonts w:ascii="Calibri" w:eastAsia="Proxima Nova Rg" w:hAnsi="Calibri" w:cs="Calibri"/>
          <w:lang w:val="en-GB"/>
        </w:rPr>
        <w:t xml:space="preserve"> such a Health Product is designed and/or manufactured by the Manufacturer itself or on its behalf by another person(s).</w:t>
      </w:r>
    </w:p>
    <w:p w14:paraId="342B7388"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Marketing Authorization </w:t>
      </w:r>
    </w:p>
    <w:p w14:paraId="01FC0519" w14:textId="6D853959"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A legal document issued to an applicant by the competent medicine regulatory authority for marketing or free distribution of a product after evaluation for safety, efficacy, and quality. It must set out, </w:t>
      </w:r>
      <w:r w:rsidR="314127E2" w:rsidRPr="26255132">
        <w:rPr>
          <w:rFonts w:ascii="Calibri" w:eastAsia="Proxima Nova Rg" w:hAnsi="Calibri" w:cs="Calibri"/>
          <w:lang w:val="en-GB"/>
        </w:rPr>
        <w:t>among other things</w:t>
      </w:r>
      <w:r w:rsidRPr="26255132">
        <w:rPr>
          <w:rFonts w:ascii="Calibri" w:eastAsia="Proxima Nova Rg" w:hAnsi="Calibri" w:cs="Calibri"/>
          <w:lang w:val="en-GB"/>
        </w:rPr>
        <w:t xml:space="preserve">, the </w:t>
      </w:r>
      <w:r w:rsidR="56F38D5F" w:rsidRPr="26255132">
        <w:rPr>
          <w:rFonts w:ascii="Calibri" w:eastAsia="Proxima Nova Rg" w:hAnsi="Calibri" w:cs="Calibri"/>
          <w:lang w:val="en-GB"/>
        </w:rPr>
        <w:t>product’s name</w:t>
      </w:r>
      <w:r w:rsidRPr="26255132">
        <w:rPr>
          <w:rFonts w:ascii="Calibri" w:eastAsia="Proxima Nova Rg" w:hAnsi="Calibri" w:cs="Calibri"/>
          <w:lang w:val="en-GB"/>
        </w:rPr>
        <w:t xml:space="preserve">, the pharmaceutical dosage form, the quantitative formula (including excipients) per unit dose (using </w:t>
      </w:r>
      <w:r w:rsidR="7180BD1B" w:rsidRPr="26255132">
        <w:rPr>
          <w:rFonts w:ascii="Calibri" w:eastAsia="Proxima Nova Rg" w:hAnsi="Calibri" w:cs="Calibri"/>
          <w:lang w:val="en-GB"/>
        </w:rPr>
        <w:t>International Non-proprietary Name (</w:t>
      </w:r>
      <w:r w:rsidRPr="26255132">
        <w:rPr>
          <w:rFonts w:ascii="Calibri" w:eastAsia="Proxima Nova Rg" w:hAnsi="Calibri" w:cs="Calibri"/>
          <w:lang w:val="en-GB"/>
        </w:rPr>
        <w:t>INNs</w:t>
      </w:r>
      <w:r w:rsidR="7DD82EDD" w:rsidRPr="26255132">
        <w:rPr>
          <w:rFonts w:ascii="Calibri" w:eastAsia="Proxima Nova Rg" w:hAnsi="Calibri" w:cs="Calibri"/>
          <w:lang w:val="en-GB"/>
        </w:rPr>
        <w:t>)</w:t>
      </w:r>
      <w:r w:rsidRPr="26255132">
        <w:rPr>
          <w:rFonts w:ascii="Calibri" w:eastAsia="Proxima Nova Rg" w:hAnsi="Calibri" w:cs="Calibri"/>
          <w:lang w:val="en-GB"/>
        </w:rPr>
        <w:t xml:space="preserve"> or national generic names where they exist), the shelf-life and storage conditions, and packaging characteristics. It specifies the information on which </w:t>
      </w:r>
      <w:r w:rsidR="51FAC434" w:rsidRPr="26255132">
        <w:rPr>
          <w:rFonts w:ascii="Calibri" w:eastAsia="Proxima Nova Rg" w:hAnsi="Calibri" w:cs="Calibri"/>
          <w:lang w:val="en-GB"/>
        </w:rPr>
        <w:t>authorization</w:t>
      </w:r>
      <w:r w:rsidRPr="26255132">
        <w:rPr>
          <w:rFonts w:ascii="Calibri" w:eastAsia="Proxima Nova Rg" w:hAnsi="Calibri" w:cs="Calibri"/>
          <w:lang w:val="en-GB"/>
        </w:rPr>
        <w:t xml:space="preserve"> is based (e.g., “The product(s) must conform to all the details provided in your application and as modified in subsequent correspondence.”). It also contains the product information approved for health professionals and the public, the sales category, the </w:t>
      </w:r>
      <w:r w:rsidR="0C061ECE" w:rsidRPr="26255132">
        <w:rPr>
          <w:rFonts w:ascii="Calibri" w:eastAsia="Proxima Nova Rg" w:hAnsi="Calibri" w:cs="Calibri"/>
          <w:lang w:val="en-GB"/>
        </w:rPr>
        <w:t>authorization</w:t>
      </w:r>
      <w:r w:rsidR="56F38D5F" w:rsidRPr="26255132">
        <w:rPr>
          <w:rFonts w:ascii="Calibri" w:eastAsia="Proxima Nova Rg" w:hAnsi="Calibri" w:cs="Calibri"/>
          <w:lang w:val="en-GB"/>
        </w:rPr>
        <w:t xml:space="preserve"> holder's name and address, and the </w:t>
      </w:r>
      <w:r w:rsidR="7913263A" w:rsidRPr="26255132">
        <w:rPr>
          <w:rFonts w:ascii="Calibri" w:eastAsia="Proxima Nova Rg" w:hAnsi="Calibri" w:cs="Calibri"/>
          <w:lang w:val="en-GB"/>
        </w:rPr>
        <w:t>authorization's</w:t>
      </w:r>
      <w:r w:rsidR="56F38D5F" w:rsidRPr="26255132">
        <w:rPr>
          <w:rFonts w:ascii="Calibri" w:eastAsia="Proxima Nova Rg" w:hAnsi="Calibri" w:cs="Calibri"/>
          <w:lang w:val="en-GB"/>
        </w:rPr>
        <w:t xml:space="preserve"> </w:t>
      </w:r>
      <w:r w:rsidR="2F948FE6" w:rsidRPr="26255132">
        <w:rPr>
          <w:rFonts w:ascii="Calibri" w:eastAsia="Proxima Nova Rg" w:hAnsi="Calibri" w:cs="Calibri"/>
          <w:lang w:val="en-GB"/>
        </w:rPr>
        <w:t>validity period</w:t>
      </w:r>
      <w:r w:rsidRPr="26255132">
        <w:rPr>
          <w:rFonts w:ascii="Calibri" w:eastAsia="Proxima Nova Rg" w:hAnsi="Calibri" w:cs="Calibri"/>
          <w:lang w:val="en-GB"/>
        </w:rPr>
        <w:t xml:space="preserve">. Once a product has been given marketing </w:t>
      </w:r>
      <w:r w:rsidR="7AD63558" w:rsidRPr="26255132">
        <w:rPr>
          <w:rFonts w:ascii="Calibri" w:eastAsia="Proxima Nova Rg" w:hAnsi="Calibri" w:cs="Calibri"/>
          <w:lang w:val="en-GB"/>
        </w:rPr>
        <w:t>authorization</w:t>
      </w:r>
      <w:r w:rsidRPr="26255132">
        <w:rPr>
          <w:rFonts w:ascii="Calibri" w:eastAsia="Proxima Nova Rg" w:hAnsi="Calibri" w:cs="Calibri"/>
          <w:lang w:val="en-GB"/>
        </w:rPr>
        <w:t xml:space="preserve">, it is included on a list of </w:t>
      </w:r>
      <w:r w:rsidR="04B35171" w:rsidRPr="26255132">
        <w:rPr>
          <w:rFonts w:ascii="Calibri" w:eastAsia="Proxima Nova Rg" w:hAnsi="Calibri" w:cs="Calibri"/>
          <w:lang w:val="en-GB"/>
        </w:rPr>
        <w:t>authorized</w:t>
      </w:r>
      <w:r w:rsidRPr="26255132">
        <w:rPr>
          <w:rFonts w:ascii="Calibri" w:eastAsia="Proxima Nova Rg" w:hAnsi="Calibri" w:cs="Calibri"/>
          <w:lang w:val="en-GB"/>
        </w:rPr>
        <w:t xml:space="preserve"> products – the register – and is often said to be “registered” or to “have registration</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Market </w:t>
      </w:r>
      <w:r w:rsidR="3F431A6D" w:rsidRPr="26255132">
        <w:rPr>
          <w:rFonts w:ascii="Calibri" w:eastAsia="Proxima Nova Rg" w:hAnsi="Calibri" w:cs="Calibri"/>
          <w:lang w:val="en-GB"/>
        </w:rPr>
        <w:t>authorization</w:t>
      </w:r>
      <w:r w:rsidRPr="26255132">
        <w:rPr>
          <w:rFonts w:ascii="Calibri" w:eastAsia="Proxima Nova Rg" w:hAnsi="Calibri" w:cs="Calibri"/>
          <w:lang w:val="en-GB"/>
        </w:rPr>
        <w:t xml:space="preserve"> may occasionally be referred to as a “license” or “product license</w:t>
      </w:r>
      <w:r w:rsidR="314127E2" w:rsidRPr="26255132">
        <w:rPr>
          <w:rFonts w:ascii="Calibri" w:eastAsia="Proxima Nova Rg" w:hAnsi="Calibri" w:cs="Calibri"/>
          <w:lang w:val="en-GB"/>
        </w:rPr>
        <w:t>.”</w:t>
      </w:r>
    </w:p>
    <w:p w14:paraId="3C5C37A5"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Medical Device</w:t>
      </w:r>
      <w:r w:rsidR="00AE3826" w:rsidRPr="26255132">
        <w:rPr>
          <w:rStyle w:val="FootnoteReference"/>
          <w:rFonts w:ascii="Calibri" w:eastAsia="Proxima Nova Rg" w:hAnsi="Calibri" w:cs="Calibri"/>
          <w:b/>
          <w:lang w:val="en-GB"/>
        </w:rPr>
        <w:footnoteReference w:id="4"/>
      </w:r>
    </w:p>
    <w:p w14:paraId="574F1EE1" w14:textId="2C6CD2EB" w:rsidR="000A31FF" w:rsidRPr="00100B8C" w:rsidRDefault="4AF3BE16" w:rsidP="26255132">
      <w:pPr>
        <w:suppressLineNumbers/>
        <w:ind w:left="567" w:right="990"/>
        <w:jc w:val="both"/>
        <w:rPr>
          <w:rFonts w:ascii="Calibri" w:eastAsia="Proxima Nova Rg" w:hAnsi="Calibri" w:cs="Calibri"/>
          <w:lang w:val="en-GB"/>
        </w:rPr>
      </w:pPr>
      <w:r w:rsidRPr="00100B8C">
        <w:rPr>
          <w:rFonts w:ascii="Calibri" w:eastAsia="Proxima Nova Rg" w:hAnsi="Calibri" w:cs="Calibri"/>
          <w:lang w:val="en-GB"/>
        </w:rPr>
        <w:t>Any instrument, apparatus, implement, machine, appliance, implant, reagent for in vitro use, software, material</w:t>
      </w:r>
      <w:r w:rsidR="314127E2" w:rsidRPr="00100B8C">
        <w:rPr>
          <w:rFonts w:ascii="Calibri" w:eastAsia="Proxima Nova Rg" w:hAnsi="Calibri" w:cs="Calibri"/>
          <w:lang w:val="en-GB"/>
        </w:rPr>
        <w:t>,</w:t>
      </w:r>
      <w:r w:rsidRPr="00100B8C">
        <w:rPr>
          <w:rFonts w:ascii="Calibri" w:eastAsia="Proxima Nova Rg" w:hAnsi="Calibri" w:cs="Calibri"/>
          <w:lang w:val="en-GB"/>
        </w:rPr>
        <w:t xml:space="preserve"> or other similar or related article intended by the manufacturer to be used, alone or in combination, for human beings, for one or more of the specific medical </w:t>
      </w:r>
      <w:bookmarkStart w:id="6" w:name="_Int_cq59yi7E"/>
      <w:proofErr w:type="gramStart"/>
      <w:r w:rsidRPr="00100B8C">
        <w:rPr>
          <w:rFonts w:ascii="Calibri" w:eastAsia="Proxima Nova Rg" w:hAnsi="Calibri" w:cs="Calibri"/>
          <w:lang w:val="en-GB"/>
        </w:rPr>
        <w:t>purpose</w:t>
      </w:r>
      <w:bookmarkEnd w:id="6"/>
      <w:proofErr w:type="gramEnd"/>
      <w:r w:rsidRPr="00100B8C">
        <w:rPr>
          <w:rFonts w:ascii="Calibri" w:eastAsia="Proxima Nova Rg" w:hAnsi="Calibri" w:cs="Calibri"/>
          <w:lang w:val="en-GB"/>
        </w:rPr>
        <w:t>(s) of:</w:t>
      </w:r>
    </w:p>
    <w:p w14:paraId="0D1B7D8B" w14:textId="77777777" w:rsidR="00AE3826" w:rsidRPr="00100B8C" w:rsidRDefault="4AF3BE16" w:rsidP="26255132">
      <w:pPr>
        <w:pStyle w:val="ListParagraph"/>
        <w:widowControl/>
        <w:numPr>
          <w:ilvl w:val="0"/>
          <w:numId w:val="1"/>
        </w:numPr>
        <w:suppressLineNumbers/>
        <w:autoSpaceDE/>
        <w:autoSpaceDN/>
        <w:ind w:left="1134" w:right="990"/>
        <w:contextualSpacing/>
        <w:jc w:val="both"/>
        <w:rPr>
          <w:rFonts w:eastAsia="Proxima Nova Rg"/>
          <w:lang w:val="en-GB"/>
        </w:rPr>
      </w:pPr>
      <w:r w:rsidRPr="00100B8C">
        <w:rPr>
          <w:rFonts w:eastAsia="Proxima Nova Rg"/>
          <w:lang w:val="en-GB"/>
        </w:rPr>
        <w:t>diagnosis, prevention, monitoring, treatment, or alleviation of disease,</w:t>
      </w:r>
    </w:p>
    <w:p w14:paraId="72ABED73" w14:textId="41F8CD58" w:rsidR="00AE3826" w:rsidRPr="00100B8C" w:rsidRDefault="4AF3BE16" w:rsidP="26255132">
      <w:pPr>
        <w:pStyle w:val="ListParagraph"/>
        <w:widowControl/>
        <w:numPr>
          <w:ilvl w:val="0"/>
          <w:numId w:val="1"/>
        </w:numPr>
        <w:suppressLineNumbers/>
        <w:autoSpaceDE/>
        <w:autoSpaceDN/>
        <w:ind w:left="1134" w:right="990"/>
        <w:contextualSpacing/>
        <w:jc w:val="both"/>
        <w:rPr>
          <w:rFonts w:eastAsia="Proxima Nova Rg"/>
          <w:lang w:val="en-GB"/>
        </w:rPr>
      </w:pPr>
      <w:r w:rsidRPr="00100B8C">
        <w:rPr>
          <w:rFonts w:eastAsia="Proxima Nova Rg"/>
          <w:lang w:val="en-GB"/>
        </w:rPr>
        <w:t>diagnosis, monitoring, treatment, alleviation of</w:t>
      </w:r>
      <w:r w:rsidR="314127E2" w:rsidRPr="00100B8C">
        <w:rPr>
          <w:rFonts w:eastAsia="Proxima Nova Rg"/>
          <w:lang w:val="en-GB"/>
        </w:rPr>
        <w:t>,</w:t>
      </w:r>
      <w:r w:rsidRPr="00100B8C">
        <w:rPr>
          <w:rFonts w:eastAsia="Proxima Nova Rg"/>
          <w:lang w:val="en-GB"/>
        </w:rPr>
        <w:t xml:space="preserve"> or compensation for an injury,</w:t>
      </w:r>
    </w:p>
    <w:p w14:paraId="48C13835" w14:textId="00EA7241" w:rsidR="00AE3826" w:rsidRPr="00100B8C" w:rsidRDefault="4AF3BE16" w:rsidP="26255132">
      <w:pPr>
        <w:pStyle w:val="ListParagraph"/>
        <w:widowControl/>
        <w:numPr>
          <w:ilvl w:val="0"/>
          <w:numId w:val="1"/>
        </w:numPr>
        <w:suppressLineNumbers/>
        <w:autoSpaceDE/>
        <w:autoSpaceDN/>
        <w:ind w:left="1134" w:right="990"/>
        <w:contextualSpacing/>
        <w:jc w:val="both"/>
        <w:rPr>
          <w:rFonts w:eastAsia="Proxima Nova Rg"/>
          <w:lang w:val="en-GB"/>
        </w:rPr>
      </w:pPr>
      <w:r w:rsidRPr="00100B8C">
        <w:rPr>
          <w:rFonts w:eastAsia="Proxima Nova Rg"/>
          <w:lang w:val="en-GB"/>
        </w:rPr>
        <w:t>investigation, replacement, modification, or support of the anatomy or a physiological process,</w:t>
      </w:r>
    </w:p>
    <w:p w14:paraId="37962498" w14:textId="77777777" w:rsidR="00AE3826" w:rsidRPr="00100B8C" w:rsidRDefault="4AF3BE16" w:rsidP="26255132">
      <w:pPr>
        <w:pStyle w:val="ListParagraph"/>
        <w:widowControl/>
        <w:numPr>
          <w:ilvl w:val="0"/>
          <w:numId w:val="1"/>
        </w:numPr>
        <w:suppressLineNumbers/>
        <w:autoSpaceDE/>
        <w:autoSpaceDN/>
        <w:ind w:left="1134" w:right="990"/>
        <w:contextualSpacing/>
        <w:jc w:val="both"/>
        <w:rPr>
          <w:rFonts w:eastAsia="Proxima Nova Rg"/>
          <w:lang w:val="en-GB"/>
        </w:rPr>
      </w:pPr>
      <w:r w:rsidRPr="00100B8C">
        <w:rPr>
          <w:rFonts w:eastAsia="Proxima Nova Rg"/>
          <w:lang w:val="en-GB"/>
        </w:rPr>
        <w:t>supporting or sustaining life,</w:t>
      </w:r>
    </w:p>
    <w:p w14:paraId="16069ECF" w14:textId="77777777" w:rsidR="00AE3826" w:rsidRPr="00100B8C" w:rsidRDefault="4AF3BE16" w:rsidP="26255132">
      <w:pPr>
        <w:pStyle w:val="ListParagraph"/>
        <w:widowControl/>
        <w:numPr>
          <w:ilvl w:val="0"/>
          <w:numId w:val="1"/>
        </w:numPr>
        <w:suppressLineNumbers/>
        <w:autoSpaceDE/>
        <w:autoSpaceDN/>
        <w:ind w:left="1134" w:right="990"/>
        <w:contextualSpacing/>
        <w:jc w:val="both"/>
        <w:rPr>
          <w:rFonts w:eastAsia="Proxima Nova Rg"/>
          <w:lang w:val="en-GB"/>
        </w:rPr>
      </w:pPr>
      <w:r w:rsidRPr="00100B8C">
        <w:rPr>
          <w:rFonts w:eastAsia="Proxima Nova Rg"/>
          <w:lang w:val="en-GB"/>
        </w:rPr>
        <w:t>control of conception,</w:t>
      </w:r>
    </w:p>
    <w:p w14:paraId="17071889" w14:textId="3D2DCD74" w:rsidR="00AE3826" w:rsidRPr="00100B8C" w:rsidRDefault="4AF3BE16" w:rsidP="26255132">
      <w:pPr>
        <w:pStyle w:val="ListParagraph"/>
        <w:widowControl/>
        <w:numPr>
          <w:ilvl w:val="0"/>
          <w:numId w:val="1"/>
        </w:numPr>
        <w:suppressLineNumbers/>
        <w:autoSpaceDE/>
        <w:autoSpaceDN/>
        <w:ind w:left="1134" w:right="990"/>
        <w:contextualSpacing/>
        <w:jc w:val="both"/>
        <w:rPr>
          <w:rFonts w:eastAsia="Proxima Nova Rg"/>
          <w:lang w:val="en-GB"/>
        </w:rPr>
      </w:pPr>
      <w:r w:rsidRPr="00100B8C">
        <w:rPr>
          <w:rFonts w:eastAsia="Proxima Nova Rg"/>
          <w:lang w:val="en-GB"/>
        </w:rPr>
        <w:t>disinfection of medical devices and</w:t>
      </w:r>
    </w:p>
    <w:p w14:paraId="0644EF21" w14:textId="03A338D7" w:rsidR="00AE3826" w:rsidRPr="00100B8C" w:rsidRDefault="4AF3BE16" w:rsidP="26255132">
      <w:pPr>
        <w:pStyle w:val="ListParagraph"/>
        <w:widowControl/>
        <w:numPr>
          <w:ilvl w:val="0"/>
          <w:numId w:val="1"/>
        </w:numPr>
        <w:suppressLineNumbers/>
        <w:autoSpaceDE/>
        <w:autoSpaceDN/>
        <w:ind w:left="1134" w:right="990"/>
        <w:contextualSpacing/>
        <w:jc w:val="both"/>
        <w:rPr>
          <w:rFonts w:eastAsia="Proxima Nova Rg"/>
          <w:lang w:val="en-GB"/>
        </w:rPr>
      </w:pPr>
      <w:r w:rsidRPr="00100B8C">
        <w:rPr>
          <w:rFonts w:eastAsia="Proxima Nova Rg"/>
          <w:lang w:val="en-GB"/>
        </w:rPr>
        <w:t xml:space="preserve">providing information </w:t>
      </w:r>
      <w:r w:rsidR="314127E2" w:rsidRPr="00100B8C">
        <w:rPr>
          <w:rFonts w:eastAsia="Proxima Nova Rg"/>
          <w:lang w:val="en-GB"/>
        </w:rPr>
        <w:t>using</w:t>
      </w:r>
      <w:r w:rsidRPr="00100B8C">
        <w:rPr>
          <w:rFonts w:eastAsia="Proxima Nova Rg"/>
          <w:lang w:val="en-GB"/>
        </w:rPr>
        <w:t xml:space="preserve"> in vitro examination of specimens derived from the human body; </w:t>
      </w:r>
    </w:p>
    <w:p w14:paraId="1D9670AD" w14:textId="77777777" w:rsidR="00AE3826" w:rsidRPr="00100B8C" w:rsidRDefault="00AE3826" w:rsidP="26255132">
      <w:pPr>
        <w:pStyle w:val="ListParagraph"/>
        <w:widowControl/>
        <w:suppressLineNumbers/>
        <w:autoSpaceDE/>
        <w:autoSpaceDN/>
        <w:ind w:left="567" w:right="990" w:firstLine="0"/>
        <w:contextualSpacing/>
        <w:jc w:val="both"/>
        <w:rPr>
          <w:rFonts w:eastAsia="Proxima Nova Rg"/>
          <w:lang w:val="en-GB"/>
        </w:rPr>
      </w:pPr>
    </w:p>
    <w:p w14:paraId="2F6D4C5B" w14:textId="4A176E51" w:rsidR="00AE3826" w:rsidRPr="00100B8C" w:rsidRDefault="4AF3BE16" w:rsidP="26255132">
      <w:pPr>
        <w:suppressLineNumbers/>
        <w:ind w:left="567" w:right="990"/>
        <w:jc w:val="both"/>
        <w:rPr>
          <w:rFonts w:ascii="Calibri" w:eastAsia="Proxima Nova Rg" w:hAnsi="Calibri" w:cs="Calibri"/>
          <w:lang w:val="en-GB"/>
        </w:rPr>
      </w:pPr>
      <w:r w:rsidRPr="00100B8C">
        <w:rPr>
          <w:rFonts w:ascii="Calibri" w:eastAsia="Proxima Nova Rg" w:hAnsi="Calibri" w:cs="Calibri"/>
          <w:lang w:val="en-GB"/>
        </w:rPr>
        <w:t>and does not achieve its primary intended action by pharmacological, immunological, or metabolic means in or on the human body but which may be assisted in its intended function by such means.</w:t>
      </w:r>
    </w:p>
    <w:p w14:paraId="2677C483" w14:textId="6A845F54" w:rsidR="00F873D5" w:rsidRPr="00100B8C" w:rsidRDefault="7C820A38"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lastRenderedPageBreak/>
        <w:t>Medi</w:t>
      </w:r>
      <w:r w:rsidR="6B5A2C25" w:rsidRPr="26255132">
        <w:rPr>
          <w:rFonts w:ascii="Calibri" w:eastAsia="Proxima Nova Rg" w:hAnsi="Calibri" w:cs="Calibri"/>
          <w:b/>
          <w:lang w:val="en-GB"/>
        </w:rPr>
        <w:t>c</w:t>
      </w:r>
      <w:r w:rsidRPr="26255132">
        <w:rPr>
          <w:rFonts w:ascii="Calibri" w:eastAsia="Proxima Nova Rg" w:hAnsi="Calibri" w:cs="Calibri"/>
          <w:b/>
          <w:lang w:val="en-GB"/>
        </w:rPr>
        <w:t>al equipment</w:t>
      </w:r>
    </w:p>
    <w:p w14:paraId="1F1DDCF6" w14:textId="41AF8B20" w:rsidR="18B9974A" w:rsidRDefault="18460195"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Medical devices requiring calibration, maintenance, repair, user training, and decommissioning</w:t>
      </w:r>
      <w:r w:rsidR="12C85B4E" w:rsidRPr="26255132">
        <w:rPr>
          <w:rFonts w:ascii="Calibri" w:eastAsia="Proxima Nova Rg" w:hAnsi="Calibri" w:cs="Calibri"/>
          <w:lang w:val="en-GB"/>
        </w:rPr>
        <w:t>, which are</w:t>
      </w:r>
      <w:r w:rsidRPr="26255132">
        <w:rPr>
          <w:rFonts w:ascii="Calibri" w:eastAsia="Proxima Nova Rg" w:hAnsi="Calibri" w:cs="Calibri"/>
          <w:lang w:val="en-GB"/>
        </w:rPr>
        <w:t xml:space="preserve"> activities usually managed by clinical engineers. Medical equipment is used for the </w:t>
      </w:r>
      <w:r w:rsidR="650B14C8" w:rsidRPr="26255132">
        <w:rPr>
          <w:rFonts w:ascii="Calibri" w:eastAsia="Proxima Nova Rg" w:hAnsi="Calibri" w:cs="Calibri"/>
          <w:lang w:val="en-GB"/>
        </w:rPr>
        <w:t>specific</w:t>
      </w:r>
      <w:r w:rsidRPr="26255132">
        <w:rPr>
          <w:rFonts w:ascii="Calibri" w:eastAsia="Proxima Nova Rg" w:hAnsi="Calibri" w:cs="Calibri"/>
          <w:lang w:val="en-GB"/>
        </w:rPr>
        <w:t xml:space="preserve"> purposes of diagnosis and treatment of disease or rehabilitation following disease or injury; it can be used </w:t>
      </w:r>
      <w:r w:rsidR="314127E2" w:rsidRPr="26255132">
        <w:rPr>
          <w:rFonts w:ascii="Calibri" w:eastAsia="Proxima Nova Rg" w:hAnsi="Calibri" w:cs="Calibri"/>
          <w:lang w:val="en-GB"/>
        </w:rPr>
        <w:t xml:space="preserve">alone or in combination with any accessory, consumable, or other </w:t>
      </w:r>
      <w:r w:rsidRPr="26255132">
        <w:rPr>
          <w:rFonts w:ascii="Calibri" w:eastAsia="Proxima Nova Rg" w:hAnsi="Calibri" w:cs="Calibri"/>
          <w:lang w:val="en-GB"/>
        </w:rPr>
        <w:t>medical equipment. Medical equipment excludes implantable, disposable</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or single-use medical devices.</w:t>
      </w:r>
    </w:p>
    <w:p w14:paraId="209BC6A8" w14:textId="786DDCE0" w:rsidR="00F873D5" w:rsidRPr="00100B8C" w:rsidRDefault="3031864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Medical furniture</w:t>
      </w:r>
    </w:p>
    <w:p w14:paraId="0FD8C7C5" w14:textId="5032CF5D" w:rsidR="00127D2D" w:rsidRPr="00DF6BC4" w:rsidRDefault="1C9F412A" w:rsidP="00DF6BC4">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Medical furniture includes beds, chairs,</w:t>
      </w:r>
      <w:r w:rsidR="072A4D22" w:rsidRPr="26255132">
        <w:rPr>
          <w:rFonts w:ascii="Calibri" w:eastAsia="Proxima Nova Rg" w:hAnsi="Calibri" w:cs="Calibri"/>
          <w:lang w:val="en-GB"/>
        </w:rPr>
        <w:t xml:space="preserve"> </w:t>
      </w:r>
      <w:r w:rsidR="1018AEA8" w:rsidRPr="26255132">
        <w:rPr>
          <w:rFonts w:ascii="Calibri" w:eastAsia="Proxima Nova Rg" w:hAnsi="Calibri" w:cs="Calibri"/>
          <w:lang w:val="en-GB"/>
        </w:rPr>
        <w:t xml:space="preserve">infusion </w:t>
      </w:r>
      <w:r w:rsidR="58F4B868" w:rsidRPr="26255132">
        <w:rPr>
          <w:rFonts w:ascii="Calibri" w:eastAsia="Proxima Nova Rg" w:hAnsi="Calibri" w:cs="Calibri"/>
          <w:lang w:val="en-GB"/>
        </w:rPr>
        <w:t xml:space="preserve">stands, </w:t>
      </w:r>
      <w:r w:rsidR="2C035C1B" w:rsidRPr="26255132">
        <w:rPr>
          <w:rFonts w:ascii="Calibri" w:eastAsia="Proxima Nova Rg" w:hAnsi="Calibri" w:cs="Calibri"/>
          <w:lang w:val="en-GB"/>
        </w:rPr>
        <w:t xml:space="preserve">medical lighting, operating tables, </w:t>
      </w:r>
      <w:r w:rsidR="58F4B868" w:rsidRPr="26255132">
        <w:rPr>
          <w:rFonts w:ascii="Calibri" w:eastAsia="Proxima Nova Rg" w:hAnsi="Calibri" w:cs="Calibri"/>
          <w:lang w:val="en-GB"/>
        </w:rPr>
        <w:t xml:space="preserve">and </w:t>
      </w:r>
      <w:r w:rsidR="1018AEA8" w:rsidRPr="26255132">
        <w:rPr>
          <w:rFonts w:ascii="Calibri" w:eastAsia="Proxima Nova Rg" w:hAnsi="Calibri" w:cs="Calibri"/>
          <w:lang w:val="en-GB"/>
        </w:rPr>
        <w:t xml:space="preserve">medical </w:t>
      </w:r>
      <w:r w:rsidR="2C035C1B" w:rsidRPr="26255132">
        <w:rPr>
          <w:rFonts w:ascii="Calibri" w:eastAsia="Proxima Nova Rg" w:hAnsi="Calibri" w:cs="Calibri"/>
          <w:lang w:val="en-GB"/>
        </w:rPr>
        <w:t xml:space="preserve">trolleys for </w:t>
      </w:r>
      <w:r w:rsidR="314127E2" w:rsidRPr="26255132">
        <w:rPr>
          <w:rFonts w:ascii="Calibri" w:eastAsia="Proxima Nova Rg" w:hAnsi="Calibri" w:cs="Calibri"/>
          <w:lang w:val="en-GB"/>
        </w:rPr>
        <w:t>healthcare</w:t>
      </w:r>
      <w:r w:rsidR="072A4D22" w:rsidRPr="26255132">
        <w:rPr>
          <w:rFonts w:ascii="Calibri" w:eastAsia="Proxima Nova Rg" w:hAnsi="Calibri" w:cs="Calibri"/>
          <w:lang w:val="en-GB"/>
        </w:rPr>
        <w:t>.</w:t>
      </w:r>
      <w:r w:rsidR="1E72064D" w:rsidRPr="26255132">
        <w:rPr>
          <w:rFonts w:ascii="Calibri" w:eastAsia="Proxima Nova Rg" w:hAnsi="Calibri" w:cs="Calibri"/>
          <w:lang w:val="en-GB"/>
        </w:rPr>
        <w:t xml:space="preserve"> Some medical furniture </w:t>
      </w:r>
      <w:r w:rsidR="314127E2" w:rsidRPr="26255132">
        <w:rPr>
          <w:rFonts w:ascii="Calibri" w:eastAsia="Proxima Nova Rg" w:hAnsi="Calibri" w:cs="Calibri"/>
          <w:lang w:val="en-GB"/>
        </w:rPr>
        <w:t>is</w:t>
      </w:r>
      <w:r w:rsidR="1E72064D" w:rsidRPr="26255132">
        <w:rPr>
          <w:rFonts w:ascii="Calibri" w:eastAsia="Proxima Nova Rg" w:hAnsi="Calibri" w:cs="Calibri"/>
          <w:lang w:val="en-GB"/>
        </w:rPr>
        <w:t xml:space="preserve"> classified as medical devices</w:t>
      </w:r>
      <w:r w:rsidR="4F4C3706" w:rsidRPr="26255132">
        <w:rPr>
          <w:rFonts w:ascii="Calibri" w:eastAsia="Proxima Nova Rg" w:hAnsi="Calibri" w:cs="Calibri"/>
          <w:lang w:val="en-GB"/>
        </w:rPr>
        <w:t>.</w:t>
      </w:r>
    </w:p>
    <w:p w14:paraId="6744A43B" w14:textId="5BBA9966"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Medical Gas</w:t>
      </w:r>
    </w:p>
    <w:p w14:paraId="4F5D68A3" w14:textId="77777777"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Medical gases consist of active substances or a mixture of active substances and gaseous excipients.</w:t>
      </w:r>
    </w:p>
    <w:p w14:paraId="4D84230F" w14:textId="285EAABC"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They are manufactured, packaged, and intended for administration to a patient in </w:t>
      </w:r>
      <w:r w:rsidR="4B62DA61" w:rsidRPr="26255132">
        <w:rPr>
          <w:rFonts w:ascii="Calibri" w:eastAsia="Proxima Nova Rg" w:hAnsi="Calibri" w:cs="Calibri"/>
          <w:lang w:val="en-GB"/>
        </w:rPr>
        <w:t>anaesthesia</w:t>
      </w:r>
      <w:r w:rsidRPr="26255132">
        <w:rPr>
          <w:rFonts w:ascii="Calibri" w:eastAsia="Proxima Nova Rg" w:hAnsi="Calibri" w:cs="Calibri"/>
          <w:lang w:val="en-GB"/>
        </w:rPr>
        <w:t>, therapy</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or diagnosis. Depending on the intended use, the country of manufacturing</w:t>
      </w:r>
      <w:r w:rsidR="314127E2" w:rsidRPr="26255132">
        <w:rPr>
          <w:rFonts w:ascii="Calibri" w:eastAsia="Proxima Nova Rg" w:hAnsi="Calibri" w:cs="Calibri"/>
          <w:lang w:val="en-GB"/>
        </w:rPr>
        <w:t>,</w:t>
      </w:r>
      <w:r w:rsidRPr="26255132">
        <w:rPr>
          <w:rFonts w:ascii="Calibri" w:eastAsia="Proxima Nova Rg" w:hAnsi="Calibri" w:cs="Calibri"/>
          <w:lang w:val="en-GB"/>
        </w:rPr>
        <w:t xml:space="preserve"> and the country of use, medical gases can be classified as medicines or medical devices.</w:t>
      </w:r>
    </w:p>
    <w:p w14:paraId="5672660E" w14:textId="10631C35" w:rsidR="00CB008F" w:rsidRDefault="7CBFC183"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Medical Gas Supply System</w:t>
      </w:r>
    </w:p>
    <w:p w14:paraId="65DE887E" w14:textId="5DEB0184" w:rsidR="7CBFC183" w:rsidRDefault="7CBFC183" w:rsidP="26255132">
      <w:pPr>
        <w:spacing w:line="257" w:lineRule="auto"/>
        <w:ind w:left="567" w:right="990"/>
        <w:jc w:val="both"/>
        <w:rPr>
          <w:rFonts w:ascii="Calibri" w:eastAsia="Calibri" w:hAnsi="Calibri" w:cs="Calibri"/>
          <w:lang w:val="en-GB"/>
        </w:rPr>
      </w:pPr>
      <w:r w:rsidRPr="26255132">
        <w:rPr>
          <w:rFonts w:ascii="Calibri" w:eastAsia="Calibri" w:hAnsi="Calibri" w:cs="Calibri"/>
          <w:lang w:val="en-GB"/>
        </w:rPr>
        <w:t>An assembly of devices designed to supply compressed medical gases [i.e. oxygen (O2), nitrous oxide (N2O) or medical air] from a central source to endpoints throughout a medical facility. The system typically consists of several gas supplies (e.g. bulk oxygen concentration system, bottled gas with air compressors, etc.), a pipework system that includes pressure regulators, pressure relief valves, zone valves, an alarm system with remote and/or local indicators, emergency backup devices for medical gases, and wall outlet terminal units at the point of care.</w:t>
      </w:r>
    </w:p>
    <w:p w14:paraId="7F4934DF" w14:textId="466826AB" w:rsidR="7CBFC183" w:rsidRDefault="7CBFC183"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Medical Oxygen Concentration System</w:t>
      </w:r>
    </w:p>
    <w:p w14:paraId="6E711F5D" w14:textId="1F36A407" w:rsidR="7CBFC183" w:rsidRDefault="7CBFC183" w:rsidP="26255132">
      <w:pPr>
        <w:spacing w:line="257" w:lineRule="auto"/>
        <w:ind w:left="567" w:right="990"/>
        <w:jc w:val="both"/>
        <w:rPr>
          <w:rFonts w:ascii="Calibri" w:eastAsia="Calibri" w:hAnsi="Calibri" w:cs="Calibri"/>
          <w:lang w:val="en-GB"/>
        </w:rPr>
      </w:pPr>
      <w:r w:rsidRPr="26255132">
        <w:rPr>
          <w:rFonts w:ascii="Calibri" w:eastAsia="Calibri" w:hAnsi="Calibri" w:cs="Calibri"/>
          <w:lang w:val="en-GB"/>
        </w:rPr>
        <w:t>A stationary assembly of devices designed to concentrate oxygen (O2) from ambient air and deliver the concentrated O2 to the hospital medical gas supply system. It typically consists of an air compressor, refrigeration dryer, water and oil separators, high pressure oxygen pump and various storage tanks. The concentrated oxygen is delivered via the medical gas supply system to the user and/or a gas cylinder filling station.</w:t>
      </w:r>
    </w:p>
    <w:p w14:paraId="6141DB3A" w14:textId="785B0241"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Medicine (Finished Pharmaceutical Product – FPP)</w:t>
      </w:r>
    </w:p>
    <w:p w14:paraId="7B3375E2" w14:textId="4FC702EA"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Any substance or pharmaceutical product for human or veterinary use </w:t>
      </w:r>
      <w:r w:rsidR="314127E2" w:rsidRPr="26255132">
        <w:rPr>
          <w:rFonts w:ascii="Calibri" w:eastAsia="Proxima Nova Rg" w:hAnsi="Calibri" w:cs="Calibri"/>
          <w:lang w:val="en-GB"/>
        </w:rPr>
        <w:t>intended to modify or explore physiological systems or pathological states for the recipient's benefit</w:t>
      </w:r>
      <w:r w:rsidRPr="26255132">
        <w:rPr>
          <w:rFonts w:ascii="Calibri" w:eastAsia="Proxima Nova Rg" w:hAnsi="Calibri" w:cs="Calibri"/>
          <w:lang w:val="en-GB"/>
        </w:rPr>
        <w:t xml:space="preserve">. </w:t>
      </w:r>
      <w:r w:rsidR="314127E2" w:rsidRPr="26255132">
        <w:rPr>
          <w:rFonts w:ascii="Calibri" w:eastAsia="Proxima Nova Rg" w:hAnsi="Calibri" w:cs="Calibri"/>
          <w:lang w:val="en-GB"/>
        </w:rPr>
        <w:t>The terms medicine and Finished Pharmaceutical Product are used interchangeably in this document</w:t>
      </w:r>
      <w:r w:rsidRPr="26255132">
        <w:rPr>
          <w:rFonts w:ascii="Calibri" w:eastAsia="Proxima Nova Rg" w:hAnsi="Calibri" w:cs="Calibri"/>
          <w:lang w:val="en-GB"/>
        </w:rPr>
        <w:t>.</w:t>
      </w:r>
    </w:p>
    <w:p w14:paraId="79FCBA69" w14:textId="3274A8B3" w:rsidR="00470EB4"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Model Quality Assurance System for Procurement Agencies (MQAS)</w:t>
      </w:r>
    </w:p>
    <w:p w14:paraId="2DB3DAA7" w14:textId="1B72412D"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lang w:val="en-GB"/>
        </w:rPr>
        <w:t xml:space="preserve">The MQAS is a WHO guidance document developed at the request of the Global Fund to Fight AIDS, Tuberculosis, and Malaria </w:t>
      </w:r>
      <w:r w:rsidR="5E9742CD" w:rsidRPr="26255132">
        <w:rPr>
          <w:rFonts w:ascii="Calibri" w:eastAsia="Proxima Nova Rg" w:hAnsi="Calibri" w:cs="Calibri"/>
          <w:lang w:val="en-GB"/>
        </w:rPr>
        <w:t xml:space="preserve">(Global Fund) </w:t>
      </w:r>
      <w:r w:rsidRPr="26255132">
        <w:rPr>
          <w:rFonts w:ascii="Calibri" w:eastAsia="Proxima Nova Rg" w:hAnsi="Calibri" w:cs="Calibri"/>
          <w:lang w:val="en-GB"/>
        </w:rPr>
        <w:t xml:space="preserve">and adopted by the WHO Expert Committee on Specifications for Pharmaceutical Preparations in 2006. </w:t>
      </w:r>
    </w:p>
    <w:p w14:paraId="3F31A548" w14:textId="2D9B3FBC" w:rsidR="18B9974A"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The purpose of the MQAS is</w:t>
      </w:r>
      <w:r w:rsidR="17189608" w:rsidRPr="26255132">
        <w:rPr>
          <w:rFonts w:ascii="Calibri" w:eastAsia="Proxima Nova Rg" w:hAnsi="Calibri" w:cs="Calibri"/>
          <w:lang w:val="en-GB"/>
        </w:rPr>
        <w:t>:</w:t>
      </w:r>
      <w:r w:rsidRPr="26255132">
        <w:rPr>
          <w:rFonts w:ascii="Calibri" w:eastAsia="Proxima Nova Rg" w:hAnsi="Calibri" w:cs="Calibri"/>
          <w:lang w:val="en-GB"/>
        </w:rPr>
        <w:t xml:space="preserve"> (</w:t>
      </w:r>
      <w:proofErr w:type="spellStart"/>
      <w:r w:rsidRPr="26255132">
        <w:rPr>
          <w:rFonts w:ascii="Calibri" w:eastAsia="Proxima Nova Rg" w:hAnsi="Calibri" w:cs="Calibri"/>
          <w:lang w:val="en-GB"/>
        </w:rPr>
        <w:t>i</w:t>
      </w:r>
      <w:proofErr w:type="spellEnd"/>
      <w:r w:rsidRPr="26255132">
        <w:rPr>
          <w:rFonts w:ascii="Calibri" w:eastAsia="Proxima Nova Rg" w:hAnsi="Calibri" w:cs="Calibri"/>
          <w:lang w:val="en-GB"/>
        </w:rPr>
        <w:t>) to help procurement agencies formulate and implement an adequate quality assurance system and (ii) to guide the assessment of the procurement agencies by third parties (inspections, audits) and the agencies themselves (self-assessment).</w:t>
      </w:r>
    </w:p>
    <w:p w14:paraId="62DE49DA"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lastRenderedPageBreak/>
        <w:t>National Regulatory Authority (NRA)</w:t>
      </w:r>
    </w:p>
    <w:p w14:paraId="45A5537E" w14:textId="29A1CD69" w:rsidR="00033275" w:rsidRPr="00DF6BC4" w:rsidRDefault="4AF3BE16" w:rsidP="00DF6BC4">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A national body that administers the full spectrum of medicine regulatory activities, including at least all of the following functions in conformity with national </w:t>
      </w:r>
      <w:r w:rsidR="1F52F163" w:rsidRPr="26255132">
        <w:rPr>
          <w:rFonts w:ascii="Calibri" w:eastAsia="Proxima Nova Rg" w:hAnsi="Calibri" w:cs="Calibri"/>
          <w:lang w:val="en-GB"/>
        </w:rPr>
        <w:t xml:space="preserve">health product </w:t>
      </w:r>
      <w:r w:rsidRPr="26255132">
        <w:rPr>
          <w:rFonts w:ascii="Calibri" w:eastAsia="Proxima Nova Rg" w:hAnsi="Calibri" w:cs="Calibri"/>
          <w:lang w:val="en-GB"/>
        </w:rPr>
        <w:t xml:space="preserve">legislation: marketing </w:t>
      </w:r>
      <w:r w:rsidR="45DB8630" w:rsidRPr="26255132">
        <w:rPr>
          <w:rFonts w:ascii="Calibri" w:eastAsia="Proxima Nova Rg" w:hAnsi="Calibri" w:cs="Calibri"/>
          <w:lang w:val="en-GB"/>
        </w:rPr>
        <w:t>authorization</w:t>
      </w:r>
      <w:r w:rsidRPr="26255132">
        <w:rPr>
          <w:rFonts w:ascii="Calibri" w:eastAsia="Proxima Nova Rg" w:hAnsi="Calibri" w:cs="Calibri"/>
          <w:lang w:val="en-GB"/>
        </w:rPr>
        <w:t xml:space="preserve"> of new products and variations of existing products; quality control laboratory testing; monitoring of adverse </w:t>
      </w:r>
      <w:r w:rsidR="3A049F93" w:rsidRPr="26255132">
        <w:rPr>
          <w:rFonts w:ascii="Calibri" w:eastAsia="Proxima Nova Rg" w:hAnsi="Calibri" w:cs="Calibri"/>
          <w:lang w:val="en-GB"/>
        </w:rPr>
        <w:t xml:space="preserve">health product </w:t>
      </w:r>
      <w:r w:rsidRPr="26255132">
        <w:rPr>
          <w:rFonts w:ascii="Calibri" w:eastAsia="Proxima Nova Rg" w:hAnsi="Calibri" w:cs="Calibri"/>
          <w:lang w:val="en-GB"/>
        </w:rPr>
        <w:t xml:space="preserve">reactions; provision of </w:t>
      </w:r>
      <w:r w:rsidR="3A049F93" w:rsidRPr="26255132">
        <w:rPr>
          <w:rFonts w:ascii="Calibri" w:eastAsia="Proxima Nova Rg" w:hAnsi="Calibri" w:cs="Calibri"/>
          <w:lang w:val="en-GB"/>
        </w:rPr>
        <w:t xml:space="preserve">health product </w:t>
      </w:r>
      <w:r w:rsidRPr="26255132">
        <w:rPr>
          <w:rFonts w:ascii="Calibri" w:eastAsia="Proxima Nova Rg" w:hAnsi="Calibri" w:cs="Calibri"/>
          <w:lang w:val="en-GB"/>
        </w:rPr>
        <w:t xml:space="preserve">information and promotion of rational </w:t>
      </w:r>
      <w:r w:rsidR="1B1DF28F" w:rsidRPr="26255132">
        <w:rPr>
          <w:rFonts w:ascii="Calibri" w:eastAsia="Proxima Nova Rg" w:hAnsi="Calibri" w:cs="Calibri"/>
          <w:lang w:val="en-GB"/>
        </w:rPr>
        <w:t xml:space="preserve">health product </w:t>
      </w:r>
      <w:r w:rsidRPr="26255132">
        <w:rPr>
          <w:rFonts w:ascii="Calibri" w:eastAsia="Proxima Nova Rg" w:hAnsi="Calibri" w:cs="Calibri"/>
          <w:lang w:val="en-GB"/>
        </w:rPr>
        <w:t xml:space="preserve">use; good manufacturing practice (GMP) inspections and licensing of manufacturers, wholesalers and distribution channels; enforcement operations; </w:t>
      </w:r>
      <w:r w:rsidR="1ED232BC" w:rsidRPr="26255132">
        <w:rPr>
          <w:rFonts w:ascii="Calibri" w:eastAsia="Proxima Nova Rg" w:hAnsi="Calibri" w:cs="Calibri"/>
          <w:lang w:val="en-GB"/>
        </w:rPr>
        <w:t xml:space="preserve">and </w:t>
      </w:r>
      <w:r w:rsidRPr="26255132">
        <w:rPr>
          <w:rFonts w:ascii="Calibri" w:eastAsia="Proxima Nova Rg" w:hAnsi="Calibri" w:cs="Calibri"/>
          <w:lang w:val="en-GB"/>
        </w:rPr>
        <w:t xml:space="preserve">monitoring of </w:t>
      </w:r>
      <w:r w:rsidR="1B1DF28F" w:rsidRPr="26255132">
        <w:rPr>
          <w:rFonts w:ascii="Calibri" w:eastAsia="Proxima Nova Rg" w:hAnsi="Calibri" w:cs="Calibri"/>
          <w:lang w:val="en-GB"/>
        </w:rPr>
        <w:t xml:space="preserve">health product </w:t>
      </w:r>
      <w:r w:rsidR="0F219715" w:rsidRPr="26255132">
        <w:rPr>
          <w:rFonts w:ascii="Calibri" w:eastAsia="Proxima Nova Rg" w:hAnsi="Calibri" w:cs="Calibri"/>
          <w:lang w:val="en-GB"/>
        </w:rPr>
        <w:t>utilization</w:t>
      </w:r>
      <w:r w:rsidRPr="26255132">
        <w:rPr>
          <w:rFonts w:ascii="Calibri" w:eastAsia="Proxima Nova Rg" w:hAnsi="Calibri" w:cs="Calibri"/>
          <w:lang w:val="en-GB"/>
        </w:rPr>
        <w:t xml:space="preserve">. </w:t>
      </w:r>
    </w:p>
    <w:p w14:paraId="24D90F53" w14:textId="1B9531D4" w:rsidR="00BB7420" w:rsidRPr="00100B8C" w:rsidRDefault="3509B84B"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Pharmaceutical Inspection Co-operation Scheme (PIC/S) </w:t>
      </w:r>
    </w:p>
    <w:p w14:paraId="0E518C28" w14:textId="2FF0A6A4" w:rsidR="00BB7420" w:rsidRPr="00100B8C" w:rsidRDefault="3509B84B"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Pharmaceutical Inspection Co-operation Scheme (PIC/S) is a non-binding, informal co-operative arrangement between Regulatory Authorities in the field of GMP of medicinal products for human or veterinary use. It is open to any </w:t>
      </w:r>
      <w:r w:rsidR="674EC961" w:rsidRPr="26255132">
        <w:rPr>
          <w:rFonts w:ascii="Calibri" w:eastAsia="Proxima Nova Rg" w:hAnsi="Calibri" w:cs="Calibri"/>
          <w:lang w:val="en-GB"/>
        </w:rPr>
        <w:t>authority that has</w:t>
      </w:r>
      <w:r w:rsidRPr="26255132">
        <w:rPr>
          <w:rFonts w:ascii="Calibri" w:eastAsia="Proxima Nova Rg" w:hAnsi="Calibri" w:cs="Calibri"/>
          <w:lang w:val="en-GB"/>
        </w:rPr>
        <w:t xml:space="preserve"> a comparable GMP inspection system.</w:t>
      </w:r>
    </w:p>
    <w:p w14:paraId="718DB83F"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Personal Protective Equipment (PPE)</w:t>
      </w:r>
    </w:p>
    <w:p w14:paraId="64E24172" w14:textId="3E35C023" w:rsidR="00AE3826" w:rsidRPr="00100B8C" w:rsidRDefault="4AF3BE16" w:rsidP="26255132">
      <w:pPr>
        <w:suppressLineNumbers/>
        <w:ind w:left="567" w:right="990"/>
        <w:jc w:val="both"/>
        <w:rPr>
          <w:rFonts w:ascii="Calibri" w:eastAsia="Proxima Nova Rg" w:hAnsi="Calibri" w:cs="Calibri"/>
          <w:lang w:val="en-GB" w:eastAsia="en-GB"/>
        </w:rPr>
      </w:pPr>
      <w:r w:rsidRPr="00100B8C">
        <w:rPr>
          <w:rFonts w:ascii="Calibri" w:eastAsia="Proxima Nova Rg" w:hAnsi="Calibri" w:cs="Calibri"/>
          <w:lang w:val="en-GB" w:eastAsia="en-GB"/>
        </w:rPr>
        <w:t xml:space="preserve">Personal protective equipment is used to prevent or </w:t>
      </w:r>
      <w:r w:rsidR="4B62DA61" w:rsidRPr="00100B8C">
        <w:rPr>
          <w:rFonts w:ascii="Calibri" w:eastAsia="Proxima Nova Rg" w:hAnsi="Calibri" w:cs="Calibri"/>
          <w:lang w:val="en-GB" w:eastAsia="en-GB"/>
        </w:rPr>
        <w:t>minimi</w:t>
      </w:r>
      <w:r w:rsidR="1A127FFD" w:rsidRPr="00100B8C">
        <w:rPr>
          <w:rFonts w:ascii="Calibri" w:eastAsia="Proxima Nova Rg" w:hAnsi="Calibri" w:cs="Calibri"/>
          <w:lang w:val="en-GB" w:eastAsia="en-GB"/>
        </w:rPr>
        <w:t>z</w:t>
      </w:r>
      <w:r w:rsidR="4B62DA61" w:rsidRPr="00100B8C">
        <w:rPr>
          <w:rFonts w:ascii="Calibri" w:eastAsia="Proxima Nova Rg" w:hAnsi="Calibri" w:cs="Calibri"/>
          <w:lang w:val="en-GB" w:eastAsia="en-GB"/>
        </w:rPr>
        <w:t>e</w:t>
      </w:r>
      <w:r w:rsidRPr="00100B8C">
        <w:rPr>
          <w:rFonts w:ascii="Calibri" w:eastAsia="Proxima Nova Rg" w:hAnsi="Calibri" w:cs="Calibri"/>
          <w:lang w:val="en-GB" w:eastAsia="en-GB"/>
        </w:rPr>
        <w:t xml:space="preserve"> exposure to hazards such as:</w:t>
      </w:r>
    </w:p>
    <w:p w14:paraId="56F5964B" w14:textId="77777777" w:rsidR="00AE3826" w:rsidRPr="00100B8C" w:rsidRDefault="4AF3BE16" w:rsidP="26255132">
      <w:pPr>
        <w:numPr>
          <w:ilvl w:val="0"/>
          <w:numId w:val="3"/>
        </w:numPr>
        <w:suppressLineNumbers/>
        <w:spacing w:after="0" w:line="240" w:lineRule="auto"/>
        <w:ind w:left="1134" w:right="990"/>
        <w:jc w:val="both"/>
        <w:rPr>
          <w:rFonts w:ascii="Calibri" w:eastAsia="Proxima Nova Rg" w:hAnsi="Calibri" w:cs="Calibri"/>
          <w:lang w:val="en-GB" w:eastAsia="en-GB"/>
        </w:rPr>
      </w:pPr>
      <w:r w:rsidRPr="00100B8C">
        <w:rPr>
          <w:rFonts w:ascii="Calibri" w:eastAsia="Proxima Nova Rg" w:hAnsi="Calibri" w:cs="Calibri"/>
          <w:lang w:val="en-GB" w:eastAsia="en-GB"/>
        </w:rPr>
        <w:t>Biological hazards</w:t>
      </w:r>
    </w:p>
    <w:p w14:paraId="269399F5" w14:textId="77777777" w:rsidR="00AE3826" w:rsidRPr="00100B8C" w:rsidRDefault="4AF3BE16" w:rsidP="26255132">
      <w:pPr>
        <w:numPr>
          <w:ilvl w:val="0"/>
          <w:numId w:val="3"/>
        </w:numPr>
        <w:suppressLineNumbers/>
        <w:spacing w:after="0" w:line="240" w:lineRule="auto"/>
        <w:ind w:left="1134" w:right="990"/>
        <w:jc w:val="both"/>
        <w:rPr>
          <w:rFonts w:ascii="Calibri" w:eastAsia="Proxima Nova Rg" w:hAnsi="Calibri" w:cs="Calibri"/>
          <w:lang w:val="en-GB" w:eastAsia="en-GB"/>
        </w:rPr>
      </w:pPr>
      <w:hyperlink>
        <w:r w:rsidRPr="00100B8C">
          <w:rPr>
            <w:rFonts w:ascii="Calibri" w:eastAsia="Proxima Nova Rg" w:hAnsi="Calibri" w:cs="Calibri"/>
            <w:lang w:val="en-GB" w:eastAsia="en-GB"/>
          </w:rPr>
          <w:t>Chemical hazards</w:t>
        </w:r>
      </w:hyperlink>
    </w:p>
    <w:p w14:paraId="07861643" w14:textId="77777777" w:rsidR="00AE3826" w:rsidRPr="00100B8C" w:rsidRDefault="4AF3BE16" w:rsidP="26255132">
      <w:pPr>
        <w:numPr>
          <w:ilvl w:val="0"/>
          <w:numId w:val="3"/>
        </w:numPr>
        <w:suppressLineNumbers/>
        <w:spacing w:after="0" w:line="240" w:lineRule="auto"/>
        <w:ind w:left="1134" w:right="990"/>
        <w:jc w:val="both"/>
        <w:rPr>
          <w:rFonts w:ascii="Calibri" w:eastAsia="Proxima Nova Rg" w:hAnsi="Calibri" w:cs="Calibri"/>
          <w:lang w:val="en-GB" w:eastAsia="en-GB"/>
        </w:rPr>
      </w:pPr>
      <w:r w:rsidRPr="00100B8C">
        <w:rPr>
          <w:rFonts w:ascii="Calibri" w:eastAsia="Proxima Nova Rg" w:hAnsi="Calibri" w:cs="Calibri"/>
          <w:lang w:val="en-GB" w:eastAsia="en-GB"/>
        </w:rPr>
        <w:t>Radiological hazards</w:t>
      </w:r>
    </w:p>
    <w:p w14:paraId="3E10BC0A" w14:textId="77777777" w:rsidR="00AE3826" w:rsidRPr="00100B8C" w:rsidRDefault="4AF3BE16" w:rsidP="26255132">
      <w:pPr>
        <w:numPr>
          <w:ilvl w:val="0"/>
          <w:numId w:val="3"/>
        </w:numPr>
        <w:suppressLineNumbers/>
        <w:spacing w:after="0" w:line="240" w:lineRule="auto"/>
        <w:ind w:left="1134" w:right="990"/>
        <w:jc w:val="both"/>
        <w:rPr>
          <w:rFonts w:ascii="Calibri" w:eastAsia="Proxima Nova Rg" w:hAnsi="Calibri" w:cs="Calibri"/>
          <w:lang w:val="en-GB" w:eastAsia="en-GB"/>
        </w:rPr>
      </w:pPr>
      <w:r w:rsidRPr="00100B8C">
        <w:rPr>
          <w:rFonts w:ascii="Calibri" w:eastAsia="Proxima Nova Rg" w:hAnsi="Calibri" w:cs="Calibri"/>
          <w:lang w:val="en-GB" w:eastAsia="en-GB"/>
        </w:rPr>
        <w:t>Electrical hazards</w:t>
      </w:r>
    </w:p>
    <w:p w14:paraId="230AB236" w14:textId="77777777" w:rsidR="00AE3826" w:rsidRPr="00100B8C" w:rsidRDefault="4AF3BE16" w:rsidP="26255132">
      <w:pPr>
        <w:numPr>
          <w:ilvl w:val="0"/>
          <w:numId w:val="3"/>
        </w:numPr>
        <w:suppressLineNumbers/>
        <w:spacing w:after="0" w:line="240" w:lineRule="auto"/>
        <w:ind w:left="1134" w:right="990"/>
        <w:jc w:val="both"/>
        <w:rPr>
          <w:rFonts w:ascii="Calibri" w:eastAsia="Proxima Nova Rg" w:hAnsi="Calibri" w:cs="Calibri"/>
          <w:lang w:val="en-GB" w:eastAsia="en-GB"/>
        </w:rPr>
      </w:pPr>
      <w:r w:rsidRPr="00100B8C">
        <w:rPr>
          <w:rFonts w:ascii="Calibri" w:eastAsia="Proxima Nova Rg" w:hAnsi="Calibri" w:cs="Calibri"/>
          <w:lang w:val="en-GB" w:eastAsia="en-GB"/>
        </w:rPr>
        <w:t>Mechanical hazards</w:t>
      </w:r>
    </w:p>
    <w:p w14:paraId="6C638EA4" w14:textId="77777777" w:rsidR="00AE3826" w:rsidRPr="00100B8C" w:rsidRDefault="00AE3826" w:rsidP="26255132">
      <w:pPr>
        <w:suppressLineNumbers/>
        <w:spacing w:after="0" w:line="240" w:lineRule="auto"/>
        <w:ind w:left="567" w:right="990"/>
        <w:jc w:val="both"/>
        <w:rPr>
          <w:rFonts w:ascii="Calibri" w:eastAsia="Proxima Nova Rg" w:hAnsi="Calibri" w:cs="Calibri"/>
          <w:lang w:val="en-GB" w:eastAsia="en-GB"/>
        </w:rPr>
      </w:pPr>
    </w:p>
    <w:p w14:paraId="2F0AFA16" w14:textId="5C316EF9" w:rsidR="00AE3826" w:rsidRPr="00100B8C" w:rsidRDefault="4AF3BE16" w:rsidP="26255132">
      <w:pPr>
        <w:suppressLineNumbers/>
        <w:ind w:left="567" w:right="990"/>
        <w:jc w:val="both"/>
        <w:rPr>
          <w:rFonts w:ascii="Calibri" w:eastAsia="Proxima Nova Rg" w:hAnsi="Calibri" w:cs="Calibri"/>
          <w:lang w:val="en-GB" w:eastAsia="en-GB"/>
        </w:rPr>
      </w:pPr>
      <w:r w:rsidRPr="00100B8C">
        <w:rPr>
          <w:rFonts w:ascii="Calibri" w:eastAsia="Proxima Nova Rg" w:hAnsi="Calibri" w:cs="Calibri"/>
          <w:lang w:val="en-GB" w:eastAsia="en-GB"/>
        </w:rPr>
        <w:t>Without PPE, exposure could lead to injuries and illnesses. A range of industries use PPE to protect their workforce from occupational hazards. The construction, mining, chemical</w:t>
      </w:r>
      <w:r w:rsidR="314127E2" w:rsidRPr="00100B8C">
        <w:rPr>
          <w:rFonts w:ascii="Calibri" w:eastAsia="Proxima Nova Rg" w:hAnsi="Calibri" w:cs="Calibri"/>
          <w:lang w:val="en-GB" w:eastAsia="en-GB"/>
        </w:rPr>
        <w:t>,</w:t>
      </w:r>
      <w:r w:rsidRPr="00100B8C">
        <w:rPr>
          <w:rFonts w:ascii="Calibri" w:eastAsia="Proxima Nova Rg" w:hAnsi="Calibri" w:cs="Calibri"/>
          <w:lang w:val="en-GB" w:eastAsia="en-GB"/>
        </w:rPr>
        <w:t xml:space="preserve"> and pharmaceutical industries are among those using PPE </w:t>
      </w:r>
      <w:r w:rsidR="314127E2" w:rsidRPr="00100B8C">
        <w:rPr>
          <w:rFonts w:ascii="Calibri" w:eastAsia="Proxima Nova Rg" w:hAnsi="Calibri" w:cs="Calibri"/>
          <w:lang w:val="en-GB" w:eastAsia="en-GB"/>
        </w:rPr>
        <w:t>regularly</w:t>
      </w:r>
      <w:r w:rsidRPr="00100B8C">
        <w:rPr>
          <w:rFonts w:ascii="Calibri" w:eastAsia="Proxima Nova Rg" w:hAnsi="Calibri" w:cs="Calibri"/>
          <w:lang w:val="en-GB" w:eastAsia="en-GB"/>
        </w:rPr>
        <w:t>. Healthcare workers also use PPE to ensure safety during working hours</w:t>
      </w:r>
      <w:r w:rsidR="314127E2" w:rsidRPr="00100B8C">
        <w:rPr>
          <w:rFonts w:ascii="Calibri" w:eastAsia="Proxima Nova Rg" w:hAnsi="Calibri" w:cs="Calibri"/>
          <w:lang w:val="en-GB" w:eastAsia="en-GB"/>
        </w:rPr>
        <w:t>; in</w:t>
      </w:r>
      <w:r w:rsidRPr="00100B8C">
        <w:rPr>
          <w:rFonts w:ascii="Calibri" w:eastAsia="Proxima Nova Rg" w:hAnsi="Calibri" w:cs="Calibri"/>
          <w:lang w:val="en-GB" w:eastAsia="en-GB"/>
        </w:rPr>
        <w:t xml:space="preserve"> this case, the PPE is considered a health product</w:t>
      </w:r>
      <w:r w:rsidR="40A13E2E" w:rsidRPr="00100B8C">
        <w:rPr>
          <w:rFonts w:ascii="Calibri" w:eastAsia="Proxima Nova Rg" w:hAnsi="Calibri" w:cs="Calibri"/>
          <w:lang w:val="en-GB" w:eastAsia="en-GB"/>
        </w:rPr>
        <w:t>.</w:t>
      </w:r>
    </w:p>
    <w:p w14:paraId="5328DA02" w14:textId="47390AF2" w:rsidR="00AE3826" w:rsidRPr="00100B8C" w:rsidRDefault="4AC14C8F"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Qualification </w:t>
      </w:r>
    </w:p>
    <w:p w14:paraId="786198F6" w14:textId="187F15D0" w:rsidR="00A4467F"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activities undertaken in defining a product or service need, seeking expressions of interest from enterprises to supply the product or service, and examining the product or service offered against the specification and the facility where the product or service is prepared against common standards of good manufacturing practice (GMP). The </w:t>
      </w:r>
      <w:r w:rsidR="40FA6D49" w:rsidRPr="26255132">
        <w:rPr>
          <w:rFonts w:ascii="Calibri" w:eastAsia="Proxima Nova Rg" w:hAnsi="Calibri" w:cs="Calibri"/>
          <w:lang w:val="en-GB"/>
        </w:rPr>
        <w:t>product or service and the facility where it is manufactured are examined</w:t>
      </w:r>
      <w:r w:rsidRPr="26255132">
        <w:rPr>
          <w:rFonts w:ascii="Calibri" w:eastAsia="Proxima Nova Rg" w:hAnsi="Calibri" w:cs="Calibri"/>
          <w:lang w:val="en-GB"/>
        </w:rPr>
        <w:t xml:space="preserve"> by trained and qualified inspectors against common standards.</w:t>
      </w:r>
    </w:p>
    <w:p w14:paraId="7F69C3A0" w14:textId="6A1D12A8"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Procurement </w:t>
      </w:r>
      <w:r w:rsidR="647B9A05" w:rsidRPr="26255132">
        <w:rPr>
          <w:rFonts w:ascii="Calibri" w:eastAsia="Proxima Nova Rg" w:hAnsi="Calibri" w:cs="Calibri"/>
          <w:b/>
          <w:lang w:val="en-GB"/>
        </w:rPr>
        <w:t>A</w:t>
      </w:r>
      <w:r w:rsidRPr="26255132">
        <w:rPr>
          <w:rFonts w:ascii="Calibri" w:eastAsia="Proxima Nova Rg" w:hAnsi="Calibri" w:cs="Calibri"/>
          <w:b/>
          <w:lang w:val="en-GB"/>
        </w:rPr>
        <w:t>gency</w:t>
      </w:r>
      <w:r w:rsidR="21979D2D" w:rsidRPr="26255132">
        <w:rPr>
          <w:rFonts w:ascii="Calibri" w:eastAsia="Proxima Nova Rg" w:hAnsi="Calibri" w:cs="Calibri"/>
          <w:b/>
          <w:lang w:val="en-GB"/>
        </w:rPr>
        <w:t xml:space="preserve"> (PA)</w:t>
      </w:r>
    </w:p>
    <w:p w14:paraId="0A0EFD59" w14:textId="4A385070" w:rsidR="18B9974A" w:rsidRDefault="56F38D5F"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This document defines a procurement agency</w:t>
      </w:r>
      <w:r w:rsidR="4AF3BE16" w:rsidRPr="26255132">
        <w:rPr>
          <w:rFonts w:ascii="Calibri" w:eastAsia="Proxima Nova Rg" w:hAnsi="Calibri" w:cs="Calibri"/>
          <w:lang w:val="en-GB"/>
        </w:rPr>
        <w:t xml:space="preserve"> as any </w:t>
      </w:r>
      <w:r w:rsidR="32D830C2" w:rsidRPr="26255132">
        <w:rPr>
          <w:rFonts w:ascii="Calibri" w:eastAsia="Proxima Nova Rg" w:hAnsi="Calibri" w:cs="Calibri"/>
          <w:lang w:val="en-GB"/>
        </w:rPr>
        <w:t>organization</w:t>
      </w:r>
      <w:r w:rsidR="4AF3BE16" w:rsidRPr="26255132">
        <w:rPr>
          <w:rFonts w:ascii="Calibri" w:eastAsia="Proxima Nova Rg" w:hAnsi="Calibri" w:cs="Calibri"/>
          <w:lang w:val="en-GB"/>
        </w:rPr>
        <w:t xml:space="preserve"> purchasing pharmaceutical products, </w:t>
      </w:r>
      <w:r w:rsidR="31B7197A" w:rsidRPr="26255132">
        <w:rPr>
          <w:rFonts w:ascii="Calibri" w:eastAsia="Proxima Nova Rg" w:hAnsi="Calibri" w:cs="Calibri"/>
          <w:lang w:val="en-GB"/>
        </w:rPr>
        <w:t xml:space="preserve">medical devices, </w:t>
      </w:r>
      <w:r w:rsidR="0BF52D5F" w:rsidRPr="26255132">
        <w:rPr>
          <w:rFonts w:ascii="Calibri" w:eastAsia="Proxima Nova Rg" w:hAnsi="Calibri" w:cs="Calibri"/>
          <w:lang w:val="en-GB"/>
        </w:rPr>
        <w:t>IVDs</w:t>
      </w:r>
      <w:r w:rsidR="5B1505F5" w:rsidRPr="26255132">
        <w:rPr>
          <w:rFonts w:ascii="Calibri" w:eastAsia="Proxima Nova Rg" w:hAnsi="Calibri" w:cs="Calibri"/>
          <w:lang w:val="en-GB"/>
        </w:rPr>
        <w:t xml:space="preserve">, </w:t>
      </w:r>
      <w:r w:rsidR="34E0542F" w:rsidRPr="26255132">
        <w:rPr>
          <w:rFonts w:ascii="Calibri" w:eastAsia="Proxima Nova Rg" w:hAnsi="Calibri" w:cs="Calibri"/>
          <w:lang w:val="en-GB"/>
        </w:rPr>
        <w:t xml:space="preserve">and </w:t>
      </w:r>
      <w:r w:rsidR="4AF3BE16" w:rsidRPr="26255132">
        <w:rPr>
          <w:rFonts w:ascii="Calibri" w:eastAsia="Proxima Nova Rg" w:hAnsi="Calibri" w:cs="Calibri"/>
          <w:lang w:val="en-GB"/>
        </w:rPr>
        <w:t>other health products or otherwise involved in their qualification (see above), purchasing, storage</w:t>
      </w:r>
      <w:r w:rsidR="40FA6D49" w:rsidRPr="26255132">
        <w:rPr>
          <w:rFonts w:ascii="Calibri" w:eastAsia="Proxima Nova Rg" w:hAnsi="Calibri" w:cs="Calibri"/>
          <w:lang w:val="en-GB"/>
        </w:rPr>
        <w:t>,</w:t>
      </w:r>
      <w:r w:rsidR="4AF3BE16" w:rsidRPr="26255132">
        <w:rPr>
          <w:rFonts w:ascii="Calibri" w:eastAsia="Proxima Nova Rg" w:hAnsi="Calibri" w:cs="Calibri"/>
          <w:lang w:val="en-GB"/>
        </w:rPr>
        <w:t xml:space="preserve"> and distribution. Distributors, wholesalers, traders, and brokers are considered in this policy as “procurement agencies” bound by WHO guidelines set for them.</w:t>
      </w:r>
    </w:p>
    <w:p w14:paraId="0F8E81E3"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Product information </w:t>
      </w:r>
    </w:p>
    <w:p w14:paraId="69198C2C" w14:textId="550F5E4D"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In the context of this document, product information means information on </w:t>
      </w:r>
      <w:r w:rsidR="360771B3" w:rsidRPr="26255132">
        <w:rPr>
          <w:rFonts w:ascii="Calibri" w:eastAsia="Proxima Nova Rg" w:hAnsi="Calibri" w:cs="Calibri"/>
          <w:lang w:val="en-GB"/>
        </w:rPr>
        <w:t xml:space="preserve">health </w:t>
      </w:r>
      <w:r w:rsidRPr="26255132">
        <w:rPr>
          <w:rFonts w:ascii="Calibri" w:eastAsia="Proxima Nova Rg" w:hAnsi="Calibri" w:cs="Calibri"/>
          <w:lang w:val="en-GB"/>
        </w:rPr>
        <w:t xml:space="preserve">products submitted by manufacturers or suppliers in any formats specified in the </w:t>
      </w:r>
      <w:r w:rsidR="012BCB91" w:rsidRPr="26255132">
        <w:rPr>
          <w:rFonts w:ascii="Calibri" w:eastAsia="Proxima Nova Rg" w:hAnsi="Calibri" w:cs="Calibri"/>
          <w:lang w:val="en-GB"/>
        </w:rPr>
        <w:t>PA</w:t>
      </w:r>
      <w:r w:rsidRPr="26255132">
        <w:rPr>
          <w:rFonts w:ascii="Calibri" w:eastAsia="Proxima Nova Rg" w:hAnsi="Calibri" w:cs="Calibri"/>
          <w:lang w:val="en-GB"/>
        </w:rPr>
        <w:t>’s guidelines (including product dossiers, product questionnaires</w:t>
      </w:r>
      <w:r w:rsidR="40FA6D49" w:rsidRPr="26255132">
        <w:rPr>
          <w:rFonts w:ascii="Calibri" w:eastAsia="Proxima Nova Rg" w:hAnsi="Calibri" w:cs="Calibri"/>
          <w:lang w:val="en-GB"/>
        </w:rPr>
        <w:t>,</w:t>
      </w:r>
      <w:r w:rsidRPr="26255132">
        <w:rPr>
          <w:rFonts w:ascii="Calibri" w:eastAsia="Proxima Nova Rg" w:hAnsi="Calibri" w:cs="Calibri"/>
          <w:lang w:val="en-GB"/>
        </w:rPr>
        <w:t xml:space="preserve"> or other </w:t>
      </w:r>
      <w:r w:rsidR="40FA6D49" w:rsidRPr="26255132">
        <w:rPr>
          <w:rFonts w:ascii="Calibri" w:eastAsia="Proxima Nova Rg" w:hAnsi="Calibri" w:cs="Calibri"/>
          <w:lang w:val="en-GB"/>
        </w:rPr>
        <w:t>forms</w:t>
      </w:r>
      <w:r w:rsidRPr="26255132">
        <w:rPr>
          <w:rFonts w:ascii="Calibri" w:eastAsia="Proxima Nova Rg" w:hAnsi="Calibri" w:cs="Calibri"/>
          <w:lang w:val="en-GB"/>
        </w:rPr>
        <w:t xml:space="preserve">) to obtain qualification for the products. </w:t>
      </w:r>
    </w:p>
    <w:p w14:paraId="1423625B"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lastRenderedPageBreak/>
        <w:t>Quality Assurance (QA)</w:t>
      </w:r>
    </w:p>
    <w:p w14:paraId="2C8105E4" w14:textId="45370A16"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Quality </w:t>
      </w:r>
      <w:r w:rsidR="48CBEC39" w:rsidRPr="26255132">
        <w:rPr>
          <w:rFonts w:ascii="Calibri" w:eastAsia="Proxima Nova Rg" w:hAnsi="Calibri" w:cs="Calibri"/>
          <w:lang w:val="en-GB"/>
        </w:rPr>
        <w:t>A</w:t>
      </w:r>
      <w:r w:rsidRPr="26255132">
        <w:rPr>
          <w:rFonts w:ascii="Calibri" w:eastAsia="Proxima Nova Rg" w:hAnsi="Calibri" w:cs="Calibri"/>
          <w:lang w:val="en-GB"/>
        </w:rPr>
        <w:t xml:space="preserve">ssurance is a wide-ranging concept covering all matters that individually or collectively influence the quality of a health product in the context of this policy. It is the totality of the arrangements </w:t>
      </w:r>
      <w:r w:rsidR="40FA6D49" w:rsidRPr="26255132">
        <w:rPr>
          <w:rFonts w:ascii="Calibri" w:eastAsia="Proxima Nova Rg" w:hAnsi="Calibri" w:cs="Calibri"/>
          <w:lang w:val="en-GB"/>
        </w:rPr>
        <w:t>to ensure</w:t>
      </w:r>
      <w:r w:rsidRPr="26255132">
        <w:rPr>
          <w:rFonts w:ascii="Calibri" w:eastAsia="Proxima Nova Rg" w:hAnsi="Calibri" w:cs="Calibri"/>
          <w:lang w:val="en-GB"/>
        </w:rPr>
        <w:t xml:space="preserve"> that </w:t>
      </w:r>
      <w:r w:rsidR="124B79F7" w:rsidRPr="26255132">
        <w:rPr>
          <w:rFonts w:ascii="Calibri" w:eastAsia="Proxima Nova Rg" w:hAnsi="Calibri" w:cs="Calibri"/>
          <w:lang w:val="en-GB"/>
        </w:rPr>
        <w:t>procured</w:t>
      </w:r>
      <w:r w:rsidR="204A5D16" w:rsidRPr="26255132">
        <w:rPr>
          <w:rFonts w:ascii="Calibri" w:eastAsia="Proxima Nova Rg" w:hAnsi="Calibri" w:cs="Calibri"/>
          <w:lang w:val="en-GB"/>
        </w:rPr>
        <w:t xml:space="preserve"> </w:t>
      </w:r>
      <w:r w:rsidRPr="26255132">
        <w:rPr>
          <w:rFonts w:ascii="Calibri" w:eastAsia="Proxima Nova Rg" w:hAnsi="Calibri" w:cs="Calibri"/>
          <w:lang w:val="en-GB"/>
        </w:rPr>
        <w:t xml:space="preserve">health products are of the quality required for their intended use. </w:t>
      </w:r>
    </w:p>
    <w:p w14:paraId="6CCBC495"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Quality Control (QC)</w:t>
      </w:r>
    </w:p>
    <w:p w14:paraId="60417047" w14:textId="540B8F6D"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Quality Control of health products is concerned with sampling, specifications, </w:t>
      </w:r>
      <w:r w:rsidR="3C772586" w:rsidRPr="26255132">
        <w:rPr>
          <w:rFonts w:ascii="Calibri" w:eastAsia="Proxima Nova Rg" w:hAnsi="Calibri" w:cs="Calibri"/>
          <w:lang w:val="en-GB"/>
        </w:rPr>
        <w:t>inspection,</w:t>
      </w:r>
      <w:r w:rsidR="701A2AE3" w:rsidRPr="26255132">
        <w:rPr>
          <w:rFonts w:ascii="Calibri" w:eastAsia="Proxima Nova Rg" w:hAnsi="Calibri" w:cs="Calibri"/>
          <w:lang w:val="en-GB"/>
        </w:rPr>
        <w:t xml:space="preserve"> </w:t>
      </w:r>
      <w:r w:rsidRPr="26255132">
        <w:rPr>
          <w:rFonts w:ascii="Calibri" w:eastAsia="Proxima Nova Rg" w:hAnsi="Calibri" w:cs="Calibri"/>
          <w:lang w:val="en-GB"/>
        </w:rPr>
        <w:t xml:space="preserve">and testing, and with the </w:t>
      </w:r>
      <w:r w:rsidR="45E9E049" w:rsidRPr="26255132">
        <w:rPr>
          <w:rFonts w:ascii="Calibri" w:eastAsia="Proxima Nova Rg" w:hAnsi="Calibri" w:cs="Calibri"/>
          <w:lang w:val="en-GB"/>
        </w:rPr>
        <w:t>PA</w:t>
      </w:r>
      <w:r w:rsidRPr="26255132">
        <w:rPr>
          <w:rFonts w:ascii="Calibri" w:eastAsia="Proxima Nova Rg" w:hAnsi="Calibri" w:cs="Calibri"/>
          <w:lang w:val="en-GB"/>
        </w:rPr>
        <w:t>’s documentation and acceptance/rejection procedures</w:t>
      </w:r>
      <w:r w:rsidR="40FA6D49" w:rsidRPr="26255132">
        <w:rPr>
          <w:rFonts w:ascii="Calibri" w:eastAsia="Proxima Nova Rg" w:hAnsi="Calibri" w:cs="Calibri"/>
          <w:lang w:val="en-GB"/>
        </w:rPr>
        <w:t>,</w:t>
      </w:r>
      <w:r w:rsidRPr="26255132">
        <w:rPr>
          <w:rFonts w:ascii="Calibri" w:eastAsia="Proxima Nova Rg" w:hAnsi="Calibri" w:cs="Calibri"/>
          <w:lang w:val="en-GB"/>
        </w:rPr>
        <w:t xml:space="preserve"> which ensure that the necessary and relevant tests are carried out and that starting materials, intermediates</w:t>
      </w:r>
      <w:r w:rsidR="40FA6D49" w:rsidRPr="26255132">
        <w:rPr>
          <w:rFonts w:ascii="Calibri" w:eastAsia="Proxima Nova Rg" w:hAnsi="Calibri" w:cs="Calibri"/>
          <w:lang w:val="en-GB"/>
        </w:rPr>
        <w:t>,</w:t>
      </w:r>
      <w:r w:rsidRPr="26255132">
        <w:rPr>
          <w:rFonts w:ascii="Calibri" w:eastAsia="Proxima Nova Rg" w:hAnsi="Calibri" w:cs="Calibri"/>
          <w:lang w:val="en-GB"/>
        </w:rPr>
        <w:t xml:space="preserve"> and finished products are not accepted for use, </w:t>
      </w:r>
      <w:r w:rsidR="1710EABC" w:rsidRPr="26255132">
        <w:rPr>
          <w:rFonts w:ascii="Calibri" w:eastAsia="Proxima Nova Rg" w:hAnsi="Calibri" w:cs="Calibri"/>
          <w:lang w:val="en-GB"/>
        </w:rPr>
        <w:t xml:space="preserve">supply </w:t>
      </w:r>
      <w:r w:rsidRPr="26255132">
        <w:rPr>
          <w:rFonts w:ascii="Calibri" w:eastAsia="Proxima Nova Rg" w:hAnsi="Calibri" w:cs="Calibri"/>
          <w:lang w:val="en-GB"/>
        </w:rPr>
        <w:t xml:space="preserve">or </w:t>
      </w:r>
      <w:r w:rsidR="1710EABC" w:rsidRPr="26255132">
        <w:rPr>
          <w:rFonts w:ascii="Calibri" w:eastAsia="Proxima Nova Rg" w:hAnsi="Calibri" w:cs="Calibri"/>
          <w:lang w:val="en-GB"/>
        </w:rPr>
        <w:t xml:space="preserve">distribution to patients </w:t>
      </w:r>
      <w:r w:rsidRPr="26255132">
        <w:rPr>
          <w:rFonts w:ascii="Calibri" w:eastAsia="Proxima Nova Rg" w:hAnsi="Calibri" w:cs="Calibri"/>
          <w:lang w:val="en-GB"/>
        </w:rPr>
        <w:t>until their quality has been judged to be satisfactory.</w:t>
      </w:r>
    </w:p>
    <w:p w14:paraId="497D4037" w14:textId="77777777" w:rsidR="00AE3826" w:rsidRPr="00100B8C" w:rsidRDefault="4AF3BE16" w:rsidP="26255132">
      <w:pPr>
        <w:suppressLineNumbers/>
        <w:ind w:left="567" w:right="990"/>
        <w:jc w:val="both"/>
        <w:rPr>
          <w:rFonts w:ascii="Calibri" w:eastAsia="Proxima Nova Rg" w:hAnsi="Calibri" w:cs="Calibri"/>
          <w:b/>
          <w:bCs/>
          <w:lang w:val="en-GB"/>
        </w:rPr>
      </w:pPr>
      <w:r w:rsidRPr="00100B8C">
        <w:rPr>
          <w:rFonts w:ascii="Calibri" w:eastAsia="Proxima Nova Rg" w:hAnsi="Calibri" w:cs="Calibri"/>
          <w:b/>
          <w:bCs/>
          <w:lang w:val="en-GB"/>
        </w:rPr>
        <w:t>Quality Management System (QMS)</w:t>
      </w:r>
    </w:p>
    <w:p w14:paraId="65155173" w14:textId="41CAF9D3"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In the context of procurement of health products, a QMS is a management system to direct and control an </w:t>
      </w:r>
      <w:r w:rsidR="3B2F62C9" w:rsidRPr="26255132">
        <w:rPr>
          <w:rFonts w:ascii="Calibri" w:eastAsia="Proxima Nova Rg" w:hAnsi="Calibri" w:cs="Calibri"/>
          <w:lang w:val="en-GB"/>
        </w:rPr>
        <w:t>organization</w:t>
      </w:r>
      <w:r w:rsidRPr="26255132">
        <w:rPr>
          <w:rFonts w:ascii="Calibri" w:eastAsia="Proxima Nova Rg" w:hAnsi="Calibri" w:cs="Calibri"/>
          <w:lang w:val="en-GB"/>
        </w:rPr>
        <w:t xml:space="preserve"> </w:t>
      </w:r>
      <w:r w:rsidR="40FA6D49" w:rsidRPr="26255132">
        <w:rPr>
          <w:rFonts w:ascii="Calibri" w:eastAsia="Proxima Nova Rg" w:hAnsi="Calibri" w:cs="Calibri"/>
          <w:lang w:val="en-GB"/>
        </w:rPr>
        <w:t>about</w:t>
      </w:r>
      <w:r w:rsidRPr="26255132">
        <w:rPr>
          <w:rFonts w:ascii="Calibri" w:eastAsia="Proxima Nova Rg" w:hAnsi="Calibri" w:cs="Calibri"/>
          <w:lang w:val="en-GB"/>
        </w:rPr>
        <w:t xml:space="preserve"> quality of service and health products (for quality system essentials) for facilities and safety, </w:t>
      </w:r>
      <w:r w:rsidR="0D9B7321" w:rsidRPr="26255132">
        <w:rPr>
          <w:rFonts w:ascii="Calibri" w:eastAsia="Proxima Nova Rg" w:hAnsi="Calibri" w:cs="Calibri"/>
          <w:lang w:val="en-GB"/>
        </w:rPr>
        <w:t>organization</w:t>
      </w:r>
      <w:r w:rsidRPr="26255132">
        <w:rPr>
          <w:rFonts w:ascii="Calibri" w:eastAsia="Proxima Nova Rg" w:hAnsi="Calibri" w:cs="Calibri"/>
          <w:lang w:val="en-GB"/>
        </w:rPr>
        <w:t>, personnel, equipment, purchasing and inventory, process control (QC), information management, document and records, customer service, external quality assessment.</w:t>
      </w:r>
    </w:p>
    <w:p w14:paraId="7DE28FF3"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Quality Monitoring</w:t>
      </w:r>
    </w:p>
    <w:p w14:paraId="77B9620C" w14:textId="5A8A2056"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All activities </w:t>
      </w:r>
      <w:r w:rsidR="40FA6D49" w:rsidRPr="26255132">
        <w:rPr>
          <w:rFonts w:ascii="Calibri" w:eastAsia="Proxima Nova Rg" w:hAnsi="Calibri" w:cs="Calibri"/>
          <w:lang w:val="en-GB"/>
        </w:rPr>
        <w:t>are undertaken</w:t>
      </w:r>
      <w:r w:rsidRPr="26255132">
        <w:rPr>
          <w:rFonts w:ascii="Calibri" w:eastAsia="Proxima Nova Rg" w:hAnsi="Calibri" w:cs="Calibri"/>
          <w:lang w:val="en-GB"/>
        </w:rPr>
        <w:t xml:space="preserve"> to ensure that the health products continue to conform with the </w:t>
      </w:r>
      <w:r w:rsidR="438017CB" w:rsidRPr="26255132">
        <w:rPr>
          <w:rFonts w:ascii="Calibri" w:eastAsia="Proxima Nova Rg" w:hAnsi="Calibri" w:cs="Calibri"/>
          <w:lang w:val="en-GB"/>
        </w:rPr>
        <w:t xml:space="preserve">manufacturer’s </w:t>
      </w:r>
      <w:r w:rsidRPr="26255132">
        <w:rPr>
          <w:rFonts w:ascii="Calibri" w:eastAsia="Proxima Nova Rg" w:hAnsi="Calibri" w:cs="Calibri"/>
          <w:lang w:val="en-GB"/>
        </w:rPr>
        <w:t xml:space="preserve">established quality specifications during the storage, distribution, and use of such </w:t>
      </w:r>
      <w:r w:rsidR="40FA6D49" w:rsidRPr="26255132">
        <w:rPr>
          <w:rFonts w:ascii="Calibri" w:eastAsia="Proxima Nova Rg" w:hAnsi="Calibri" w:cs="Calibri"/>
          <w:lang w:val="en-GB"/>
        </w:rPr>
        <w:t>products</w:t>
      </w:r>
      <w:r w:rsidRPr="26255132">
        <w:rPr>
          <w:rFonts w:ascii="Calibri" w:eastAsia="Proxima Nova Rg" w:hAnsi="Calibri" w:cs="Calibri"/>
          <w:lang w:val="en-GB"/>
        </w:rPr>
        <w:t xml:space="preserve">, including but not limited to </w:t>
      </w:r>
      <w:r w:rsidR="438017CB" w:rsidRPr="26255132">
        <w:rPr>
          <w:rFonts w:ascii="Calibri" w:eastAsia="Proxima Nova Rg" w:hAnsi="Calibri" w:cs="Calibri"/>
          <w:lang w:val="en-GB"/>
        </w:rPr>
        <w:t>lot testing</w:t>
      </w:r>
      <w:r w:rsidRPr="26255132">
        <w:rPr>
          <w:rFonts w:ascii="Calibri" w:eastAsia="Proxima Nova Rg" w:hAnsi="Calibri" w:cs="Calibri"/>
          <w:lang w:val="en-GB"/>
        </w:rPr>
        <w:t xml:space="preserve">, reporting of deficient health </w:t>
      </w:r>
      <w:r w:rsidR="40FA6D49" w:rsidRPr="26255132">
        <w:rPr>
          <w:rFonts w:ascii="Calibri" w:eastAsia="Proxima Nova Rg" w:hAnsi="Calibri" w:cs="Calibri"/>
          <w:lang w:val="en-GB"/>
        </w:rPr>
        <w:t>products,</w:t>
      </w:r>
      <w:r w:rsidRPr="26255132">
        <w:rPr>
          <w:rFonts w:ascii="Calibri" w:eastAsia="Proxima Nova Rg" w:hAnsi="Calibri" w:cs="Calibri"/>
          <w:lang w:val="en-GB"/>
        </w:rPr>
        <w:t xml:space="preserve"> and surveillance, as part of a </w:t>
      </w:r>
      <w:r w:rsidR="649624C2" w:rsidRPr="26255132">
        <w:rPr>
          <w:rFonts w:ascii="Calibri" w:eastAsia="Proxima Nova Rg" w:hAnsi="Calibri" w:cs="Calibri"/>
          <w:lang w:val="en-GB"/>
        </w:rPr>
        <w:t xml:space="preserve">QA </w:t>
      </w:r>
      <w:r w:rsidRPr="26255132">
        <w:rPr>
          <w:rFonts w:ascii="Calibri" w:eastAsia="Proxima Nova Rg" w:hAnsi="Calibri" w:cs="Calibri"/>
          <w:lang w:val="en-GB"/>
        </w:rPr>
        <w:t>system</w:t>
      </w:r>
      <w:r w:rsidR="7BE7F0C9" w:rsidRPr="26255132">
        <w:rPr>
          <w:rFonts w:ascii="Calibri" w:eastAsia="Proxima Nova Rg" w:hAnsi="Calibri" w:cs="Calibri"/>
          <w:lang w:val="en-GB"/>
        </w:rPr>
        <w:t xml:space="preserve"> throughout the supply chain</w:t>
      </w:r>
      <w:r w:rsidRPr="26255132">
        <w:rPr>
          <w:rFonts w:ascii="Calibri" w:eastAsia="Proxima Nova Rg" w:hAnsi="Calibri" w:cs="Calibri"/>
          <w:lang w:val="en-GB"/>
        </w:rPr>
        <w:t>.</w:t>
      </w:r>
    </w:p>
    <w:p w14:paraId="1767233F" w14:textId="626DBCAE"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Research Use Only products</w:t>
      </w:r>
    </w:p>
    <w:p w14:paraId="78F0A387" w14:textId="6C67C880" w:rsidR="0041418F"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Research </w:t>
      </w:r>
      <w:r w:rsidR="1D9188E6" w:rsidRPr="26255132">
        <w:rPr>
          <w:rFonts w:ascii="Calibri" w:eastAsia="Proxima Nova Rg" w:hAnsi="Calibri" w:cs="Calibri"/>
          <w:lang w:val="en-GB"/>
        </w:rPr>
        <w:t>U</w:t>
      </w:r>
      <w:r w:rsidRPr="26255132">
        <w:rPr>
          <w:rFonts w:ascii="Calibri" w:eastAsia="Proxima Nova Rg" w:hAnsi="Calibri" w:cs="Calibri"/>
          <w:lang w:val="en-GB"/>
        </w:rPr>
        <w:t xml:space="preserve">se </w:t>
      </w:r>
      <w:r w:rsidR="0B3DC0DF" w:rsidRPr="26255132">
        <w:rPr>
          <w:rFonts w:ascii="Calibri" w:eastAsia="Proxima Nova Rg" w:hAnsi="Calibri" w:cs="Calibri"/>
          <w:lang w:val="en-GB"/>
        </w:rPr>
        <w:t>O</w:t>
      </w:r>
      <w:r w:rsidRPr="26255132">
        <w:rPr>
          <w:rFonts w:ascii="Calibri" w:eastAsia="Proxima Nova Rg" w:hAnsi="Calibri" w:cs="Calibri"/>
          <w:lang w:val="en-GB"/>
        </w:rPr>
        <w:t xml:space="preserve">nly (RUO) products are products intended for research procedures and not intended for </w:t>
      </w:r>
      <w:r w:rsidR="0B0ACED3" w:rsidRPr="26255132">
        <w:rPr>
          <w:rFonts w:ascii="Calibri" w:eastAsia="Proxima Nova Rg" w:hAnsi="Calibri" w:cs="Calibri"/>
          <w:lang w:val="en-GB"/>
        </w:rPr>
        <w:t>medical use, e.g.</w:t>
      </w:r>
      <w:r w:rsidR="126159C2" w:rsidRPr="26255132">
        <w:rPr>
          <w:rFonts w:ascii="Calibri" w:eastAsia="Proxima Nova Rg" w:hAnsi="Calibri" w:cs="Calibri"/>
          <w:lang w:val="en-GB"/>
        </w:rPr>
        <w:t xml:space="preserve">, diagnosis </w:t>
      </w:r>
      <w:r w:rsidRPr="26255132">
        <w:rPr>
          <w:rFonts w:ascii="Calibri" w:eastAsia="Proxima Nova Rg" w:hAnsi="Calibri" w:cs="Calibri"/>
          <w:lang w:val="en-GB"/>
        </w:rPr>
        <w:t>or treatment management of a specific patient</w:t>
      </w:r>
      <w:r w:rsidR="4437ECB6" w:rsidRPr="26255132">
        <w:rPr>
          <w:rFonts w:ascii="Calibri" w:eastAsia="Proxima Nova Rg" w:hAnsi="Calibri" w:cs="Calibri"/>
          <w:lang w:val="en-GB"/>
        </w:rPr>
        <w:t>; i.e.</w:t>
      </w:r>
      <w:r w:rsidRPr="26255132">
        <w:rPr>
          <w:rFonts w:ascii="Calibri" w:eastAsia="Proxima Nova Rg" w:hAnsi="Calibri" w:cs="Calibri"/>
          <w:lang w:val="en-GB"/>
        </w:rPr>
        <w:t>, RUO products are not in vitro diagnostic procedures.</w:t>
      </w:r>
    </w:p>
    <w:p w14:paraId="685ABA0C" w14:textId="072386A2"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Source</w:t>
      </w:r>
    </w:p>
    <w:p w14:paraId="7BA044B5" w14:textId="4BBEA21C"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A source in the context of this document is a pair “health product – manufacturing site” or a triad “health product – procurement agency – manufacturing site” when the product is not directly purchased from the manufacturer but through a </w:t>
      </w:r>
      <w:r w:rsidR="3BB3AB32" w:rsidRPr="26255132">
        <w:rPr>
          <w:rFonts w:ascii="Calibri" w:eastAsia="Proxima Nova Rg" w:hAnsi="Calibri" w:cs="Calibri"/>
          <w:lang w:val="en-GB"/>
        </w:rPr>
        <w:t>PA</w:t>
      </w:r>
      <w:r w:rsidRPr="26255132">
        <w:rPr>
          <w:rFonts w:ascii="Calibri" w:eastAsia="Proxima Nova Rg" w:hAnsi="Calibri" w:cs="Calibri"/>
          <w:lang w:val="en-GB"/>
        </w:rPr>
        <w:t>.</w:t>
      </w:r>
    </w:p>
    <w:p w14:paraId="4E78D89A"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Standard Operating Procedure (SOP)</w:t>
      </w:r>
    </w:p>
    <w:p w14:paraId="0D1A67BC" w14:textId="55E7ADFA"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An </w:t>
      </w:r>
      <w:r w:rsidR="57441775" w:rsidRPr="26255132">
        <w:rPr>
          <w:rFonts w:ascii="Calibri" w:eastAsia="Proxima Nova Rg" w:hAnsi="Calibri" w:cs="Calibri"/>
          <w:lang w:val="en-GB"/>
        </w:rPr>
        <w:t>authorized</w:t>
      </w:r>
      <w:r w:rsidRPr="26255132">
        <w:rPr>
          <w:rFonts w:ascii="Calibri" w:eastAsia="Proxima Nova Rg" w:hAnsi="Calibri" w:cs="Calibri"/>
          <w:lang w:val="en-GB"/>
        </w:rPr>
        <w:t xml:space="preserve"> written procedure</w:t>
      </w:r>
      <w:r w:rsidR="22601B04" w:rsidRPr="26255132">
        <w:rPr>
          <w:rFonts w:ascii="Calibri" w:eastAsia="Proxima Nova Rg" w:hAnsi="Calibri" w:cs="Calibri"/>
          <w:lang w:val="en-GB"/>
        </w:rPr>
        <w:t xml:space="preserve"> is</w:t>
      </w:r>
      <w:r w:rsidRPr="26255132">
        <w:rPr>
          <w:rFonts w:ascii="Calibri" w:eastAsia="Proxima Nova Rg" w:hAnsi="Calibri" w:cs="Calibri"/>
          <w:lang w:val="en-GB"/>
        </w:rPr>
        <w:t xml:space="preserve"> giving instructions for performing operations (both general and specific). </w:t>
      </w:r>
    </w:p>
    <w:p w14:paraId="490A5E54"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Stringent Regulatory Authority (SRA) </w:t>
      </w:r>
    </w:p>
    <w:p w14:paraId="2DD19DD9" w14:textId="222B8E12" w:rsidR="00AE3826" w:rsidRPr="00100B8C" w:rsidRDefault="4AF3BE16" w:rsidP="26255132">
      <w:pPr>
        <w:suppressLineNumbers/>
        <w:ind w:left="567" w:right="990"/>
        <w:rPr>
          <w:rFonts w:ascii="Calibri" w:eastAsia="Proxima Nova Rg" w:hAnsi="Calibri" w:cs="Calibri"/>
          <w:lang w:val="en-GB"/>
        </w:rPr>
      </w:pPr>
      <w:r w:rsidRPr="26255132">
        <w:rPr>
          <w:rFonts w:ascii="Calibri" w:eastAsia="Proxima Nova Rg" w:hAnsi="Calibri" w:cs="Calibri"/>
          <w:lang w:val="en-GB"/>
        </w:rPr>
        <w:t>Interim definition of the WHO (</w:t>
      </w:r>
      <w:r w:rsidR="65C659D9" w:rsidRPr="26255132">
        <w:rPr>
          <w:rFonts w:ascii="Calibri" w:eastAsia="Proxima Nova Rg" w:hAnsi="Calibri" w:cs="Calibri"/>
          <w:lang w:val="en-GB"/>
        </w:rPr>
        <w:t>Evaluating and publicly designating regulatory authorities as WHO listed authorities</w:t>
      </w:r>
      <w:r w:rsidR="7748003D" w:rsidRPr="26255132">
        <w:rPr>
          <w:rFonts w:ascii="Calibri" w:eastAsia="Proxima Nova Rg" w:hAnsi="Calibri" w:cs="Calibri"/>
          <w:lang w:val="en-GB"/>
        </w:rPr>
        <w:t>, Policy document</w:t>
      </w:r>
      <w:r w:rsidR="731D5CBA" w:rsidRPr="26255132">
        <w:rPr>
          <w:rFonts w:ascii="Calibri" w:eastAsia="Proxima Nova Rg" w:hAnsi="Calibri" w:cs="Calibri"/>
          <w:lang w:val="en-GB"/>
        </w:rPr>
        <w:t>, 2021</w:t>
      </w:r>
      <w:r w:rsidR="54656995" w:rsidRPr="26255132">
        <w:rPr>
          <w:rFonts w:ascii="Calibri" w:eastAsia="Proxima Nova Rg" w:hAnsi="Calibri" w:cs="Calibri"/>
          <w:lang w:val="en-GB"/>
        </w:rPr>
        <w:t>:</w:t>
      </w:r>
      <w:r w:rsidR="009144B1" w:rsidRPr="26255132">
        <w:rPr>
          <w:rStyle w:val="FootnoteReference"/>
          <w:rFonts w:ascii="Calibri" w:eastAsia="Proxima Nova Rg" w:hAnsi="Calibri" w:cs="Calibri"/>
          <w:lang w:val="en-GB"/>
        </w:rPr>
        <w:footnoteReference w:id="5"/>
      </w:r>
      <w:r w:rsidR="22C54242" w:rsidRPr="26255132">
        <w:rPr>
          <w:rFonts w:ascii="Calibri" w:eastAsia="Proxima Nova Rg" w:hAnsi="Calibri" w:cs="Calibri"/>
          <w:lang w:val="en-GB"/>
        </w:rPr>
        <w:t xml:space="preserve"> </w:t>
      </w:r>
      <w:r w:rsidRPr="26255132">
        <w:rPr>
          <w:rFonts w:ascii="Calibri" w:eastAsia="Proxima Nova Rg" w:hAnsi="Calibri" w:cs="Calibri"/>
          <w:lang w:val="en-GB"/>
        </w:rPr>
        <w:t xml:space="preserve">A regulatory authority that is: </w:t>
      </w:r>
    </w:p>
    <w:p w14:paraId="5DA165CC" w14:textId="0CD05473" w:rsidR="00AE3826" w:rsidRPr="00100B8C" w:rsidRDefault="66BF98D5" w:rsidP="26255132">
      <w:pPr>
        <w:pStyle w:val="ListParagraph"/>
        <w:widowControl/>
        <w:numPr>
          <w:ilvl w:val="0"/>
          <w:numId w:val="2"/>
        </w:numPr>
        <w:suppressLineNumbers/>
        <w:autoSpaceDE/>
        <w:autoSpaceDN/>
        <w:spacing w:after="160" w:line="259" w:lineRule="auto"/>
        <w:ind w:left="1134" w:right="990"/>
        <w:contextualSpacing/>
        <w:jc w:val="both"/>
        <w:rPr>
          <w:rFonts w:eastAsia="Proxima Nova Rg"/>
          <w:lang w:val="en-GB"/>
        </w:rPr>
      </w:pPr>
      <w:r w:rsidRPr="26255132">
        <w:rPr>
          <w:rFonts w:eastAsia="Proxima Nova Rg"/>
          <w:lang w:val="en-GB"/>
        </w:rPr>
        <w:lastRenderedPageBreak/>
        <w:t xml:space="preserve">a) </w:t>
      </w:r>
      <w:r w:rsidR="4AF3BE16" w:rsidRPr="26255132">
        <w:rPr>
          <w:rFonts w:eastAsia="Proxima Nova Rg"/>
          <w:lang w:val="en-GB"/>
        </w:rPr>
        <w:t xml:space="preserve">a member of ICH </w:t>
      </w:r>
      <w:r w:rsidR="40FA6D49" w:rsidRPr="26255132">
        <w:rPr>
          <w:rFonts w:eastAsia="Proxima Nova Rg"/>
          <w:lang w:val="en-GB"/>
        </w:rPr>
        <w:t>before</w:t>
      </w:r>
      <w:r w:rsidR="4AF3BE16" w:rsidRPr="26255132">
        <w:rPr>
          <w:rFonts w:eastAsia="Proxima Nova Rg"/>
          <w:lang w:val="en-GB"/>
        </w:rPr>
        <w:t xml:space="preserve"> 23 October 2015, namely the US Food and Drug Administration, the European Commission</w:t>
      </w:r>
      <w:r w:rsidR="40FA6D49" w:rsidRPr="26255132">
        <w:rPr>
          <w:rFonts w:eastAsia="Proxima Nova Rg"/>
          <w:lang w:val="en-GB"/>
        </w:rPr>
        <w:t>,</w:t>
      </w:r>
      <w:r w:rsidR="4AF3BE16" w:rsidRPr="26255132">
        <w:rPr>
          <w:rFonts w:eastAsia="Proxima Nova Rg"/>
          <w:lang w:val="en-GB"/>
        </w:rPr>
        <w:t xml:space="preserve"> and the Ministry of Health, Labour and Welfare of Japan</w:t>
      </w:r>
      <w:r w:rsidR="40FA6D49" w:rsidRPr="26255132">
        <w:rPr>
          <w:rFonts w:eastAsia="Proxima Nova Rg"/>
          <w:lang w:val="en-GB"/>
        </w:rPr>
        <w:t>,</w:t>
      </w:r>
      <w:r w:rsidR="4AF3BE16" w:rsidRPr="26255132">
        <w:rPr>
          <w:rFonts w:eastAsia="Proxima Nova Rg"/>
          <w:lang w:val="en-GB"/>
        </w:rPr>
        <w:t xml:space="preserve"> also represented by the Pharmaceuticals and Medical Devices Agency; </w:t>
      </w:r>
    </w:p>
    <w:p w14:paraId="13CB2664" w14:textId="7FFE60BD" w:rsidR="00AE3826" w:rsidRPr="00100B8C" w:rsidRDefault="4AF3BE16" w:rsidP="26255132">
      <w:pPr>
        <w:pStyle w:val="ListParagraph"/>
        <w:widowControl/>
        <w:numPr>
          <w:ilvl w:val="0"/>
          <w:numId w:val="2"/>
        </w:numPr>
        <w:suppressLineNumbers/>
        <w:autoSpaceDE/>
        <w:autoSpaceDN/>
        <w:spacing w:after="160" w:line="259" w:lineRule="auto"/>
        <w:ind w:left="1134" w:right="990"/>
        <w:contextualSpacing/>
        <w:jc w:val="both"/>
        <w:rPr>
          <w:rFonts w:eastAsia="Proxima Nova Rg"/>
          <w:lang w:val="en-GB"/>
        </w:rPr>
      </w:pPr>
      <w:r w:rsidRPr="26255132">
        <w:rPr>
          <w:rFonts w:eastAsia="Proxima Nova Rg"/>
          <w:lang w:val="en-GB"/>
        </w:rPr>
        <w:t xml:space="preserve">or b) an ICH observer </w:t>
      </w:r>
      <w:r w:rsidR="40FA6D49" w:rsidRPr="26255132">
        <w:rPr>
          <w:rFonts w:eastAsia="Proxima Nova Rg"/>
          <w:lang w:val="en-GB"/>
        </w:rPr>
        <w:t>before</w:t>
      </w:r>
      <w:r w:rsidRPr="26255132">
        <w:rPr>
          <w:rFonts w:eastAsia="Proxima Nova Rg"/>
          <w:lang w:val="en-GB"/>
        </w:rPr>
        <w:t xml:space="preserve"> 23 October 2015, namely the European Free Trade Association, as represented by Swiss Medic and Health Canada; </w:t>
      </w:r>
    </w:p>
    <w:p w14:paraId="5956FC7F" w14:textId="26304AB6" w:rsidR="00033275" w:rsidRPr="00DF6BC4" w:rsidRDefault="4AF3BE16" w:rsidP="00DF6BC4">
      <w:pPr>
        <w:pStyle w:val="ListParagraph"/>
        <w:widowControl/>
        <w:numPr>
          <w:ilvl w:val="0"/>
          <w:numId w:val="2"/>
        </w:numPr>
        <w:suppressLineNumbers/>
        <w:autoSpaceDE/>
        <w:autoSpaceDN/>
        <w:spacing w:after="160" w:line="259" w:lineRule="auto"/>
        <w:ind w:left="1134" w:right="990"/>
        <w:contextualSpacing/>
        <w:jc w:val="both"/>
        <w:rPr>
          <w:rFonts w:eastAsia="Proxima Nova Rg"/>
          <w:lang w:val="en-GB"/>
        </w:rPr>
      </w:pPr>
      <w:r w:rsidRPr="26255132">
        <w:rPr>
          <w:rFonts w:eastAsia="Proxima Nova Rg"/>
          <w:lang w:val="en-GB"/>
        </w:rPr>
        <w:t>or c) a regulatory authority associated with an ICH member through</w:t>
      </w:r>
      <w:r w:rsidRPr="26255132">
        <w:rPr>
          <w:rFonts w:eastAsia="Proxima Nova Rg"/>
          <w:b/>
          <w:lang w:val="en-GB"/>
        </w:rPr>
        <w:t xml:space="preserve"> </w:t>
      </w:r>
      <w:r w:rsidRPr="26255132">
        <w:rPr>
          <w:rFonts w:eastAsia="Proxima Nova Rg"/>
          <w:lang w:val="en-GB"/>
        </w:rPr>
        <w:t xml:space="preserve">a </w:t>
      </w:r>
      <w:r w:rsidR="40FA6D49" w:rsidRPr="26255132">
        <w:rPr>
          <w:rFonts w:eastAsia="Proxima Nova Rg"/>
          <w:lang w:val="en-GB"/>
        </w:rPr>
        <w:t>legally binding</w:t>
      </w:r>
      <w:r w:rsidRPr="26255132">
        <w:rPr>
          <w:rFonts w:eastAsia="Proxima Nova Rg"/>
          <w:lang w:val="en-GB"/>
        </w:rPr>
        <w:t xml:space="preserve">, mutual recognition agreement </w:t>
      </w:r>
      <w:r w:rsidR="40FA6D49" w:rsidRPr="26255132">
        <w:rPr>
          <w:rFonts w:eastAsia="Proxima Nova Rg"/>
          <w:lang w:val="en-GB"/>
        </w:rPr>
        <w:t>before</w:t>
      </w:r>
      <w:r w:rsidRPr="26255132">
        <w:rPr>
          <w:rFonts w:eastAsia="Proxima Nova Rg"/>
          <w:lang w:val="en-GB"/>
        </w:rPr>
        <w:t xml:space="preserve"> 23 October 2015, namely Australia, Iceland, Liechtenstein</w:t>
      </w:r>
      <w:r w:rsidR="40FA6D49" w:rsidRPr="26255132">
        <w:rPr>
          <w:rFonts w:eastAsia="Proxima Nova Rg"/>
          <w:lang w:val="en-GB"/>
        </w:rPr>
        <w:t>,</w:t>
      </w:r>
      <w:r w:rsidRPr="26255132">
        <w:rPr>
          <w:rFonts w:eastAsia="Proxima Nova Rg"/>
          <w:lang w:val="en-GB"/>
        </w:rPr>
        <w:t xml:space="preserve"> and Norway.</w:t>
      </w:r>
    </w:p>
    <w:p w14:paraId="73A2CCE3" w14:textId="4F3903E3"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 xml:space="preserve">Substandard medical products </w:t>
      </w:r>
    </w:p>
    <w:p w14:paraId="479B1DF8" w14:textId="74AB6687" w:rsidR="00AE3826"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WHO defines substandard medical products </w:t>
      </w:r>
      <w:r w:rsidR="40FA6D49" w:rsidRPr="26255132">
        <w:rPr>
          <w:rFonts w:ascii="Calibri" w:eastAsia="Proxima Nova Rg" w:hAnsi="Calibri" w:cs="Calibri"/>
          <w:lang w:val="en-GB"/>
        </w:rPr>
        <w:t xml:space="preserve">as </w:t>
      </w:r>
      <w:r w:rsidR="32A7D2D1" w:rsidRPr="26255132">
        <w:rPr>
          <w:rFonts w:ascii="Calibri" w:eastAsia="Proxima Nova Rg" w:hAnsi="Calibri" w:cs="Calibri"/>
          <w:lang w:val="en-GB"/>
        </w:rPr>
        <w:t>authorized</w:t>
      </w:r>
      <w:r w:rsidR="40FA6D49" w:rsidRPr="26255132">
        <w:rPr>
          <w:rFonts w:ascii="Calibri" w:eastAsia="Proxima Nova Rg" w:hAnsi="Calibri" w:cs="Calibri"/>
          <w:lang w:val="en-GB"/>
        </w:rPr>
        <w:t xml:space="preserve"> medical products that fail to meet either their quality standards or specifications</w:t>
      </w:r>
      <w:r w:rsidRPr="26255132">
        <w:rPr>
          <w:rFonts w:ascii="Calibri" w:eastAsia="Proxima Nova Rg" w:hAnsi="Calibri" w:cs="Calibri"/>
          <w:lang w:val="en-GB"/>
        </w:rPr>
        <w:t>.</w:t>
      </w:r>
      <w:r w:rsidR="462A989D" w:rsidRPr="26255132">
        <w:rPr>
          <w:rFonts w:ascii="Calibri" w:eastAsia="Proxima Nova Rg" w:hAnsi="Calibri" w:cs="Calibri"/>
          <w:lang w:val="en-GB"/>
        </w:rPr>
        <w:t xml:space="preserve"> Substandard medical products are sometimes called "out of specification" products.</w:t>
      </w:r>
    </w:p>
    <w:p w14:paraId="24D99687"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Supplier</w:t>
      </w:r>
    </w:p>
    <w:p w14:paraId="4A706DF1" w14:textId="344C7A50" w:rsidR="00AE3826" w:rsidRPr="00100B8C" w:rsidRDefault="28F0C6B8"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An entity</w:t>
      </w:r>
      <w:r w:rsidR="4AF3BE16" w:rsidRPr="26255132">
        <w:rPr>
          <w:rFonts w:ascii="Calibri" w:eastAsia="Proxima Nova Rg" w:hAnsi="Calibri" w:cs="Calibri"/>
          <w:lang w:val="en-GB"/>
        </w:rPr>
        <w:t xml:space="preserve"> or company providing health products on request. Suppliers may be agents, distributors, manufacturers, traders, etc. Suppliers must be </w:t>
      </w:r>
      <w:r w:rsidR="3F0E86A7" w:rsidRPr="26255132">
        <w:rPr>
          <w:rFonts w:ascii="Calibri" w:eastAsia="Proxima Nova Rg" w:hAnsi="Calibri" w:cs="Calibri"/>
          <w:lang w:val="en-GB"/>
        </w:rPr>
        <w:t>authorized</w:t>
      </w:r>
      <w:r w:rsidR="4AF3BE16" w:rsidRPr="26255132">
        <w:rPr>
          <w:rFonts w:ascii="Calibri" w:eastAsia="Proxima Nova Rg" w:hAnsi="Calibri" w:cs="Calibri"/>
          <w:lang w:val="en-GB"/>
        </w:rPr>
        <w:t xml:space="preserve"> by their regulatory authority.</w:t>
      </w:r>
    </w:p>
    <w:p w14:paraId="6446D28F" w14:textId="1C878A3A" w:rsidR="00FF5267" w:rsidRPr="007E302E" w:rsidRDefault="00FF5267"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Transitional W</w:t>
      </w:r>
      <w:r w:rsidR="007E302E" w:rsidRPr="26255132">
        <w:rPr>
          <w:rFonts w:ascii="Calibri" w:eastAsia="Proxima Nova Rg" w:hAnsi="Calibri" w:cs="Calibri"/>
          <w:b/>
          <w:lang w:val="en-GB"/>
        </w:rPr>
        <w:t>HO Listed Authority (</w:t>
      </w:r>
      <w:proofErr w:type="spellStart"/>
      <w:r w:rsidR="007E302E" w:rsidRPr="26255132">
        <w:rPr>
          <w:rFonts w:ascii="Calibri" w:eastAsia="Proxima Nova Rg" w:hAnsi="Calibri" w:cs="Calibri"/>
          <w:b/>
          <w:lang w:val="en-GB"/>
        </w:rPr>
        <w:t>tWLA</w:t>
      </w:r>
      <w:proofErr w:type="spellEnd"/>
      <w:r w:rsidR="007E302E" w:rsidRPr="26255132">
        <w:rPr>
          <w:rFonts w:ascii="Calibri" w:eastAsia="Proxima Nova Rg" w:hAnsi="Calibri" w:cs="Calibri"/>
          <w:b/>
          <w:lang w:val="en-GB"/>
        </w:rPr>
        <w:t>)</w:t>
      </w:r>
    </w:p>
    <w:p w14:paraId="1C8A10D0" w14:textId="08058C88" w:rsidR="007E302E" w:rsidRDefault="007E302E"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w:t>
      </w:r>
      <w:proofErr w:type="spellStart"/>
      <w:r w:rsidRPr="26255132">
        <w:rPr>
          <w:rFonts w:ascii="Calibri" w:eastAsia="Proxima Nova Rg" w:hAnsi="Calibri" w:cs="Calibri"/>
          <w:lang w:val="en-GB"/>
        </w:rPr>
        <w:t>tWLA</w:t>
      </w:r>
      <w:proofErr w:type="spellEnd"/>
      <w:r w:rsidRPr="26255132">
        <w:rPr>
          <w:rFonts w:ascii="Calibri" w:eastAsia="Proxima Nova Rg" w:hAnsi="Calibri" w:cs="Calibri"/>
          <w:lang w:val="en-GB"/>
        </w:rPr>
        <w:t xml:space="preserve"> list replace</w:t>
      </w:r>
      <w:r w:rsidR="00C01E32" w:rsidRPr="26255132">
        <w:rPr>
          <w:rFonts w:ascii="Calibri" w:eastAsia="Proxima Nova Rg" w:hAnsi="Calibri" w:cs="Calibri"/>
          <w:lang w:val="en-GB"/>
        </w:rPr>
        <w:t>d</w:t>
      </w:r>
      <w:r w:rsidRPr="26255132">
        <w:rPr>
          <w:rFonts w:ascii="Calibri" w:eastAsia="Proxima Nova Rg" w:hAnsi="Calibri" w:cs="Calibri"/>
          <w:lang w:val="en-GB"/>
        </w:rPr>
        <w:t xml:space="preserve"> the WHO Interim list</w:t>
      </w:r>
      <w:r w:rsidR="00C01E32" w:rsidRPr="26255132">
        <w:rPr>
          <w:rFonts w:ascii="Calibri" w:eastAsia="Proxima Nova Rg" w:hAnsi="Calibri" w:cs="Calibri"/>
          <w:lang w:val="en-GB"/>
        </w:rPr>
        <w:t xml:space="preserve"> of listed authorities</w:t>
      </w:r>
      <w:r w:rsidRPr="26255132">
        <w:rPr>
          <w:rFonts w:ascii="Calibri" w:eastAsia="Proxima Nova Rg" w:hAnsi="Calibri" w:cs="Calibri"/>
          <w:lang w:val="en-GB"/>
        </w:rPr>
        <w:t xml:space="preserve">, which compiled categories of authorities recognized by WHO to have achieved levels of operation necessary for the regulation of medicines and/or vaccines. The </w:t>
      </w:r>
      <w:proofErr w:type="spellStart"/>
      <w:r w:rsidRPr="26255132">
        <w:rPr>
          <w:rFonts w:ascii="Calibri" w:eastAsia="Proxima Nova Rg" w:hAnsi="Calibri" w:cs="Calibri"/>
          <w:lang w:val="en-GB"/>
        </w:rPr>
        <w:t>tWLA</w:t>
      </w:r>
      <w:proofErr w:type="spellEnd"/>
      <w:r w:rsidRPr="26255132">
        <w:rPr>
          <w:rFonts w:ascii="Calibri" w:eastAsia="Proxima Nova Rg" w:hAnsi="Calibri" w:cs="Calibri"/>
          <w:lang w:val="en-GB"/>
        </w:rPr>
        <w:t xml:space="preserve"> list is valid for five years from the date of publication of the interim WLA Operational Guidance (31 March 2022) during which time the authorities will be evaluated against the requirements for designation as a WLA.</w:t>
      </w:r>
    </w:p>
    <w:p w14:paraId="56369988" w14:textId="77777777" w:rsidR="00AE3826" w:rsidRPr="00100B8C" w:rsidRDefault="4AF3BE16"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UNDP Quality Assurance team</w:t>
      </w:r>
    </w:p>
    <w:p w14:paraId="3FC10A9F" w14:textId="334CC0C2" w:rsidR="00F96940" w:rsidRPr="00100B8C" w:rsidRDefault="4AF3BE16"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The UNDP QA </w:t>
      </w:r>
      <w:r w:rsidR="413AEECF" w:rsidRPr="26255132">
        <w:rPr>
          <w:rFonts w:ascii="Calibri" w:eastAsia="Proxima Nova Rg" w:hAnsi="Calibri" w:cs="Calibri"/>
          <w:lang w:val="en-GB"/>
        </w:rPr>
        <w:t>T</w:t>
      </w:r>
      <w:r w:rsidRPr="26255132">
        <w:rPr>
          <w:rFonts w:ascii="Calibri" w:eastAsia="Proxima Nova Rg" w:hAnsi="Calibri" w:cs="Calibri"/>
          <w:lang w:val="en-GB"/>
        </w:rPr>
        <w:t xml:space="preserve">eam </w:t>
      </w:r>
      <w:r w:rsidR="40FA6D49" w:rsidRPr="26255132">
        <w:rPr>
          <w:rFonts w:ascii="Calibri" w:eastAsia="Proxima Nova Rg" w:hAnsi="Calibri" w:cs="Calibri"/>
          <w:lang w:val="en-GB"/>
        </w:rPr>
        <w:t>comprises</w:t>
      </w:r>
      <w:r w:rsidRPr="26255132">
        <w:rPr>
          <w:rFonts w:ascii="Calibri" w:eastAsia="Proxima Nova Rg" w:hAnsi="Calibri" w:cs="Calibri"/>
          <w:lang w:val="en-GB"/>
        </w:rPr>
        <w:t xml:space="preserve"> the QA Advisor, QA Specialists, </w:t>
      </w:r>
      <w:r w:rsidR="28F0C6B8" w:rsidRPr="26255132">
        <w:rPr>
          <w:rFonts w:ascii="Calibri" w:eastAsia="Proxima Nova Rg" w:hAnsi="Calibri" w:cs="Calibri"/>
          <w:lang w:val="en-GB"/>
        </w:rPr>
        <w:t>QA Associates</w:t>
      </w:r>
      <w:r w:rsidR="22C54242" w:rsidRPr="26255132">
        <w:rPr>
          <w:rFonts w:ascii="Calibri" w:eastAsia="Proxima Nova Rg" w:hAnsi="Calibri" w:cs="Calibri"/>
          <w:lang w:val="en-GB"/>
        </w:rPr>
        <w:t>,</w:t>
      </w:r>
      <w:r w:rsidR="28F0C6B8" w:rsidRPr="26255132">
        <w:rPr>
          <w:rFonts w:ascii="Calibri" w:eastAsia="Proxima Nova Rg" w:hAnsi="Calibri" w:cs="Calibri"/>
          <w:lang w:val="en-GB"/>
        </w:rPr>
        <w:t xml:space="preserve"> </w:t>
      </w:r>
      <w:r w:rsidRPr="26255132">
        <w:rPr>
          <w:rFonts w:ascii="Calibri" w:eastAsia="Proxima Nova Rg" w:hAnsi="Calibri" w:cs="Calibri"/>
          <w:lang w:val="en-GB"/>
        </w:rPr>
        <w:t xml:space="preserve">and a pool of experts with specific high-level skills in QA for health products. </w:t>
      </w:r>
      <w:r w:rsidR="619E5173" w:rsidRPr="26255132">
        <w:rPr>
          <w:rFonts w:ascii="Calibri" w:eastAsia="Proxima Nova Rg" w:hAnsi="Calibri" w:cs="Calibri"/>
          <w:lang w:val="en-GB"/>
        </w:rPr>
        <w:t>The UNDP Bureau for Policy and Programme Support</w:t>
      </w:r>
      <w:r w:rsidR="326E958D" w:rsidRPr="26255132">
        <w:rPr>
          <w:rFonts w:ascii="Calibri" w:eastAsia="Proxima Nova Rg" w:hAnsi="Calibri" w:cs="Calibri"/>
          <w:lang w:val="en-GB"/>
        </w:rPr>
        <w:t xml:space="preserve"> – HIV</w:t>
      </w:r>
      <w:r w:rsidR="619E5173" w:rsidRPr="26255132">
        <w:rPr>
          <w:rFonts w:ascii="Calibri" w:eastAsia="Proxima Nova Rg" w:hAnsi="Calibri" w:cs="Calibri"/>
          <w:lang w:val="en-GB"/>
        </w:rPr>
        <w:t xml:space="preserve"> </w:t>
      </w:r>
      <w:r w:rsidR="326E958D" w:rsidRPr="26255132">
        <w:rPr>
          <w:rFonts w:ascii="Calibri" w:eastAsia="Proxima Nova Rg" w:hAnsi="Calibri" w:cs="Calibri"/>
          <w:lang w:val="en-GB"/>
        </w:rPr>
        <w:t>and Health Group (</w:t>
      </w:r>
      <w:r w:rsidR="40FA6D49" w:rsidRPr="26255132">
        <w:rPr>
          <w:rFonts w:ascii="Calibri" w:eastAsia="Proxima Nova Rg" w:hAnsi="Calibri" w:cs="Calibri"/>
          <w:lang w:val="en-GB"/>
        </w:rPr>
        <w:t>BPPS</w:t>
      </w:r>
      <w:r w:rsidR="11FBD5BE" w:rsidRPr="26255132">
        <w:rPr>
          <w:rFonts w:ascii="Calibri" w:eastAsia="Proxima Nova Rg" w:hAnsi="Calibri" w:cs="Calibri"/>
          <w:lang w:val="en-GB"/>
        </w:rPr>
        <w:t>-</w:t>
      </w:r>
      <w:r w:rsidR="40FA6D49" w:rsidRPr="26255132">
        <w:rPr>
          <w:rFonts w:ascii="Calibri" w:eastAsia="Proxima Nova Rg" w:hAnsi="Calibri" w:cs="Calibri"/>
          <w:lang w:val="en-GB"/>
        </w:rPr>
        <w:t>HH</w:t>
      </w:r>
      <w:r w:rsidR="478AF213" w:rsidRPr="26255132">
        <w:rPr>
          <w:rFonts w:ascii="Calibri" w:eastAsia="Proxima Nova Rg" w:hAnsi="Calibri" w:cs="Calibri"/>
          <w:lang w:val="en-GB"/>
        </w:rPr>
        <w:t>G</w:t>
      </w:r>
      <w:r w:rsidR="51CB4F83" w:rsidRPr="26255132">
        <w:rPr>
          <w:rFonts w:ascii="Calibri" w:eastAsia="Proxima Nova Rg" w:hAnsi="Calibri" w:cs="Calibri"/>
          <w:lang w:val="en-GB"/>
        </w:rPr>
        <w:t xml:space="preserve">) and Global Fund Partnership and Health Systems </w:t>
      </w:r>
      <w:r w:rsidR="7150FA54" w:rsidRPr="26255132">
        <w:rPr>
          <w:rFonts w:ascii="Calibri" w:eastAsia="Proxima Nova Rg" w:hAnsi="Calibri" w:cs="Calibri"/>
          <w:lang w:val="en-GB"/>
        </w:rPr>
        <w:t>T</w:t>
      </w:r>
      <w:r w:rsidR="51CB4F83" w:rsidRPr="26255132">
        <w:rPr>
          <w:rFonts w:ascii="Calibri" w:eastAsia="Proxima Nova Rg" w:hAnsi="Calibri" w:cs="Calibri"/>
          <w:lang w:val="en-GB"/>
        </w:rPr>
        <w:t xml:space="preserve">eam </w:t>
      </w:r>
      <w:r w:rsidR="2D1A0942" w:rsidRPr="26255132">
        <w:rPr>
          <w:rFonts w:ascii="Calibri" w:eastAsia="Proxima Nova Rg" w:hAnsi="Calibri" w:cs="Calibri"/>
          <w:lang w:val="en-GB"/>
        </w:rPr>
        <w:t>(</w:t>
      </w:r>
      <w:r w:rsidR="40FA6D49" w:rsidRPr="26255132">
        <w:rPr>
          <w:rFonts w:ascii="Calibri" w:eastAsia="Proxima Nova Rg" w:hAnsi="Calibri" w:cs="Calibri"/>
          <w:lang w:val="en-GB"/>
        </w:rPr>
        <w:t>GFPHST</w:t>
      </w:r>
      <w:r w:rsidR="7E81DAA0" w:rsidRPr="26255132">
        <w:rPr>
          <w:rFonts w:ascii="Calibri" w:eastAsia="Proxima Nova Rg" w:hAnsi="Calibri" w:cs="Calibri"/>
          <w:lang w:val="en-GB"/>
        </w:rPr>
        <w:t>)</w:t>
      </w:r>
      <w:r w:rsidR="40FA6D49" w:rsidRPr="26255132">
        <w:rPr>
          <w:rFonts w:ascii="Calibri" w:eastAsia="Proxima Nova Rg" w:hAnsi="Calibri" w:cs="Calibri"/>
          <w:lang w:val="en-GB"/>
        </w:rPr>
        <w:t xml:space="preserve"> host it</w:t>
      </w:r>
      <w:r w:rsidRPr="26255132">
        <w:rPr>
          <w:rFonts w:ascii="Calibri" w:eastAsia="Proxima Nova Rg" w:hAnsi="Calibri" w:cs="Calibri"/>
          <w:lang w:val="en-GB"/>
        </w:rPr>
        <w:t xml:space="preserve"> and provide QA services across UNDP business units.</w:t>
      </w:r>
    </w:p>
    <w:p w14:paraId="41418125" w14:textId="0D621F77" w:rsidR="009144B1" w:rsidRPr="00100B8C" w:rsidRDefault="6CE406FF" w:rsidP="26255132">
      <w:pPr>
        <w:suppressLineNumbers/>
        <w:ind w:left="567" w:right="990"/>
        <w:jc w:val="both"/>
        <w:rPr>
          <w:rFonts w:ascii="Calibri" w:eastAsia="Proxima Nova Rg" w:hAnsi="Calibri" w:cs="Calibri"/>
          <w:b/>
          <w:lang w:val="en-GB"/>
        </w:rPr>
      </w:pPr>
      <w:r w:rsidRPr="26255132">
        <w:rPr>
          <w:rFonts w:ascii="Calibri" w:eastAsia="Proxima Nova Rg" w:hAnsi="Calibri" w:cs="Calibri"/>
          <w:b/>
          <w:lang w:val="en-GB"/>
        </w:rPr>
        <w:t>Vector Control Product</w:t>
      </w:r>
      <w:r w:rsidR="5E5D9D38" w:rsidRPr="26255132">
        <w:rPr>
          <w:rFonts w:ascii="Calibri" w:eastAsia="Proxima Nova Rg" w:hAnsi="Calibri" w:cs="Calibri"/>
          <w:b/>
          <w:lang w:val="en-GB"/>
        </w:rPr>
        <w:t>s</w:t>
      </w:r>
      <w:r w:rsidR="74FD0175" w:rsidRPr="26255132">
        <w:rPr>
          <w:rFonts w:ascii="Calibri" w:eastAsia="Proxima Nova Rg" w:hAnsi="Calibri" w:cs="Calibri"/>
          <w:b/>
          <w:lang w:val="en-GB"/>
        </w:rPr>
        <w:t xml:space="preserve"> (VCP)</w:t>
      </w:r>
    </w:p>
    <w:p w14:paraId="606B9C44" w14:textId="337CD906" w:rsidR="18B9974A" w:rsidRPr="00100B8C" w:rsidRDefault="5FB842C9" w:rsidP="26255132">
      <w:pPr>
        <w:suppressLineNumbers/>
        <w:ind w:left="567" w:right="990"/>
        <w:jc w:val="both"/>
        <w:rPr>
          <w:rFonts w:ascii="Calibri" w:eastAsia="Proxima Nova Rg" w:hAnsi="Calibri" w:cs="Calibri"/>
          <w:lang w:val="en-GB"/>
        </w:rPr>
      </w:pPr>
      <w:r w:rsidRPr="26255132">
        <w:rPr>
          <w:rFonts w:ascii="Calibri" w:eastAsia="Proxima Nova Rg" w:hAnsi="Calibri" w:cs="Calibri"/>
          <w:lang w:val="en-GB"/>
        </w:rPr>
        <w:t xml:space="preserve">Vector </w:t>
      </w:r>
      <w:r w:rsidR="65E11EB4" w:rsidRPr="26255132">
        <w:rPr>
          <w:rFonts w:ascii="Calibri" w:eastAsia="Proxima Nova Rg" w:hAnsi="Calibri" w:cs="Calibri"/>
          <w:lang w:val="en-GB"/>
        </w:rPr>
        <w:t>control</w:t>
      </w:r>
      <w:r w:rsidRPr="26255132">
        <w:rPr>
          <w:rFonts w:ascii="Calibri" w:eastAsia="Proxima Nova Rg" w:hAnsi="Calibri" w:cs="Calibri"/>
          <w:lang w:val="en-GB"/>
        </w:rPr>
        <w:t xml:space="preserve"> p</w:t>
      </w:r>
      <w:r w:rsidR="30218358" w:rsidRPr="26255132">
        <w:rPr>
          <w:rFonts w:ascii="Calibri" w:eastAsia="Proxima Nova Rg" w:hAnsi="Calibri" w:cs="Calibri"/>
          <w:lang w:val="en-GB"/>
        </w:rPr>
        <w:t xml:space="preserve">roducts </w:t>
      </w:r>
      <w:r w:rsidRPr="26255132">
        <w:rPr>
          <w:rFonts w:ascii="Calibri" w:eastAsia="Proxima Nova Rg" w:hAnsi="Calibri" w:cs="Calibri"/>
          <w:lang w:val="en-GB"/>
        </w:rPr>
        <w:t>reduce the populations of vectors or reduce human contact with vectors</w:t>
      </w:r>
      <w:r w:rsidR="477851ED" w:rsidRPr="26255132">
        <w:rPr>
          <w:rFonts w:ascii="Calibri" w:eastAsia="Proxima Nova Rg" w:hAnsi="Calibri" w:cs="Calibri"/>
          <w:lang w:val="en-GB"/>
        </w:rPr>
        <w:t>.</w:t>
      </w:r>
      <w:r w:rsidR="00B42ECF" w:rsidRPr="26255132">
        <w:rPr>
          <w:rStyle w:val="FootnoteReference"/>
          <w:rFonts w:ascii="Calibri" w:eastAsia="Proxima Nova Rg" w:hAnsi="Calibri" w:cs="Calibri"/>
          <w:lang w:val="en-GB"/>
        </w:rPr>
        <w:footnoteReference w:id="6"/>
      </w:r>
    </w:p>
    <w:p w14:paraId="597F456C" w14:textId="1DB28066" w:rsidR="009144B1" w:rsidRPr="00100B8C" w:rsidRDefault="7E338197" w:rsidP="26255132">
      <w:pPr>
        <w:suppressLineNumbers/>
        <w:ind w:left="567" w:right="990"/>
        <w:jc w:val="both"/>
        <w:rPr>
          <w:rFonts w:ascii="Calibri" w:eastAsia="Proxima Nova Rg" w:hAnsi="Calibri" w:cs="Calibri"/>
          <w:lang w:val="en-GB"/>
        </w:rPr>
      </w:pPr>
      <w:r w:rsidRPr="26255132">
        <w:rPr>
          <w:rFonts w:ascii="Calibri" w:eastAsia="Proxima Nova Rg" w:hAnsi="Calibri" w:cs="Calibri"/>
          <w:b/>
          <w:lang w:val="en-GB"/>
        </w:rPr>
        <w:t>WHO Listed Authority</w:t>
      </w:r>
      <w:r w:rsidR="00B42ECF" w:rsidRPr="26255132">
        <w:rPr>
          <w:rStyle w:val="FootnoteReference"/>
          <w:rFonts w:ascii="Calibri" w:eastAsia="Proxima Nova Rg" w:hAnsi="Calibri" w:cs="Calibri"/>
          <w:b/>
          <w:lang w:val="en-GB"/>
        </w:rPr>
        <w:footnoteReference w:id="7"/>
      </w:r>
    </w:p>
    <w:p w14:paraId="32521D82" w14:textId="72DDA1A4" w:rsidR="00AE3826" w:rsidRPr="00100B8C" w:rsidRDefault="52271D1F" w:rsidP="00DF6BC4">
      <w:pPr>
        <w:ind w:left="567" w:right="990"/>
        <w:rPr>
          <w:rFonts w:ascii="Calibri" w:eastAsia="Proxima Nova Rg" w:hAnsi="Calibri" w:cs="Calibri"/>
          <w:lang w:val="en-GB"/>
        </w:rPr>
      </w:pPr>
      <w:r w:rsidRPr="26255132">
        <w:rPr>
          <w:rFonts w:ascii="Calibri" w:eastAsia="Proxima Nova Rg" w:hAnsi="Calibri" w:cs="Calibri"/>
          <w:lang w:val="en-GB"/>
        </w:rPr>
        <w:t xml:space="preserve">A WHO Listed Authority (WLA) is a regulatory authority or a regional regulatory system </w:t>
      </w:r>
      <w:r w:rsidR="1A49C839" w:rsidRPr="26255132">
        <w:rPr>
          <w:rFonts w:ascii="Calibri" w:eastAsia="Proxima Nova Rg" w:hAnsi="Calibri" w:cs="Calibri"/>
          <w:lang w:val="en-GB"/>
        </w:rPr>
        <w:t>that</w:t>
      </w:r>
      <w:r w:rsidRPr="26255132">
        <w:rPr>
          <w:rFonts w:ascii="Calibri" w:eastAsia="Proxima Nova Rg" w:hAnsi="Calibri" w:cs="Calibri"/>
          <w:lang w:val="en-GB"/>
        </w:rPr>
        <w:t xml:space="preserve"> has been documented to comply with all the indicators and requirements specified by </w:t>
      </w:r>
      <w:r w:rsidR="7D595583" w:rsidRPr="26255132">
        <w:rPr>
          <w:rFonts w:ascii="Calibri" w:eastAsia="Proxima Nova Rg" w:hAnsi="Calibri" w:cs="Calibri"/>
          <w:lang w:val="en-GB"/>
        </w:rPr>
        <w:t xml:space="preserve">the </w:t>
      </w:r>
      <w:r w:rsidRPr="26255132">
        <w:rPr>
          <w:rFonts w:ascii="Calibri" w:eastAsia="Proxima Nova Rg" w:hAnsi="Calibri" w:cs="Calibri"/>
          <w:lang w:val="en-GB"/>
        </w:rPr>
        <w:t>WHO for the requested scope of listing based on an established benchmarking and performance evaluation process.</w:t>
      </w:r>
    </w:p>
    <w:p w14:paraId="0A539F44" w14:textId="77777777" w:rsidR="00E242C1" w:rsidRPr="00100B8C" w:rsidRDefault="00E242C1" w:rsidP="26255132">
      <w:pPr>
        <w:ind w:right="990"/>
        <w:rPr>
          <w:rFonts w:ascii="Calibri" w:eastAsia="Proxima Nova Rg" w:hAnsi="Calibri" w:cs="Calibri"/>
          <w:color w:val="2F5496" w:themeColor="accent1" w:themeShade="BF"/>
          <w:sz w:val="32"/>
          <w:szCs w:val="32"/>
          <w:lang w:val="en-GB" w:eastAsia="en-US" w:bidi="en-US"/>
        </w:rPr>
      </w:pPr>
      <w:r w:rsidRPr="26255132">
        <w:rPr>
          <w:rFonts w:ascii="Calibri" w:eastAsia="Proxima Nova Rg" w:hAnsi="Calibri" w:cs="Calibri"/>
          <w:color w:val="2F5496" w:themeColor="accent1" w:themeShade="BF"/>
          <w:lang w:val="en-GB"/>
        </w:rPr>
        <w:br w:type="page"/>
      </w:r>
    </w:p>
    <w:p w14:paraId="1BB38B88" w14:textId="3FEA0FDE" w:rsidR="00E242C1" w:rsidRPr="00100B8C" w:rsidRDefault="18CCF21F" w:rsidP="26255132">
      <w:pPr>
        <w:pStyle w:val="Heading1"/>
        <w:ind w:left="567" w:right="990"/>
        <w:rPr>
          <w:rFonts w:eastAsia="Proxima Nova Rg"/>
          <w:color w:val="2F5496" w:themeColor="accent1" w:themeShade="BF"/>
          <w:lang w:val="en-GB"/>
        </w:rPr>
      </w:pPr>
      <w:bookmarkStart w:id="7" w:name="_Toc193214383"/>
      <w:r w:rsidRPr="00100B8C">
        <w:rPr>
          <w:rFonts w:eastAsia="Proxima Nova Rg"/>
          <w:color w:val="2F5496" w:themeColor="accent1" w:themeShade="BF"/>
          <w:lang w:val="en-GB"/>
        </w:rPr>
        <w:lastRenderedPageBreak/>
        <w:t>Introduction</w:t>
      </w:r>
      <w:bookmarkEnd w:id="7"/>
    </w:p>
    <w:p w14:paraId="73BC4864" w14:textId="77777777" w:rsidR="000523FF" w:rsidRPr="009D06BA" w:rsidRDefault="000523FF" w:rsidP="26255132">
      <w:pPr>
        <w:spacing w:before="240"/>
        <w:ind w:left="567" w:right="990"/>
        <w:jc w:val="both"/>
        <w:rPr>
          <w:rFonts w:eastAsia="Proxima Nova Rg"/>
          <w:lang w:val="en-GB" w:bidi="en-US"/>
        </w:rPr>
      </w:pPr>
      <w:r w:rsidRPr="26255132">
        <w:rPr>
          <w:rFonts w:eastAsia="Proxima Nova Rg"/>
          <w:lang w:val="en-GB" w:bidi="en-US"/>
        </w:rPr>
        <w:t>In line with the UNDP Strategic Plan (2022-2025)</w:t>
      </w:r>
      <w:r w:rsidRPr="26255132">
        <w:rPr>
          <w:rFonts w:eastAsia="Proxima Nova Rg"/>
          <w:vertAlign w:val="superscript"/>
          <w:lang w:val="en-GB" w:bidi="en-US"/>
        </w:rPr>
        <w:footnoteReference w:id="8"/>
      </w:r>
      <w:r w:rsidRPr="26255132">
        <w:rPr>
          <w:rFonts w:eastAsia="Proxima Nova Rg"/>
          <w:lang w:val="en-GB" w:bidi="en-US"/>
        </w:rPr>
        <w:t xml:space="preserve"> and the UNDP HIV and Health Strategy (2022-2025),</w:t>
      </w:r>
      <w:r w:rsidRPr="26255132">
        <w:rPr>
          <w:rFonts w:eastAsia="Proxima Nova Rg"/>
          <w:vertAlign w:val="superscript"/>
          <w:lang w:val="en-GB" w:bidi="en-US"/>
        </w:rPr>
        <w:footnoteReference w:id="9"/>
      </w:r>
      <w:r w:rsidRPr="26255132">
        <w:rPr>
          <w:rFonts w:eastAsia="Proxima Nova Rg"/>
          <w:lang w:val="en-GB" w:bidi="en-US"/>
        </w:rPr>
        <w:t xml:space="preserve"> UNDP supports countries to implement large-scale health programmes and strengthen national capacities to deliver inclusive, essential services for resilient health systems within the framework of national policies and priorities. This is done to support countries in achieving the Sustainable Development Goals in close cooperation with the WHO</w:t>
      </w:r>
      <w:r w:rsidRPr="26255132">
        <w:rPr>
          <w:rFonts w:eastAsia="Proxima Nova Rg"/>
          <w:vertAlign w:val="superscript"/>
          <w:lang w:val="en-GB" w:bidi="en-US"/>
        </w:rPr>
        <w:footnoteReference w:id="10"/>
      </w:r>
      <w:r w:rsidRPr="26255132">
        <w:rPr>
          <w:rFonts w:eastAsia="Proxima Nova Rg"/>
          <w:lang w:val="en-GB" w:bidi="en-US"/>
        </w:rPr>
        <w:t xml:space="preserve"> and other UN agencies. More specifically, this helps countries to build a solid foundation for universal health coverage and ensure that no one is left behind.</w:t>
      </w:r>
    </w:p>
    <w:p w14:paraId="193218FF" w14:textId="77777777" w:rsidR="000523FF" w:rsidRPr="009D06BA" w:rsidRDefault="000523FF" w:rsidP="26255132">
      <w:pPr>
        <w:ind w:left="567" w:right="990"/>
        <w:jc w:val="both"/>
        <w:rPr>
          <w:rFonts w:eastAsia="Proxima Nova Rg"/>
          <w:lang w:val="en-GB" w:bidi="en-US"/>
        </w:rPr>
      </w:pPr>
      <w:r w:rsidRPr="26255132">
        <w:rPr>
          <w:rFonts w:eastAsia="Proxima Nova Rg"/>
          <w:lang w:val="en-GB" w:bidi="en-US"/>
        </w:rPr>
        <w:t>Since 2003, UNDP has worked as an interim Principal Recipient of Global Fund grants in over 50 countries. In these countries, UNDP provides a broad range of implementation support, including procurement of medicines and other health products for HIV, tuberculosis (TB), and malaria (accounting for 50-60% of the budgets), which are complemented by longer-term capacity building efforts that include strengthening procurement and distribution systems for health products.</w:t>
      </w:r>
    </w:p>
    <w:p w14:paraId="31F59B12" w14:textId="77777777" w:rsidR="000523FF" w:rsidRPr="009D06BA" w:rsidRDefault="000523FF" w:rsidP="26255132">
      <w:pPr>
        <w:ind w:left="567" w:right="990"/>
        <w:jc w:val="both"/>
        <w:rPr>
          <w:rFonts w:eastAsia="Proxima Nova Rg"/>
          <w:lang w:val="en-GB" w:bidi="en-US"/>
        </w:rPr>
      </w:pPr>
      <w:r w:rsidRPr="26255132">
        <w:rPr>
          <w:rFonts w:eastAsia="Proxima Nova Rg"/>
          <w:lang w:val="en-GB" w:bidi="en-US"/>
        </w:rPr>
        <w:t>A rapidly increasing number of governments are requesting UNDP to help strengthen national capacities and systems to provide health services, especially for the procurement and supply management of health products for communicable and, more recently, for non-communicable diseases (NCD).</w:t>
      </w:r>
      <w:r w:rsidRPr="26255132">
        <w:rPr>
          <w:rFonts w:eastAsia="Proxima Nova Rg"/>
          <w:vertAlign w:val="superscript"/>
          <w:lang w:val="en-GB" w:bidi="en-US"/>
        </w:rPr>
        <w:footnoteReference w:id="11"/>
      </w:r>
      <w:r w:rsidRPr="26255132">
        <w:rPr>
          <w:rFonts w:eastAsia="Proxima Nova Rg"/>
          <w:lang w:val="en-GB" w:bidi="en-US"/>
        </w:rPr>
        <w:t xml:space="preserve"> In 2022 alone, UNDP procured over US$420 million in health products.</w:t>
      </w:r>
    </w:p>
    <w:p w14:paraId="364AD05D" w14:textId="4CDB4A47" w:rsidR="000523FF" w:rsidRPr="009D06BA" w:rsidRDefault="000523FF" w:rsidP="26255132">
      <w:pPr>
        <w:ind w:left="567" w:right="990"/>
        <w:jc w:val="both"/>
        <w:rPr>
          <w:rFonts w:eastAsia="Proxima Nova Rg"/>
          <w:lang w:val="en-GB" w:bidi="en-US"/>
        </w:rPr>
      </w:pPr>
      <w:r w:rsidRPr="26255132">
        <w:rPr>
          <w:rFonts w:eastAsia="Proxima Nova Rg"/>
          <w:lang w:val="en-GB" w:bidi="en-US"/>
        </w:rPr>
        <w:t xml:space="preserve">Procuring health products in a globalized but fragmented health product </w:t>
      </w:r>
      <w:r w:rsidR="43168FC4" w:rsidRPr="26255132">
        <w:rPr>
          <w:rFonts w:eastAsia="Proxima Nova Rg"/>
          <w:lang w:val="en-GB" w:bidi="en-US"/>
        </w:rPr>
        <w:t>marketplaces</w:t>
      </w:r>
      <w:r w:rsidRPr="26255132">
        <w:rPr>
          <w:rFonts w:eastAsia="Proxima Nova Rg"/>
          <w:lang w:val="en-GB" w:bidi="en-US"/>
        </w:rPr>
        <w:t xml:space="preserve"> UNDP at particular risk of providing substandard products, which could put patients’ health at risk, expose UNDP to legal actions, cause loss of funds, and severely damage the organization's reputation. The WHO estimates that about 10% of health products in low- and middle-income countries are either substandard or falsified. </w:t>
      </w:r>
    </w:p>
    <w:p w14:paraId="6F285CEB" w14:textId="77777777" w:rsidR="000523FF" w:rsidRPr="009D06BA" w:rsidRDefault="000523FF" w:rsidP="26255132">
      <w:pPr>
        <w:ind w:left="567" w:right="990"/>
        <w:jc w:val="both"/>
        <w:rPr>
          <w:rFonts w:eastAsia="Proxima Nova Rg"/>
          <w:lang w:val="en-GB" w:bidi="en-US"/>
        </w:rPr>
      </w:pPr>
      <w:r w:rsidRPr="26255132">
        <w:rPr>
          <w:rFonts w:eastAsia="Proxima Nova Rg"/>
          <w:lang w:val="en-GB" w:bidi="en-US"/>
        </w:rPr>
        <w:t>Consequently, and in line with established best practices, UNDP has decided</w:t>
      </w:r>
      <w:r w:rsidRPr="26255132">
        <w:rPr>
          <w:rFonts w:eastAsia="Proxima Nova Rg"/>
          <w:vertAlign w:val="superscript"/>
          <w:lang w:val="en-GB" w:bidi="en-US"/>
        </w:rPr>
        <w:footnoteReference w:id="12"/>
      </w:r>
      <w:r w:rsidRPr="26255132">
        <w:rPr>
          <w:rFonts w:eastAsia="Proxima Nova Rg"/>
          <w:lang w:val="en-GB" w:bidi="en-US"/>
        </w:rPr>
        <w:t xml:space="preserve"> to develop and implement its QA Policy for all health products supplied by UNDP. This policy is indispensable given the immediate risk to human life associated with the distribution of substandard or falsified health products to individuals (inefficacy or toxicity of medicines, inappropriateness of medical devices, lack of sterility, etc.) and the community (risk of development of resistance to anti-infectious agents).</w:t>
      </w:r>
    </w:p>
    <w:p w14:paraId="7A819B1A" w14:textId="77777777" w:rsidR="000523FF" w:rsidRPr="009D06BA" w:rsidRDefault="000523FF" w:rsidP="26255132">
      <w:pPr>
        <w:ind w:left="567" w:right="990"/>
        <w:jc w:val="both"/>
        <w:rPr>
          <w:rFonts w:eastAsia="Proxima Nova Rg"/>
          <w:lang w:val="en-GB" w:bidi="en-US"/>
        </w:rPr>
      </w:pPr>
      <w:r w:rsidRPr="26255132">
        <w:rPr>
          <w:rFonts w:eastAsia="Proxima Nova Rg"/>
          <w:lang w:val="en-GB" w:bidi="en-US"/>
        </w:rPr>
        <w:t>The UNDP QA Policy is based on international standards and best practices, including WHO guidelines for medicines and health products. It aligns with QA policies from other UN organizations and international organizations such as the Global Fund.</w:t>
      </w:r>
    </w:p>
    <w:p w14:paraId="59283EB0" w14:textId="7879E469" w:rsidR="000523FF" w:rsidRPr="009D06BA" w:rsidRDefault="000523FF" w:rsidP="26255132">
      <w:pPr>
        <w:spacing w:before="240"/>
        <w:ind w:left="567" w:right="990"/>
        <w:jc w:val="both"/>
        <w:rPr>
          <w:rFonts w:eastAsia="Proxima Nova Rg"/>
          <w:lang w:val="en-GB"/>
        </w:rPr>
      </w:pPr>
      <w:r w:rsidRPr="49BB4311">
        <w:rPr>
          <w:rFonts w:eastAsia="Proxima Nova Rg"/>
          <w:lang w:val="en-GB"/>
        </w:rPr>
        <w:t>Regular monitoring and oversight of compliance with the QA policy and support to its implementation will be the responsibility of BPPS-HHG as part of its overall technical support to the organization, including UNDP Country Offices and the Global Procurement S</w:t>
      </w:r>
      <w:r w:rsidR="56F0E7DD" w:rsidRPr="49BB4311">
        <w:rPr>
          <w:rFonts w:eastAsia="Proxima Nova Rg"/>
          <w:lang w:val="en-GB"/>
        </w:rPr>
        <w:t>upply</w:t>
      </w:r>
      <w:r w:rsidRPr="49BB4311">
        <w:rPr>
          <w:rFonts w:eastAsia="Proxima Nova Rg"/>
          <w:lang w:val="en-GB"/>
        </w:rPr>
        <w:t xml:space="preserve"> Division/Health/Bureau of Management Services (BMS), as per the UNDP Organizational Performance Group decision.</w:t>
      </w:r>
      <w:r w:rsidRPr="49BB4311">
        <w:rPr>
          <w:rFonts w:eastAsia="Proxima Nova Rg"/>
          <w:vertAlign w:val="superscript"/>
          <w:lang w:val="en-GB"/>
        </w:rPr>
        <w:footnoteReference w:id="13"/>
      </w:r>
      <w:r w:rsidRPr="49BB4311">
        <w:rPr>
          <w:rFonts w:eastAsia="Proxima Nova Rg"/>
          <w:lang w:val="en-GB"/>
        </w:rPr>
        <w:t xml:space="preserve"> This policy will also guide </w:t>
      </w:r>
      <w:r w:rsidRPr="49BB4311">
        <w:rPr>
          <w:rFonts w:eastAsia="Proxima Nova Rg"/>
          <w:lang w:val="en-GB"/>
        </w:rPr>
        <w:lastRenderedPageBreak/>
        <w:t xml:space="preserve">the development of national quality assurance systems through longer-term UNDP capacity building activities in countries. </w:t>
      </w:r>
    </w:p>
    <w:p w14:paraId="77F9C4B8" w14:textId="77777777" w:rsidR="000523FF" w:rsidRPr="009D06BA" w:rsidRDefault="000523FF" w:rsidP="26255132">
      <w:pPr>
        <w:ind w:left="567" w:right="990"/>
        <w:jc w:val="both"/>
        <w:rPr>
          <w:rFonts w:eastAsia="Proxima Nova Rg"/>
          <w:lang w:val="en-GB" w:bidi="en-US"/>
        </w:rPr>
      </w:pPr>
      <w:r w:rsidRPr="26255132">
        <w:rPr>
          <w:rFonts w:eastAsia="Proxima Nova Rg"/>
          <w:lang w:val="en-GB" w:bidi="en-US"/>
        </w:rPr>
        <w:t>The UNDP QA Policy is a crucial document for all parties involved in health procurement activities across UNDP and for national partners, suppliers, and donors as it details UNDP’s requirements for health procurement in line with international best practices.</w:t>
      </w:r>
    </w:p>
    <w:p w14:paraId="43FCBE6E" w14:textId="77777777" w:rsidR="000523FF" w:rsidRPr="009D06BA" w:rsidRDefault="000523FF" w:rsidP="26255132">
      <w:pPr>
        <w:ind w:left="567" w:right="990"/>
        <w:jc w:val="both"/>
        <w:rPr>
          <w:rFonts w:eastAsia="Proxima Nova Rg"/>
          <w:lang w:val="en-GB"/>
        </w:rPr>
      </w:pPr>
      <w:r w:rsidRPr="26255132">
        <w:rPr>
          <w:rFonts w:eastAsia="Proxima Nova Rg"/>
          <w:lang w:val="en-GB" w:bidi="en-US"/>
        </w:rPr>
        <w:t>The QA Policy is structured into different sections, starting with the scope of the products governed by the policy. It explains the responsibilities of all UNDP entities that procure health products. Specific regulatory and technical requirements for each product category are stipulated.</w:t>
      </w:r>
      <w:r w:rsidRPr="26255132">
        <w:rPr>
          <w:rFonts w:eastAsia="Proxima Nova Rg"/>
          <w:lang w:val="en-GB"/>
        </w:rPr>
        <w:t xml:space="preserve"> Once products are procured, there is a need to monitor compliance with approved specifications; a section on quality monitoring has been included.</w:t>
      </w:r>
    </w:p>
    <w:p w14:paraId="05EE2FE3" w14:textId="2F85B4CD" w:rsidR="00FB51CE" w:rsidRPr="00100B8C" w:rsidRDefault="6F648D37" w:rsidP="26255132">
      <w:pPr>
        <w:pStyle w:val="Heading1"/>
        <w:ind w:left="567" w:right="990"/>
        <w:rPr>
          <w:rFonts w:eastAsia="Proxima Nova Rg"/>
          <w:color w:val="2F5496" w:themeColor="accent1" w:themeShade="BF"/>
          <w:lang w:val="en-GB"/>
        </w:rPr>
      </w:pPr>
      <w:bookmarkStart w:id="8" w:name="_Toc193214384"/>
      <w:r w:rsidRPr="00100B8C">
        <w:rPr>
          <w:rFonts w:eastAsia="Proxima Nova Rg"/>
          <w:color w:val="2F5496" w:themeColor="accent1" w:themeShade="BF"/>
          <w:lang w:val="en-GB"/>
        </w:rPr>
        <w:t>Scope</w:t>
      </w:r>
      <w:bookmarkEnd w:id="8"/>
    </w:p>
    <w:p w14:paraId="2713D762" w14:textId="77777777" w:rsidR="00261ADE" w:rsidRPr="009D06BA" w:rsidRDefault="00261ADE" w:rsidP="26255132">
      <w:pPr>
        <w:spacing w:before="240"/>
        <w:ind w:left="567" w:right="990"/>
        <w:jc w:val="both"/>
        <w:rPr>
          <w:rFonts w:eastAsia="Proxima Nova Rg"/>
          <w:lang w:val="en-GB" w:bidi="en-US"/>
        </w:rPr>
      </w:pPr>
      <w:r w:rsidRPr="26255132">
        <w:rPr>
          <w:rFonts w:eastAsia="Proxima Nova Rg"/>
          <w:lang w:val="en-GB" w:bidi="en-US"/>
        </w:rPr>
        <w:t>The UNDP QA Policy applies to all health products such as medical furniture, medical laboratory instruments, and cold chain equipment for the storage and transportation of health products procured and/or supplied</w:t>
      </w:r>
      <w:r w:rsidRPr="26255132">
        <w:rPr>
          <w:rFonts w:eastAsia="Proxima Nova Rg"/>
          <w:vertAlign w:val="superscript"/>
          <w:lang w:val="en-GB" w:bidi="en-US"/>
        </w:rPr>
        <w:t xml:space="preserve"> </w:t>
      </w:r>
      <w:r w:rsidRPr="26255132">
        <w:rPr>
          <w:rFonts w:eastAsia="Proxima Nova Rg"/>
          <w:lang w:val="en-GB" w:bidi="en-US"/>
        </w:rPr>
        <w:t>by or donated through UNDP, whether through its specialized procurement services at the corporate level, UNDP Country Offices, or other business units.</w:t>
      </w:r>
    </w:p>
    <w:p w14:paraId="3F3A9335" w14:textId="6B91CC8F" w:rsidR="00261ADE" w:rsidRPr="009D06BA" w:rsidRDefault="00261ADE" w:rsidP="26255132">
      <w:pPr>
        <w:ind w:left="567" w:right="990"/>
        <w:jc w:val="both"/>
        <w:rPr>
          <w:rFonts w:eastAsia="Proxima Nova Rg"/>
          <w:lang w:val="en-GB"/>
        </w:rPr>
      </w:pPr>
      <w:r w:rsidRPr="192F6FB5">
        <w:rPr>
          <w:rFonts w:eastAsia="Proxima Nova Rg"/>
          <w:lang w:val="en-GB"/>
        </w:rPr>
        <w:t xml:space="preserve">This document covers all up-stream QA activities, i.e., from the qualification of the sources of health products until their delivery to the final consignee in the recipient country. The QA Policy also covers quality monitoring activities of products after procurement.  </w:t>
      </w:r>
    </w:p>
    <w:p w14:paraId="452E3278" w14:textId="77777777" w:rsidR="00261ADE" w:rsidRPr="009D06BA" w:rsidRDefault="00261ADE" w:rsidP="26255132">
      <w:pPr>
        <w:ind w:left="567" w:right="990"/>
        <w:jc w:val="both"/>
        <w:rPr>
          <w:rFonts w:eastAsia="Proxima Nova Rg"/>
          <w:lang w:val="en-GB"/>
        </w:rPr>
      </w:pPr>
      <w:r w:rsidRPr="26255132">
        <w:rPr>
          <w:rFonts w:eastAsia="Proxima Nova Rg"/>
          <w:lang w:val="en-GB"/>
        </w:rPr>
        <w:t>The UNDP QA system includes clear quality requirements for health products, manufacturing sites, and all entities involved in storing, distributing, and transporting such health products.</w:t>
      </w:r>
    </w:p>
    <w:p w14:paraId="1852F3BF" w14:textId="10F3951C" w:rsidR="00261ADE" w:rsidRPr="009D06BA" w:rsidRDefault="00261ADE" w:rsidP="26255132">
      <w:pPr>
        <w:ind w:left="567" w:right="990"/>
        <w:jc w:val="both"/>
        <w:rPr>
          <w:rFonts w:eastAsia="Proxima Nova Rg"/>
          <w:lang w:val="en-GB" w:bidi="en-US"/>
        </w:rPr>
      </w:pPr>
      <w:r w:rsidRPr="48A0CF2A">
        <w:rPr>
          <w:rFonts w:eastAsia="Proxima Nova Rg"/>
          <w:lang w:val="en-GB"/>
        </w:rPr>
        <w:t xml:space="preserve">The same product can sometimes be classified as a medical or a non-medical product, depending on the intended use, context, and regulatory status in the country of origin (manufacturing) or recipient country. For example, vitamins and minerals can be registered as medicines in some countries or marketed as nutriments in others. Equipment (refrigerators, incinerators, autoclaves, printers for X-ray machines, etc.), devices, consumables (swabs), and protective equipment (masks, goggles, face shields, etc.) may be regulated as medical devices in some countries and not in others. Based on the nature of the product, the intended use, international guidelines, and good practices, the UNDP QA Team in consultation with the </w:t>
      </w:r>
      <w:r w:rsidR="00DA6CCD" w:rsidRPr="48A0CF2A">
        <w:rPr>
          <w:rFonts w:eastAsia="Proxima Nova Rg"/>
          <w:lang w:val="en-GB"/>
        </w:rPr>
        <w:t>Health Product</w:t>
      </w:r>
      <w:r w:rsidRPr="48A0CF2A">
        <w:rPr>
          <w:rFonts w:eastAsia="Proxima Nova Rg"/>
          <w:lang w:val="en-GB"/>
        </w:rPr>
        <w:t xml:space="preserve"> Management (</w:t>
      </w:r>
      <w:r w:rsidR="00DA6CCD" w:rsidRPr="48A0CF2A">
        <w:rPr>
          <w:rFonts w:eastAsia="Proxima Nova Rg"/>
          <w:lang w:val="en-GB"/>
        </w:rPr>
        <w:t>HP</w:t>
      </w:r>
      <w:r w:rsidRPr="48A0CF2A">
        <w:rPr>
          <w:rFonts w:eastAsia="Proxima Nova Rg"/>
          <w:lang w:val="en-GB"/>
        </w:rPr>
        <w:t xml:space="preserve">M) Team, will determine the product’s status for the appropriate application of the quality assurance criteria. </w:t>
      </w:r>
    </w:p>
    <w:p w14:paraId="706BB631" w14:textId="71D73BA3" w:rsidR="00FB51CE" w:rsidRPr="00100B8C" w:rsidRDefault="6F648D37" w:rsidP="26255132">
      <w:pPr>
        <w:pStyle w:val="Heading1"/>
        <w:ind w:left="567" w:right="990"/>
        <w:rPr>
          <w:rFonts w:eastAsia="Proxima Nova Rg"/>
          <w:color w:val="2F5496" w:themeColor="accent1" w:themeShade="BF"/>
          <w:lang w:val="en-GB"/>
        </w:rPr>
      </w:pPr>
      <w:bookmarkStart w:id="9" w:name="_Toc193214385"/>
      <w:r w:rsidRPr="26255132">
        <w:rPr>
          <w:rFonts w:eastAsia="Proxima Nova Rg"/>
          <w:color w:val="2F5496" w:themeColor="accent1" w:themeShade="BF"/>
          <w:lang w:val="en-GB"/>
        </w:rPr>
        <w:t>Responsibilities</w:t>
      </w:r>
      <w:bookmarkEnd w:id="9"/>
    </w:p>
    <w:p w14:paraId="7831EE63" w14:textId="77777777" w:rsidR="00B012F1" w:rsidRPr="009D06BA" w:rsidRDefault="00B012F1" w:rsidP="26255132">
      <w:pPr>
        <w:spacing w:before="240"/>
        <w:ind w:left="567" w:right="990"/>
        <w:jc w:val="both"/>
        <w:rPr>
          <w:rFonts w:eastAsia="Proxima Nova Rg"/>
          <w:lang w:val="en-GB"/>
        </w:rPr>
      </w:pPr>
      <w:r w:rsidRPr="26255132">
        <w:rPr>
          <w:rFonts w:eastAsia="Proxima Nova Rg"/>
          <w:lang w:val="en-GB"/>
        </w:rPr>
        <w:t>Pursuant to the recommendations of the WHO,</w:t>
      </w:r>
      <w:r w:rsidRPr="26255132">
        <w:rPr>
          <w:rFonts w:eastAsia="Proxima Nova Rg"/>
          <w:vertAlign w:val="superscript"/>
          <w:lang w:val="en-GB"/>
        </w:rPr>
        <w:footnoteReference w:id="14"/>
      </w:r>
      <w:r w:rsidRPr="26255132">
        <w:rPr>
          <w:rFonts w:eastAsia="Proxima Nova Rg"/>
          <w:lang w:val="en-GB"/>
        </w:rPr>
        <w:t xml:space="preserve"> the UNDP Organizational Performance Group has established a QA Policy that describes the overall intentions and direction of the organisation related to quality of health products.</w:t>
      </w:r>
    </w:p>
    <w:p w14:paraId="2E933278" w14:textId="77777777" w:rsidR="00B012F1" w:rsidRPr="009D06BA" w:rsidRDefault="00B012F1" w:rsidP="26255132">
      <w:pPr>
        <w:ind w:left="567" w:right="990"/>
        <w:jc w:val="both"/>
        <w:rPr>
          <w:rFonts w:eastAsia="Proxima Nova Rg"/>
          <w:lang w:val="en-GB" w:bidi="en-US"/>
        </w:rPr>
      </w:pPr>
      <w:r w:rsidRPr="26255132">
        <w:rPr>
          <w:rFonts w:eastAsia="Proxima Nova Rg"/>
          <w:lang w:val="en-GB" w:bidi="en-US"/>
        </w:rPr>
        <w:t>All UNDP business units undertaking health procurement shall apply this QA Policy.</w:t>
      </w:r>
    </w:p>
    <w:p w14:paraId="6003EBA6" w14:textId="77777777" w:rsidR="00B012F1" w:rsidRPr="009D06BA" w:rsidRDefault="00B012F1" w:rsidP="26255132">
      <w:pPr>
        <w:ind w:left="567" w:right="990"/>
        <w:jc w:val="both"/>
        <w:rPr>
          <w:rFonts w:eastAsia="Proxima Nova Rg"/>
          <w:lang w:val="en-GB" w:bidi="en-US"/>
        </w:rPr>
      </w:pPr>
      <w:r w:rsidRPr="26255132">
        <w:rPr>
          <w:rFonts w:eastAsia="Proxima Nova Rg"/>
          <w:lang w:val="en-GB" w:bidi="en-US"/>
        </w:rPr>
        <w:lastRenderedPageBreak/>
        <w:t>In line with international best practices and WHO recommendations, the QA function is independent of the health procurement function of UNDP. BPPS-HHG is responsible for implementing, monitoring, and ensuring compliance with the QA Policy based on international best practices.</w:t>
      </w:r>
    </w:p>
    <w:p w14:paraId="3EDF6555" w14:textId="6E6BD15B" w:rsidR="26255132" w:rsidRDefault="00B012F1" w:rsidP="00830363">
      <w:pPr>
        <w:ind w:left="567" w:right="990"/>
        <w:jc w:val="both"/>
        <w:rPr>
          <w:rFonts w:eastAsia="Proxima Nova Rg"/>
          <w:lang w:val="en-GB" w:bidi="en-US"/>
        </w:rPr>
      </w:pPr>
      <w:r w:rsidRPr="26255132">
        <w:rPr>
          <w:rFonts w:eastAsia="Proxima Nova Rg"/>
          <w:lang w:val="en-GB" w:bidi="en-US"/>
        </w:rPr>
        <w:t xml:space="preserve">Under the leadership of BPPS-HHG, the UNDP QA Team is responsible for ensuring that all </w:t>
      </w:r>
      <w:r w:rsidR="00AD4216" w:rsidRPr="26255132">
        <w:rPr>
          <w:rFonts w:eastAsia="Proxima Nova Rg"/>
          <w:lang w:val="en-GB" w:bidi="en-US"/>
        </w:rPr>
        <w:t xml:space="preserve">health </w:t>
      </w:r>
      <w:r w:rsidRPr="26255132">
        <w:rPr>
          <w:rFonts w:eastAsia="Proxima Nova Rg"/>
          <w:lang w:val="en-GB" w:bidi="en-US"/>
        </w:rPr>
        <w:t>products procured, received as donations, donated, stored and distributed by all UNDP business units</w:t>
      </w:r>
      <w:r w:rsidR="00F447C7" w:rsidRPr="26255132">
        <w:rPr>
          <w:rFonts w:eastAsia="Proxima Nova Rg"/>
          <w:lang w:val="en-GB" w:bidi="en-US"/>
        </w:rPr>
        <w:t>, and donated to UNDP</w:t>
      </w:r>
      <w:r w:rsidRPr="26255132">
        <w:rPr>
          <w:rFonts w:eastAsia="Proxima Nova Rg"/>
          <w:lang w:val="en-GB" w:bidi="en-US"/>
        </w:rPr>
        <w:t xml:space="preserve"> comply with the requirements of the UNDP QA Policy. </w:t>
      </w:r>
    </w:p>
    <w:p w14:paraId="7C6D270F" w14:textId="4504BFFC" w:rsidR="00952D25" w:rsidRPr="00100B8C" w:rsidRDefault="6F648D37" w:rsidP="26255132">
      <w:pPr>
        <w:pStyle w:val="Heading1"/>
        <w:spacing w:after="240"/>
        <w:ind w:left="567" w:right="990"/>
        <w:rPr>
          <w:rFonts w:eastAsia="Proxima Nova Rg"/>
          <w:color w:val="2F5496" w:themeColor="accent1" w:themeShade="BF"/>
          <w:lang w:val="en-GB"/>
        </w:rPr>
      </w:pPr>
      <w:bookmarkStart w:id="10" w:name="_Toc193214386"/>
      <w:r w:rsidRPr="26255132">
        <w:rPr>
          <w:rFonts w:eastAsia="Proxima Nova Rg"/>
          <w:color w:val="2F5496" w:themeColor="accent1" w:themeShade="BF"/>
          <w:lang w:val="en-GB"/>
        </w:rPr>
        <w:t>Norms and standards</w:t>
      </w:r>
      <w:bookmarkEnd w:id="10"/>
    </w:p>
    <w:p w14:paraId="2BEA0058" w14:textId="746FB484" w:rsidR="00FB51CE" w:rsidRPr="00100B8C" w:rsidRDefault="6F648D37" w:rsidP="26255132">
      <w:pPr>
        <w:pStyle w:val="Heading2"/>
        <w:spacing w:after="240"/>
        <w:ind w:left="851" w:right="990"/>
        <w:rPr>
          <w:rFonts w:ascii="Calibri" w:eastAsia="Proxima Nova Rg" w:hAnsi="Calibri" w:cs="Calibri"/>
          <w:lang w:val="en-GB" w:bidi="en-US"/>
        </w:rPr>
      </w:pPr>
      <w:bookmarkStart w:id="11" w:name="_Toc193214387"/>
      <w:r w:rsidRPr="26255132">
        <w:rPr>
          <w:rFonts w:ascii="Calibri" w:eastAsia="Proxima Nova Rg" w:hAnsi="Calibri" w:cs="Calibri"/>
          <w:lang w:val="en-GB" w:bidi="en-US"/>
        </w:rPr>
        <w:t>Selection of health products to procure</w:t>
      </w:r>
      <w:bookmarkEnd w:id="11"/>
    </w:p>
    <w:p w14:paraId="21AC2E0F" w14:textId="2A7BAC1F" w:rsidR="000D0975" w:rsidRPr="009D06BA" w:rsidRDefault="000D0975" w:rsidP="26255132">
      <w:pPr>
        <w:ind w:left="567" w:right="990"/>
        <w:jc w:val="both"/>
        <w:rPr>
          <w:rFonts w:eastAsia="Proxima Nova Rg"/>
          <w:lang w:val="en-GB" w:bidi="en-US"/>
        </w:rPr>
      </w:pPr>
      <w:r w:rsidRPr="246966E7">
        <w:rPr>
          <w:rFonts w:eastAsia="Proxima Nova Rg"/>
          <w:lang w:val="en-GB" w:bidi="en-US"/>
        </w:rPr>
        <w:t>WHO recommendations and relevant international clinical standards are used by UNDP as a primary reference to assess health products’ eligibility for procurement. For the selection of medicines (Finished Pharmaceutical Products, FPPs) to be procured, UNDP primarily refers to the latest editions of the WHO EMLs for adults and children</w:t>
      </w:r>
      <w:r w:rsidRPr="246966E7">
        <w:rPr>
          <w:rFonts w:eastAsia="Proxima Nova Rg"/>
          <w:vertAlign w:val="superscript"/>
          <w:lang w:val="en-GB" w:bidi="en-US"/>
        </w:rPr>
        <w:footnoteReference w:id="15"/>
      </w:r>
      <w:r w:rsidRPr="246966E7">
        <w:rPr>
          <w:rFonts w:eastAsia="Proxima Nova Rg"/>
          <w:lang w:val="en-GB" w:bidi="en-US"/>
        </w:rPr>
        <w:t xml:space="preserve"> </w:t>
      </w:r>
      <w:r w:rsidR="307A4F7B" w:rsidRPr="246966E7">
        <w:rPr>
          <w:rFonts w:eastAsia="Proxima Nova Rg"/>
          <w:lang w:val="en-GB" w:bidi="en-US"/>
        </w:rPr>
        <w:t xml:space="preserve">, WHO rapid communications, </w:t>
      </w:r>
      <w:r w:rsidRPr="246966E7">
        <w:rPr>
          <w:rFonts w:eastAsia="Proxima Nova Rg"/>
          <w:lang w:val="en-GB" w:bidi="en-US"/>
        </w:rPr>
        <w:t>and WHO treatment guidelines. Requests for FPPs included in a national EML or recommended as per national treatment guidelines are accepted.</w:t>
      </w:r>
    </w:p>
    <w:p w14:paraId="656FBFC7" w14:textId="4FFF90C5" w:rsidR="000D0975" w:rsidRPr="009D06BA" w:rsidRDefault="000D0975" w:rsidP="26255132">
      <w:pPr>
        <w:ind w:left="567" w:right="990"/>
        <w:jc w:val="both"/>
        <w:rPr>
          <w:rFonts w:eastAsia="Proxima Nova Rg"/>
          <w:lang w:val="en-GB" w:bidi="en-US"/>
        </w:rPr>
      </w:pPr>
      <w:r w:rsidRPr="246966E7">
        <w:rPr>
          <w:rFonts w:eastAsia="Proxima Nova Rg"/>
          <w:lang w:val="en-GB" w:bidi="en-US"/>
        </w:rPr>
        <w:t xml:space="preserve">Specifications of other health products (non-pharmaceuticals) are not usually standardized. Therefore, requests for other health products, such as medical devices, PPE, vector control products, etc., should be submitted with explicit and appropriate specifications for their intended use. UNDP refers to the latest versions of the WHO model list of Essential Diagnostics (WHO EDL), WHO global lists of priority medical devices, </w:t>
      </w:r>
      <w:r w:rsidR="5C76C519" w:rsidRPr="246966E7">
        <w:rPr>
          <w:rFonts w:eastAsia="Proxima Nova Rg"/>
          <w:lang w:val="en-GB" w:bidi="en-US"/>
        </w:rPr>
        <w:t xml:space="preserve">WHO rapid communications </w:t>
      </w:r>
      <w:r w:rsidRPr="246966E7">
        <w:rPr>
          <w:rFonts w:eastAsia="Proxima Nova Rg"/>
          <w:lang w:val="en-GB" w:bidi="en-US"/>
        </w:rPr>
        <w:t>and WHO guidelines for diagnosis. Requests for IVDs included in the national EDL or</w:t>
      </w:r>
      <w:r>
        <w:rPr>
          <w:rFonts w:eastAsia="Proxima Nova Rg"/>
          <w:lang w:val="en-GB" w:bidi="en-US"/>
        </w:rPr>
        <w:t xml:space="preserve"> </w:t>
      </w:r>
      <w:r w:rsidR="0079006D">
        <w:rPr>
          <w:rFonts w:eastAsia="Proxima Nova Rg"/>
          <w:lang w:val="en-GB" w:bidi="en-US"/>
        </w:rPr>
        <w:t xml:space="preserve">recommendations from the </w:t>
      </w:r>
      <w:r w:rsidR="00AA5490">
        <w:rPr>
          <w:rFonts w:eastAsia="Proxima Nova Rg"/>
          <w:lang w:val="en-GB" w:bidi="en-US"/>
        </w:rPr>
        <w:t xml:space="preserve">Diagnostics Network Optimisation (DNO) assessments, or </w:t>
      </w:r>
      <w:r>
        <w:rPr>
          <w:rFonts w:eastAsia="Proxima Nova Rg"/>
          <w:lang w:val="en-GB" w:bidi="en-US"/>
        </w:rPr>
        <w:t xml:space="preserve">recommended as per national </w:t>
      </w:r>
      <w:r w:rsidR="00AA5490">
        <w:rPr>
          <w:rFonts w:eastAsia="Proxima Nova Rg"/>
          <w:lang w:val="en-GB" w:bidi="en-US"/>
        </w:rPr>
        <w:t>disease management</w:t>
      </w:r>
      <w:r>
        <w:rPr>
          <w:rFonts w:eastAsia="Proxima Nova Rg"/>
          <w:lang w:val="en-GB" w:bidi="en-US"/>
        </w:rPr>
        <w:t xml:space="preserve"> guidelines</w:t>
      </w:r>
      <w:r w:rsidR="00AA5490">
        <w:rPr>
          <w:rFonts w:eastAsia="Proxima Nova Rg"/>
          <w:lang w:val="en-GB" w:bidi="en-US"/>
        </w:rPr>
        <w:t>,</w:t>
      </w:r>
      <w:r w:rsidRPr="246966E7">
        <w:rPr>
          <w:rFonts w:eastAsia="Proxima Nova Rg"/>
          <w:lang w:val="en-GB" w:bidi="en-US"/>
        </w:rPr>
        <w:t xml:space="preserve"> are accepted.</w:t>
      </w:r>
      <w:r w:rsidRPr="26255132">
        <w:rPr>
          <w:rFonts w:eastAsia="Proxima Nova Rg"/>
          <w:lang w:val="en-GB" w:bidi="en-US"/>
        </w:rPr>
        <w:t xml:space="preserve"> </w:t>
      </w:r>
    </w:p>
    <w:p w14:paraId="0B1D1654" w14:textId="77777777" w:rsidR="000D0975" w:rsidRPr="009D06BA" w:rsidRDefault="000D0975" w:rsidP="26255132">
      <w:pPr>
        <w:ind w:left="567" w:right="990"/>
        <w:jc w:val="both"/>
        <w:rPr>
          <w:rFonts w:eastAsia="Proxima Nova Rg"/>
          <w:lang w:val="en-GB" w:bidi="en-US"/>
        </w:rPr>
      </w:pPr>
      <w:r w:rsidRPr="26255132">
        <w:rPr>
          <w:rFonts w:eastAsia="Proxima Nova Rg"/>
          <w:lang w:val="en-GB" w:bidi="en-US"/>
        </w:rPr>
        <w:t>Specifications will be reviewed by UNDP technical specialists against WHO specifications for health products, GHTF/IMDRF guidelines, and other WHO and international guidelines as appropriate.</w:t>
      </w:r>
    </w:p>
    <w:p w14:paraId="75EE509B" w14:textId="77777777" w:rsidR="000D0975" w:rsidRPr="009D06BA" w:rsidRDefault="000D0975" w:rsidP="26255132">
      <w:pPr>
        <w:ind w:left="567" w:right="990"/>
        <w:jc w:val="both"/>
        <w:rPr>
          <w:rFonts w:eastAsia="Proxima Nova Rg"/>
          <w:lang w:val="en-GB" w:bidi="en-US"/>
        </w:rPr>
      </w:pPr>
      <w:r w:rsidRPr="26255132">
        <w:rPr>
          <w:rFonts w:eastAsia="Proxima Nova Rg"/>
          <w:lang w:val="en-GB" w:bidi="en-US"/>
        </w:rPr>
        <w:t>UNDP reserves the right to require detailed information on the request, including but not limited to the context of use, the current practices in the recipient country (e.g., protocols, algorithms), national policies, existing technical capacities (e.g., clinics, medical laboratories, emergency units, etc.), available resources for maintenance of equipment and post-delivery surveillance.</w:t>
      </w:r>
    </w:p>
    <w:p w14:paraId="52973E12" w14:textId="40D23493" w:rsidR="000D0975" w:rsidRPr="009D06BA" w:rsidRDefault="000D0975" w:rsidP="26255132">
      <w:pPr>
        <w:ind w:left="567" w:right="990"/>
        <w:jc w:val="both"/>
        <w:rPr>
          <w:rFonts w:eastAsia="Proxima Nova Rg"/>
          <w:lang w:val="en-GB" w:bidi="en-US"/>
        </w:rPr>
      </w:pPr>
      <w:r w:rsidRPr="18B9974A">
        <w:rPr>
          <w:rFonts w:eastAsia="Proxima Nova Rg"/>
          <w:lang w:val="en-GB" w:bidi="en-US"/>
        </w:rPr>
        <w:t xml:space="preserve">UNDP Country Offices and the UNDP QA Team will liaise with Health Product Management </w:t>
      </w:r>
      <w:r w:rsidR="29B6D625" w:rsidRPr="18B9974A">
        <w:rPr>
          <w:rFonts w:eastAsia="Proxima Nova Rg"/>
          <w:lang w:val="en-GB" w:bidi="en-US"/>
        </w:rPr>
        <w:t>Specialists</w:t>
      </w:r>
      <w:r w:rsidRPr="18B9974A">
        <w:rPr>
          <w:rFonts w:eastAsia="Proxima Nova Rg"/>
          <w:lang w:val="en-GB" w:bidi="en-US"/>
        </w:rPr>
        <w:t>, WHO experts, working groups, and coordination mechanisms in emergencies to facilitate access to health products that meet the requirements of the UNDP QA Policy, as appropriate.</w:t>
      </w:r>
    </w:p>
    <w:p w14:paraId="0129BFE6" w14:textId="77777777" w:rsidR="00FB51CE" w:rsidRPr="00100B8C" w:rsidRDefault="6F648D37" w:rsidP="26255132">
      <w:pPr>
        <w:pStyle w:val="Heading2"/>
        <w:ind w:left="851" w:right="990"/>
        <w:rPr>
          <w:rFonts w:ascii="Calibri" w:eastAsia="Proxima Nova Rg" w:hAnsi="Calibri" w:cs="Calibri"/>
          <w:lang w:val="en-GB" w:bidi="en-US"/>
        </w:rPr>
      </w:pPr>
      <w:bookmarkStart w:id="12" w:name="_Toc193214388"/>
      <w:r w:rsidRPr="00100B8C">
        <w:rPr>
          <w:rFonts w:ascii="Calibri" w:eastAsia="Proxima Nova Rg" w:hAnsi="Calibri" w:cs="Calibri"/>
          <w:lang w:val="en-GB" w:bidi="en-US"/>
        </w:rPr>
        <w:t>Quality Assurance</w:t>
      </w:r>
      <w:bookmarkEnd w:id="12"/>
    </w:p>
    <w:p w14:paraId="18509D87" w14:textId="77777777" w:rsidR="006126BA" w:rsidRPr="009D06BA" w:rsidRDefault="006126BA" w:rsidP="26255132">
      <w:pPr>
        <w:spacing w:before="240"/>
        <w:ind w:left="567" w:right="990"/>
        <w:jc w:val="both"/>
        <w:rPr>
          <w:rFonts w:eastAsia="Proxima Nova Rg"/>
          <w:lang w:val="en-GB" w:bidi="en-US"/>
        </w:rPr>
      </w:pPr>
      <w:r w:rsidRPr="26255132">
        <w:rPr>
          <w:rFonts w:eastAsia="Proxima Nova Rg"/>
          <w:lang w:val="en-GB" w:bidi="en-US"/>
        </w:rPr>
        <w:t xml:space="preserve">The UNDP QA system for health is conducted according to the principles of the MQAS. The UNDP QA Team is independent of procurement. The UNDP qualification process includes assessing three components by international best practices: the supplier, the manufacturing site(s), and the product. </w:t>
      </w:r>
    </w:p>
    <w:p w14:paraId="67B80B73" w14:textId="0D1534BA" w:rsidR="006126BA" w:rsidRPr="009D06BA" w:rsidRDefault="006126BA" w:rsidP="26255132">
      <w:pPr>
        <w:ind w:left="567" w:right="990"/>
        <w:jc w:val="both"/>
        <w:rPr>
          <w:rFonts w:eastAsia="Proxima Nova Rg"/>
          <w:lang w:val="en-GB" w:bidi="en-US"/>
        </w:rPr>
      </w:pPr>
      <w:r w:rsidRPr="192F6FB5">
        <w:rPr>
          <w:rFonts w:eastAsia="Proxima Nova Rg"/>
          <w:lang w:val="en-GB" w:bidi="en-US"/>
        </w:rPr>
        <w:t xml:space="preserve">An essential part of the assessment is completed based on the information provided by the suppliers.  Any manipulation or alteration of the documents submitted to UNDP, as well as any usurpation of regulatory </w:t>
      </w:r>
      <w:r w:rsidRPr="192F6FB5">
        <w:rPr>
          <w:rFonts w:eastAsia="Proxima Nova Rg"/>
          <w:lang w:val="en-GB" w:bidi="en-US"/>
        </w:rPr>
        <w:lastRenderedPageBreak/>
        <w:t>approvals, logos, markings, or certifications, will be considered as a falsification as defined by the WHO</w:t>
      </w:r>
      <w:r w:rsidRPr="192F6FB5">
        <w:rPr>
          <w:rFonts w:eastAsia="Proxima Nova Rg"/>
          <w:vertAlign w:val="superscript"/>
          <w:lang w:val="en-GB" w:bidi="en-US"/>
        </w:rPr>
        <w:footnoteReference w:id="16"/>
      </w:r>
      <w:r w:rsidRPr="192F6FB5">
        <w:rPr>
          <w:rFonts w:eastAsia="Proxima Nova Rg"/>
          <w:lang w:val="en-GB" w:bidi="en-US"/>
        </w:rPr>
        <w:t xml:space="preserve"> and regulators</w:t>
      </w:r>
      <w:r w:rsidRPr="192F6FB5">
        <w:rPr>
          <w:rFonts w:eastAsia="Proxima Nova Rg"/>
          <w:vertAlign w:val="superscript"/>
          <w:lang w:val="en-GB" w:bidi="en-US"/>
        </w:rPr>
        <w:footnoteReference w:id="17"/>
      </w:r>
      <w:r w:rsidRPr="192F6FB5">
        <w:rPr>
          <w:rFonts w:eastAsia="Proxima Nova Rg"/>
          <w:vertAlign w:val="superscript"/>
          <w:lang w:val="en-GB" w:bidi="en-US"/>
        </w:rPr>
        <w:t xml:space="preserve">, </w:t>
      </w:r>
      <w:r w:rsidRPr="192F6FB5">
        <w:rPr>
          <w:rFonts w:eastAsia="Proxima Nova Rg"/>
          <w:vertAlign w:val="superscript"/>
          <w:lang w:val="en-GB" w:bidi="en-US"/>
        </w:rPr>
        <w:footnoteReference w:id="18"/>
      </w:r>
      <w:r>
        <w:rPr>
          <w:rFonts w:eastAsia="Proxima Nova Rg"/>
          <w:lang w:val="en-GB" w:bidi="en-US"/>
        </w:rPr>
        <w:t xml:space="preserve"> an</w:t>
      </w:r>
      <w:r w:rsidRPr="192F6FB5">
        <w:rPr>
          <w:rFonts w:eastAsia="Proxima Nova Rg"/>
          <w:lang w:val="en-GB" w:bidi="en-US"/>
        </w:rPr>
        <w:t xml:space="preserve">d may lead to the disqualification of the product, the supplier or the manufacturer. </w:t>
      </w:r>
    </w:p>
    <w:p w14:paraId="1A9C1897" w14:textId="77777777" w:rsidR="006126BA" w:rsidRPr="009D06BA" w:rsidRDefault="006126BA" w:rsidP="26255132">
      <w:pPr>
        <w:ind w:left="567" w:right="990"/>
        <w:jc w:val="both"/>
        <w:rPr>
          <w:rFonts w:eastAsia="Proxima Nova Rg"/>
          <w:lang w:val="en-GB" w:bidi="en-US"/>
        </w:rPr>
      </w:pPr>
      <w:r w:rsidRPr="26255132">
        <w:rPr>
          <w:rFonts w:eastAsia="Proxima Nova Rg"/>
          <w:lang w:val="en-GB" w:bidi="en-US"/>
        </w:rPr>
        <w:t xml:space="preserve">The QA Team will report evidence of alleged fraud and falsifications to the Office of Audit and Investigations (OAI), which will handle the case in line with their internal procedures. </w:t>
      </w:r>
    </w:p>
    <w:p w14:paraId="71681C37" w14:textId="77777777" w:rsidR="006126BA" w:rsidRPr="009D06BA" w:rsidRDefault="006126BA" w:rsidP="26255132">
      <w:pPr>
        <w:ind w:left="567" w:right="990"/>
        <w:jc w:val="both"/>
        <w:rPr>
          <w:rFonts w:eastAsia="Proxima Nova Rg"/>
          <w:lang w:val="en-GB" w:bidi="en-US"/>
        </w:rPr>
      </w:pPr>
      <w:r w:rsidRPr="26255132">
        <w:rPr>
          <w:rFonts w:eastAsia="Proxima Nova Rg"/>
          <w:lang w:val="en-GB" w:bidi="en-US"/>
        </w:rPr>
        <w:t>All health products procured or supplied by UNDP must be authorized for use by the relevant National Regulatory Authority in the recipient country.</w:t>
      </w:r>
    </w:p>
    <w:p w14:paraId="5F567FF2" w14:textId="77777777" w:rsidR="00FB51CE" w:rsidRPr="00100B8C" w:rsidRDefault="61F959BD" w:rsidP="26255132">
      <w:pPr>
        <w:pStyle w:val="Heading2"/>
        <w:spacing w:after="240"/>
        <w:ind w:left="851" w:right="990"/>
        <w:rPr>
          <w:rFonts w:ascii="Calibri" w:eastAsia="Proxima Nova Rg" w:hAnsi="Calibri" w:cs="Calibri"/>
          <w:lang w:val="en-GB"/>
        </w:rPr>
      </w:pPr>
      <w:bookmarkStart w:id="13" w:name="_Toc193214389"/>
      <w:r w:rsidRPr="26255132">
        <w:rPr>
          <w:rFonts w:ascii="Calibri" w:eastAsia="Proxima Nova Rg" w:hAnsi="Calibri" w:cs="Calibri"/>
          <w:lang w:val="en-GB"/>
        </w:rPr>
        <w:t>References</w:t>
      </w:r>
      <w:bookmarkEnd w:id="13"/>
    </w:p>
    <w:p w14:paraId="75BF735D" w14:textId="77777777" w:rsidR="008F6CF8" w:rsidRPr="009D06BA" w:rsidRDefault="008F6CF8" w:rsidP="26255132">
      <w:pPr>
        <w:ind w:left="567" w:right="990"/>
        <w:jc w:val="both"/>
        <w:rPr>
          <w:rFonts w:eastAsia="Proxima Nova Rg"/>
          <w:lang w:val="en-GB" w:bidi="en-US"/>
        </w:rPr>
      </w:pPr>
      <w:r w:rsidRPr="26255132">
        <w:rPr>
          <w:rFonts w:eastAsia="Proxima Nova Rg"/>
          <w:lang w:val="en-GB" w:bidi="en-US"/>
        </w:rPr>
        <w:t>The UNDP QA system is based on:</w:t>
      </w:r>
    </w:p>
    <w:p w14:paraId="4CB9BBB5" w14:textId="77777777" w:rsidR="008F6CF8" w:rsidRPr="009D06BA" w:rsidRDefault="008F6CF8" w:rsidP="26255132">
      <w:pPr>
        <w:numPr>
          <w:ilvl w:val="2"/>
          <w:numId w:val="4"/>
        </w:numPr>
        <w:ind w:left="1134" w:right="990"/>
        <w:jc w:val="both"/>
        <w:rPr>
          <w:rFonts w:eastAsia="Proxima Nova Rg"/>
          <w:lang w:bidi="en-US"/>
        </w:rPr>
      </w:pPr>
      <w:r w:rsidRPr="1B4AA092">
        <w:rPr>
          <w:rFonts w:eastAsia="Proxima Nova Rg"/>
          <w:lang w:bidi="en-US"/>
        </w:rPr>
        <w:t xml:space="preserve">WHO standards for pharmaceutical preparations, </w:t>
      </w:r>
      <w:bookmarkStart w:id="14" w:name="_Hlk150758658"/>
      <w:r w:rsidRPr="1B4AA092">
        <w:rPr>
          <w:rFonts w:eastAsia="Proxima Nova Rg"/>
          <w:lang w:bidi="en-US"/>
        </w:rPr>
        <w:t>as published and regularly updated in the WHO Technical Report Series (TRS</w:t>
      </w:r>
      <w:bookmarkEnd w:id="14"/>
      <w:r w:rsidRPr="1B4AA092">
        <w:rPr>
          <w:rFonts w:eastAsia="Proxima Nova Rg"/>
          <w:lang w:bidi="en-US"/>
        </w:rPr>
        <w:t>);</w:t>
      </w:r>
    </w:p>
    <w:p w14:paraId="0C62F170" w14:textId="77777777" w:rsidR="008F6CF8" w:rsidRPr="009D06BA" w:rsidRDefault="008F6CF8" w:rsidP="26255132">
      <w:pPr>
        <w:numPr>
          <w:ilvl w:val="2"/>
          <w:numId w:val="4"/>
        </w:numPr>
        <w:ind w:left="1134" w:right="990"/>
        <w:jc w:val="both"/>
        <w:rPr>
          <w:rFonts w:eastAsia="Proxima Nova Rg"/>
          <w:lang w:val="en-GB" w:bidi="en-US"/>
        </w:rPr>
      </w:pPr>
      <w:r w:rsidRPr="26255132">
        <w:rPr>
          <w:rFonts w:eastAsia="Proxima Nova Rg"/>
          <w:lang w:val="en-GB" w:bidi="en-US"/>
        </w:rPr>
        <w:t>WHO disease treatment guidelines;</w:t>
      </w:r>
    </w:p>
    <w:p w14:paraId="1440EB8E" w14:textId="5BA87637" w:rsidR="305472D4" w:rsidRDefault="305472D4" w:rsidP="26255132">
      <w:pPr>
        <w:numPr>
          <w:ilvl w:val="2"/>
          <w:numId w:val="4"/>
        </w:numPr>
        <w:ind w:left="1134" w:right="990"/>
        <w:jc w:val="both"/>
        <w:rPr>
          <w:rFonts w:eastAsia="Proxima Nova Rg"/>
          <w:lang w:val="en-GB" w:bidi="en-US"/>
        </w:rPr>
      </w:pPr>
      <w:r w:rsidRPr="26255132">
        <w:rPr>
          <w:rFonts w:eastAsia="Proxima Nova Rg"/>
          <w:lang w:val="en-GB" w:bidi="en-US"/>
        </w:rPr>
        <w:t>WHO rapid communications;</w:t>
      </w:r>
    </w:p>
    <w:p w14:paraId="4AD511A1" w14:textId="77777777" w:rsidR="008F6CF8" w:rsidRPr="009D06BA" w:rsidRDefault="008F6CF8" w:rsidP="26255132">
      <w:pPr>
        <w:numPr>
          <w:ilvl w:val="2"/>
          <w:numId w:val="4"/>
        </w:numPr>
        <w:ind w:left="1134" w:right="990"/>
        <w:jc w:val="both"/>
        <w:rPr>
          <w:rFonts w:eastAsia="Proxima Nova Rg"/>
          <w:lang w:val="en-GB" w:bidi="en-US"/>
        </w:rPr>
      </w:pPr>
      <w:r w:rsidRPr="26255132">
        <w:rPr>
          <w:rFonts w:eastAsia="Proxima Nova Rg"/>
          <w:lang w:val="en-GB" w:bidi="en-US"/>
        </w:rPr>
        <w:t>WHO health products technical specifications, e.g. WHO Medical Device Technical Series, WHO standards for prequalification of immunization devices;</w:t>
      </w:r>
    </w:p>
    <w:p w14:paraId="6B123350" w14:textId="77777777" w:rsidR="008F6CF8" w:rsidRPr="009D06BA" w:rsidRDefault="008F6CF8" w:rsidP="26255132">
      <w:pPr>
        <w:numPr>
          <w:ilvl w:val="2"/>
          <w:numId w:val="4"/>
        </w:numPr>
        <w:ind w:left="1134" w:right="990"/>
        <w:jc w:val="both"/>
        <w:rPr>
          <w:rFonts w:eastAsia="Proxima Nova Rg"/>
          <w:lang w:val="en-GB" w:bidi="en-US"/>
        </w:rPr>
      </w:pPr>
      <w:r w:rsidRPr="26255132">
        <w:rPr>
          <w:rFonts w:eastAsia="Proxima Nova Rg"/>
          <w:lang w:val="en-GB" w:bidi="en-US"/>
        </w:rPr>
        <w:t>Guidelines of the IMDRF</w:t>
      </w:r>
      <w:r w:rsidRPr="26255132">
        <w:rPr>
          <w:rFonts w:eastAsia="Proxima Nova Rg"/>
          <w:vertAlign w:val="superscript"/>
          <w:lang w:val="en-GB" w:bidi="en-US"/>
        </w:rPr>
        <w:footnoteReference w:id="19"/>
      </w:r>
      <w:r w:rsidRPr="26255132">
        <w:rPr>
          <w:rFonts w:eastAsia="Proxima Nova Rg"/>
          <w:lang w:val="en-GB" w:bidi="en-US"/>
        </w:rPr>
        <w:t xml:space="preserve"> for Medical Devices and IVDs; </w:t>
      </w:r>
    </w:p>
    <w:p w14:paraId="34477E7F" w14:textId="77777777" w:rsidR="008F6CF8" w:rsidRPr="009D06BA" w:rsidRDefault="008F6CF8" w:rsidP="26255132">
      <w:pPr>
        <w:numPr>
          <w:ilvl w:val="2"/>
          <w:numId w:val="4"/>
        </w:numPr>
        <w:ind w:left="1134" w:right="990"/>
        <w:jc w:val="both"/>
        <w:rPr>
          <w:rFonts w:eastAsia="Proxima Nova Rg"/>
          <w:lang w:val="en-GB" w:bidi="en-US"/>
        </w:rPr>
      </w:pPr>
      <w:r w:rsidRPr="26255132">
        <w:rPr>
          <w:rFonts w:eastAsia="Proxima Nova Rg"/>
          <w:lang w:val="en-GB" w:bidi="en-US"/>
        </w:rPr>
        <w:t>WHO specifications for pesticides used in public health;</w:t>
      </w:r>
      <w:r w:rsidRPr="26255132">
        <w:rPr>
          <w:rFonts w:eastAsia="Proxima Nova Rg"/>
          <w:vertAlign w:val="superscript"/>
          <w:lang w:val="en-GB" w:bidi="en-US"/>
        </w:rPr>
        <w:footnoteReference w:id="20"/>
      </w:r>
    </w:p>
    <w:p w14:paraId="35CCA056" w14:textId="77777777" w:rsidR="008F6CF8" w:rsidRPr="009D06BA" w:rsidRDefault="008F6CF8" w:rsidP="26255132">
      <w:pPr>
        <w:numPr>
          <w:ilvl w:val="2"/>
          <w:numId w:val="4"/>
        </w:numPr>
        <w:ind w:left="1134" w:right="990"/>
        <w:jc w:val="both"/>
        <w:rPr>
          <w:rFonts w:eastAsia="Proxima Nova Rg"/>
          <w:lang w:val="en-GB" w:bidi="en-US"/>
        </w:rPr>
      </w:pPr>
      <w:r w:rsidRPr="26255132">
        <w:rPr>
          <w:rFonts w:eastAsia="Proxima Nova Rg"/>
          <w:lang w:val="en-GB" w:bidi="en-US"/>
        </w:rPr>
        <w:t>ICH for Pharmaceuticals for Human Use guidelines; and</w:t>
      </w:r>
    </w:p>
    <w:p w14:paraId="062FC0B0" w14:textId="77777777" w:rsidR="008F6CF8" w:rsidRPr="009D06BA" w:rsidRDefault="008F6CF8" w:rsidP="26255132">
      <w:pPr>
        <w:numPr>
          <w:ilvl w:val="2"/>
          <w:numId w:val="4"/>
        </w:numPr>
        <w:ind w:left="1134" w:right="990"/>
        <w:jc w:val="both"/>
        <w:rPr>
          <w:rFonts w:eastAsia="Proxima Nova Rg"/>
          <w:lang w:val="en-GB" w:bidi="en-US"/>
        </w:rPr>
      </w:pPr>
      <w:r w:rsidRPr="26255132">
        <w:rPr>
          <w:rFonts w:eastAsia="Proxima Nova Rg"/>
          <w:lang w:val="en-GB" w:bidi="en-US"/>
        </w:rPr>
        <w:t>The International Pharmacopeia, European Pharmacopoeia, the British Pharmacopoeia (BP), the United States Pharmacopoeias (USP).</w:t>
      </w:r>
    </w:p>
    <w:p w14:paraId="70FFD150" w14:textId="77777777" w:rsidR="008F6CF8" w:rsidRDefault="008F6CF8" w:rsidP="26255132">
      <w:pPr>
        <w:ind w:left="1134" w:right="990"/>
        <w:jc w:val="both"/>
        <w:rPr>
          <w:rFonts w:eastAsia="Proxima Nova Rg"/>
          <w:lang w:val="en-GB" w:bidi="en-US"/>
        </w:rPr>
      </w:pPr>
      <w:r w:rsidRPr="26255132">
        <w:rPr>
          <w:rFonts w:eastAsia="Proxima Nova Rg"/>
          <w:lang w:val="en-GB" w:bidi="en-US"/>
        </w:rPr>
        <w:t>UNDP refers to the latest editions of the pharmacopoeias and the latest versions of technical documents published by the WHO, regulatory authorities, or international bodies.</w:t>
      </w:r>
    </w:p>
    <w:p w14:paraId="364648FE" w14:textId="58671E9B" w:rsidR="0081675F" w:rsidRPr="00100B8C" w:rsidRDefault="7552BF5B" w:rsidP="26255132">
      <w:pPr>
        <w:pStyle w:val="Heading1"/>
        <w:spacing w:after="240"/>
        <w:ind w:left="540" w:right="990"/>
        <w:rPr>
          <w:rFonts w:eastAsia="Proxima Nova Rg"/>
          <w:color w:val="2F5496" w:themeColor="accent1" w:themeShade="BF"/>
          <w:lang w:val="en-GB"/>
        </w:rPr>
      </w:pPr>
      <w:bookmarkStart w:id="15" w:name="_Toc193214390"/>
      <w:r w:rsidRPr="00100B8C">
        <w:rPr>
          <w:rFonts w:eastAsia="Proxima Nova Rg"/>
          <w:color w:val="2F5496" w:themeColor="accent1" w:themeShade="BF"/>
          <w:lang w:val="en-GB"/>
        </w:rPr>
        <w:t>Product and Manufacturer Requirements</w:t>
      </w:r>
      <w:bookmarkEnd w:id="15"/>
    </w:p>
    <w:p w14:paraId="65A216FC" w14:textId="2EA57C87" w:rsidR="00A8726A" w:rsidRPr="00023B33" w:rsidRDefault="2785D7A2" w:rsidP="26255132">
      <w:pPr>
        <w:pStyle w:val="Heading2"/>
        <w:spacing w:after="240"/>
        <w:ind w:left="851" w:right="990"/>
        <w:rPr>
          <w:rFonts w:ascii="Calibri" w:eastAsia="Proxima Nova Rg" w:hAnsi="Calibri" w:cs="Calibri"/>
          <w:lang w:val="en-GB"/>
        </w:rPr>
      </w:pPr>
      <w:bookmarkStart w:id="16" w:name="_Toc193214391"/>
      <w:r w:rsidRPr="00100B8C">
        <w:rPr>
          <w:rFonts w:ascii="Calibri" w:eastAsia="Proxima Nova Rg" w:hAnsi="Calibri" w:cs="Calibri"/>
          <w:lang w:val="en-GB"/>
        </w:rPr>
        <w:t>Finished Pharmaceutical Products (FPPs)</w:t>
      </w:r>
      <w:r w:rsidR="00A8726A" w:rsidRPr="26255132">
        <w:rPr>
          <w:rStyle w:val="FootnoteReference"/>
          <w:rFonts w:ascii="Calibri" w:eastAsia="Proxima Nova Rg" w:hAnsi="Calibri" w:cs="Calibri"/>
          <w:lang w:val="en-GB"/>
        </w:rPr>
        <w:footnoteReference w:id="21"/>
      </w:r>
      <w:bookmarkEnd w:id="16"/>
    </w:p>
    <w:p w14:paraId="75A3C299" w14:textId="59735676" w:rsidR="00BD737A" w:rsidRPr="00100B8C" w:rsidRDefault="2785D7A2" w:rsidP="26255132">
      <w:pPr>
        <w:pStyle w:val="Heading3"/>
        <w:ind w:left="1134" w:right="990"/>
        <w:rPr>
          <w:rFonts w:ascii="Calibri" w:eastAsia="Proxima Nova Rg" w:hAnsi="Calibri" w:cs="Calibri"/>
          <w:lang w:val="en-GB"/>
        </w:rPr>
      </w:pPr>
      <w:bookmarkStart w:id="17" w:name="_Toc193214392"/>
      <w:r w:rsidRPr="00100B8C">
        <w:rPr>
          <w:rFonts w:ascii="Calibri" w:eastAsia="Proxima Nova Rg" w:hAnsi="Calibri" w:cs="Calibri"/>
          <w:lang w:val="en-GB"/>
        </w:rPr>
        <w:t>Manufactur</w:t>
      </w:r>
      <w:r w:rsidR="3D70A050" w:rsidRPr="00100B8C">
        <w:rPr>
          <w:rFonts w:ascii="Calibri" w:eastAsia="Proxima Nova Rg" w:hAnsi="Calibri" w:cs="Calibri"/>
          <w:lang w:val="en-GB"/>
        </w:rPr>
        <w:t>ing sites</w:t>
      </w:r>
      <w:bookmarkEnd w:id="17"/>
      <w:r w:rsidR="3D70A050" w:rsidRPr="00100B8C">
        <w:rPr>
          <w:rFonts w:ascii="Calibri" w:eastAsia="Proxima Nova Rg" w:hAnsi="Calibri" w:cs="Calibri"/>
          <w:lang w:val="en-GB"/>
        </w:rPr>
        <w:t xml:space="preserve"> </w:t>
      </w:r>
    </w:p>
    <w:p w14:paraId="2CEBA50E" w14:textId="77777777" w:rsidR="00B016D9" w:rsidRPr="009D06BA" w:rsidRDefault="00B016D9" w:rsidP="26255132">
      <w:pPr>
        <w:spacing w:before="240"/>
        <w:ind w:left="567" w:right="990"/>
        <w:jc w:val="both"/>
        <w:rPr>
          <w:rFonts w:eastAsia="Proxima Nova Rg"/>
          <w:lang w:val="en-GB" w:bidi="en-US"/>
        </w:rPr>
      </w:pPr>
      <w:r w:rsidRPr="26255132">
        <w:rPr>
          <w:rFonts w:eastAsia="Proxima Nova Rg"/>
          <w:lang w:val="en-GB" w:bidi="en-US"/>
        </w:rPr>
        <w:t>All manufacturing sites involved in the manufacturing of FPPs must:</w:t>
      </w:r>
    </w:p>
    <w:p w14:paraId="6727C221" w14:textId="77777777" w:rsidR="00B016D9" w:rsidRPr="009D06BA" w:rsidRDefault="00B016D9" w:rsidP="26255132">
      <w:pPr>
        <w:numPr>
          <w:ilvl w:val="0"/>
          <w:numId w:val="24"/>
        </w:numPr>
        <w:ind w:left="1134" w:right="990"/>
        <w:jc w:val="both"/>
        <w:rPr>
          <w:rFonts w:eastAsia="Proxima Nova Rg"/>
          <w:lang w:val="en-GB" w:bidi="en-US"/>
        </w:rPr>
      </w:pPr>
      <w:r w:rsidRPr="26255132">
        <w:rPr>
          <w:rFonts w:eastAsia="Proxima Nova Rg"/>
          <w:lang w:val="en-GB" w:bidi="en-US"/>
        </w:rPr>
        <w:t>Be authorized by the National Regulatory Authority (NRA) of the country of location and</w:t>
      </w:r>
    </w:p>
    <w:p w14:paraId="7B4F6718" w14:textId="77777777" w:rsidR="00B016D9" w:rsidRPr="009D06BA" w:rsidRDefault="00B016D9" w:rsidP="26255132">
      <w:pPr>
        <w:numPr>
          <w:ilvl w:val="0"/>
          <w:numId w:val="24"/>
        </w:numPr>
        <w:ind w:left="1134" w:right="990"/>
        <w:jc w:val="both"/>
        <w:rPr>
          <w:rFonts w:eastAsia="Proxima Nova Rg"/>
          <w:lang w:val="en-GB" w:bidi="en-US"/>
        </w:rPr>
      </w:pPr>
      <w:r w:rsidRPr="26255132">
        <w:rPr>
          <w:rFonts w:eastAsia="Proxima Nova Rg"/>
          <w:lang w:val="en-GB" w:bidi="en-US"/>
        </w:rPr>
        <w:lastRenderedPageBreak/>
        <w:t>Comply with WHO or equivalent Good Manufacturing Practices (GMP) guidelines.</w:t>
      </w:r>
    </w:p>
    <w:p w14:paraId="3032EE45" w14:textId="77777777" w:rsidR="00B016D9" w:rsidRPr="009D06BA" w:rsidRDefault="00B016D9" w:rsidP="26255132">
      <w:pPr>
        <w:ind w:left="567" w:right="990"/>
        <w:jc w:val="both"/>
        <w:rPr>
          <w:rFonts w:eastAsia="Proxima Nova Rg"/>
          <w:lang w:val="en-GB" w:bidi="en-US"/>
        </w:rPr>
      </w:pPr>
      <w:r w:rsidRPr="26255132">
        <w:rPr>
          <w:rFonts w:eastAsia="Proxima Nova Rg"/>
          <w:lang w:val="en-GB" w:bidi="en-US"/>
        </w:rPr>
        <w:t>UNDP recognizes the GMP inspections performed by one of the following:</w:t>
      </w:r>
    </w:p>
    <w:p w14:paraId="2CEB8BC8" w14:textId="77777777" w:rsidR="00B016D9" w:rsidRPr="009D06BA" w:rsidRDefault="00B016D9" w:rsidP="26255132">
      <w:pPr>
        <w:pStyle w:val="ListParagraph"/>
        <w:numPr>
          <w:ilvl w:val="0"/>
          <w:numId w:val="25"/>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WHO Prequalification Team; </w:t>
      </w:r>
    </w:p>
    <w:p w14:paraId="635E52C4" w14:textId="0A75BFD0" w:rsidR="00B016D9" w:rsidRPr="009D06BA" w:rsidRDefault="00B016D9" w:rsidP="26255132">
      <w:pPr>
        <w:pStyle w:val="ListParagraph"/>
        <w:numPr>
          <w:ilvl w:val="0"/>
          <w:numId w:val="25"/>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WHO Listed Authorities (WLA) for the relevant product stream</w:t>
      </w:r>
      <w:r w:rsidR="00E523D0">
        <w:rPr>
          <w:rFonts w:asciiTheme="minorHAnsi" w:eastAsia="Proxima Nova Rg" w:hAnsiTheme="minorHAnsi" w:cstheme="minorBidi"/>
          <w:lang w:val="en-GB"/>
        </w:rPr>
        <w:t xml:space="preserve"> and regulatory function</w:t>
      </w:r>
      <w:r w:rsidRPr="26255132">
        <w:rPr>
          <w:rFonts w:asciiTheme="minorHAnsi" w:eastAsia="Proxima Nova Rg" w:hAnsiTheme="minorHAnsi" w:cstheme="minorBidi"/>
          <w:lang w:val="en-GB"/>
        </w:rPr>
        <w:t xml:space="preserve">; </w:t>
      </w:r>
    </w:p>
    <w:p w14:paraId="349A249C" w14:textId="77777777" w:rsidR="00B016D9" w:rsidRPr="009D06BA" w:rsidRDefault="00B016D9" w:rsidP="26255132">
      <w:pPr>
        <w:pStyle w:val="ListParagraph"/>
        <w:numPr>
          <w:ilvl w:val="0"/>
          <w:numId w:val="25"/>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NRAs participating in the Pharmaceutical Inspection Cooperation Scheme (PIC/S) members; </w:t>
      </w:r>
    </w:p>
    <w:p w14:paraId="187B54BC" w14:textId="77777777" w:rsidR="00B016D9" w:rsidRPr="009D06BA" w:rsidRDefault="00B016D9" w:rsidP="26255132">
      <w:pPr>
        <w:pStyle w:val="ListParagraph"/>
        <w:numPr>
          <w:ilvl w:val="0"/>
          <w:numId w:val="25"/>
        </w:numPr>
        <w:ind w:left="1134" w:right="990"/>
        <w:jc w:val="both"/>
        <w:rPr>
          <w:rFonts w:asciiTheme="minorHAnsi" w:eastAsia="Proxima Nova Rg" w:hAnsiTheme="minorHAnsi" w:cstheme="minorBidi"/>
          <w:lang w:eastAsia="en-GB"/>
        </w:rPr>
      </w:pPr>
      <w:r w:rsidRPr="1B4AA092">
        <w:rPr>
          <w:rFonts w:asciiTheme="minorHAnsi" w:eastAsia="Proxima Nova Rg" w:hAnsiTheme="minorHAnsi" w:cstheme="minorBidi"/>
          <w:lang w:eastAsia="en-GB"/>
        </w:rPr>
        <w:t>Stringent Regulatory Authority (SRA</w:t>
      </w:r>
      <w:r w:rsidRPr="1B4AA092">
        <w:rPr>
          <w:rStyle w:val="FootnoteReference"/>
          <w:rFonts w:asciiTheme="minorHAnsi" w:eastAsia="Proxima Nova Rg" w:hAnsiTheme="minorHAnsi" w:cstheme="minorBidi"/>
          <w:lang w:eastAsia="en-GB"/>
        </w:rPr>
        <w:footnoteReference w:id="22"/>
      </w:r>
      <w:r w:rsidRPr="1B4AA092">
        <w:rPr>
          <w:rFonts w:asciiTheme="minorHAnsi" w:eastAsia="Proxima Nova Rg" w:hAnsiTheme="minorHAnsi" w:cstheme="minorBidi"/>
          <w:lang w:eastAsia="en-GB"/>
        </w:rPr>
        <w:t xml:space="preserve">) listed in the </w:t>
      </w:r>
      <w:r w:rsidRPr="1B4AA092">
        <w:rPr>
          <w:rFonts w:asciiTheme="minorHAnsi" w:eastAsia="Proxima Nova Rg" w:hAnsiTheme="minorHAnsi" w:cstheme="minorBidi"/>
        </w:rPr>
        <w:t>transitional list World Health Organization Listed Authorities</w:t>
      </w:r>
      <w:r w:rsidRPr="1B4AA092">
        <w:rPr>
          <w:rFonts w:asciiTheme="minorHAnsi" w:eastAsia="Proxima Nova Rg" w:hAnsiTheme="minorHAnsi" w:cstheme="minorBidi"/>
          <w:lang w:eastAsia="en-GB"/>
        </w:rPr>
        <w:t xml:space="preserve"> (</w:t>
      </w:r>
      <w:proofErr w:type="spellStart"/>
      <w:r w:rsidRPr="1B4AA092">
        <w:rPr>
          <w:rFonts w:asciiTheme="minorHAnsi" w:eastAsia="Proxima Nova Rg" w:hAnsiTheme="minorHAnsi" w:cstheme="minorBidi"/>
          <w:lang w:eastAsia="en-GB"/>
        </w:rPr>
        <w:t>tWLA</w:t>
      </w:r>
      <w:proofErr w:type="spellEnd"/>
      <w:r w:rsidRPr="1B4AA092">
        <w:rPr>
          <w:rFonts w:asciiTheme="minorHAnsi" w:eastAsia="Proxima Nova Rg" w:hAnsiTheme="minorHAnsi" w:cstheme="minorBidi"/>
          <w:lang w:eastAsia="en-GB"/>
        </w:rPr>
        <w:t>);</w:t>
      </w:r>
    </w:p>
    <w:p w14:paraId="4E6E5E87" w14:textId="77777777" w:rsidR="00B016D9" w:rsidRPr="009D06BA" w:rsidRDefault="00B016D9" w:rsidP="26255132">
      <w:pPr>
        <w:pStyle w:val="ListParagraph"/>
        <w:numPr>
          <w:ilvl w:val="0"/>
          <w:numId w:val="25"/>
        </w:numPr>
        <w:ind w:left="1134" w:right="990"/>
        <w:jc w:val="both"/>
        <w:rPr>
          <w:rFonts w:asciiTheme="minorHAnsi" w:eastAsia="Proxima Nova Rg" w:hAnsiTheme="minorHAnsi" w:cstheme="minorBidi"/>
          <w:lang w:val="en-GB" w:eastAsia="en-GB"/>
        </w:rPr>
      </w:pPr>
      <w:r w:rsidRPr="26255132">
        <w:rPr>
          <w:rFonts w:asciiTheme="minorHAnsi" w:eastAsia="Proxima Nova Rg" w:hAnsiTheme="minorHAnsi" w:cstheme="minorBidi"/>
          <w:lang w:val="en-GB"/>
        </w:rPr>
        <w:t xml:space="preserve">Other NRAs listed in the </w:t>
      </w:r>
      <w:proofErr w:type="spellStart"/>
      <w:r w:rsidRPr="26255132" w:rsidDel="007A04AD">
        <w:rPr>
          <w:rFonts w:asciiTheme="minorHAnsi" w:eastAsia="Proxima Nova Rg" w:hAnsiTheme="minorHAnsi" w:cstheme="minorBidi"/>
          <w:lang w:val="en-GB"/>
        </w:rPr>
        <w:t>t</w:t>
      </w:r>
      <w:r w:rsidRPr="26255132">
        <w:rPr>
          <w:rFonts w:asciiTheme="minorHAnsi" w:eastAsia="Proxima Nova Rg" w:hAnsiTheme="minorHAnsi" w:cstheme="minorBidi"/>
          <w:lang w:val="en-GB" w:eastAsia="en-GB"/>
        </w:rPr>
        <w:t>WLA</w:t>
      </w:r>
      <w:proofErr w:type="spellEnd"/>
      <w:r w:rsidRPr="26255132">
        <w:rPr>
          <w:rFonts w:asciiTheme="minorHAnsi" w:eastAsia="Proxima Nova Rg" w:hAnsiTheme="minorHAnsi" w:cstheme="minorBidi"/>
          <w:lang w:val="en-GB" w:eastAsia="en-GB"/>
        </w:rPr>
        <w:t xml:space="preserve"> for the relevant product stream</w:t>
      </w:r>
      <w:r w:rsidRPr="26255132">
        <w:rPr>
          <w:rStyle w:val="FootnoteReference"/>
          <w:rFonts w:asciiTheme="minorHAnsi" w:eastAsia="Proxima Nova Rg" w:hAnsiTheme="minorHAnsi" w:cstheme="minorBidi"/>
          <w:lang w:val="en-GB" w:eastAsia="en-GB"/>
        </w:rPr>
        <w:footnoteReference w:id="23"/>
      </w:r>
      <w:r w:rsidRPr="26255132">
        <w:rPr>
          <w:rFonts w:asciiTheme="minorHAnsi" w:eastAsia="Proxima Nova Rg" w:hAnsiTheme="minorHAnsi" w:cstheme="minorBidi"/>
          <w:lang w:val="en-GB" w:eastAsia="en-GB"/>
        </w:rPr>
        <w:t xml:space="preserve"> and regulatory function; In this case, the supplier will submit or facilitate the submission of a full inspection report of the manufacturing site. </w:t>
      </w:r>
    </w:p>
    <w:p w14:paraId="7B2D3DA7" w14:textId="77777777" w:rsidR="00B016D9" w:rsidRPr="009D06BA" w:rsidRDefault="00B016D9" w:rsidP="7BB0981D">
      <w:pPr>
        <w:pStyle w:val="ListParagraph"/>
        <w:numPr>
          <w:ilvl w:val="0"/>
          <w:numId w:val="25"/>
        </w:numPr>
        <w:ind w:left="1134" w:right="990"/>
        <w:jc w:val="both"/>
        <w:rPr>
          <w:rFonts w:asciiTheme="minorHAnsi" w:eastAsia="Proxima Nova Rg" w:hAnsiTheme="minorHAnsi" w:cstheme="minorBidi"/>
          <w:color w:val="FF0000"/>
          <w:lang w:val="en-GB" w:eastAsia="en-GB"/>
        </w:rPr>
      </w:pPr>
      <w:r w:rsidRPr="7BB0981D">
        <w:rPr>
          <w:rFonts w:asciiTheme="minorHAnsi" w:eastAsia="Proxima Nova Rg" w:hAnsiTheme="minorHAnsi" w:cstheme="minorBidi"/>
          <w:lang w:val="en-GB" w:eastAsia="en-GB"/>
        </w:rPr>
        <w:t>NRA operating at Maturity level 3 (ML3) or Maturity Level 4 (ML4) by WHO for the relevant product stream and regulatory function as assessed using WHO Global Benchmarking Tool (WHO GBT).</w:t>
      </w:r>
      <w:r w:rsidRPr="7BB0981D">
        <w:rPr>
          <w:rStyle w:val="FootnoteReference"/>
          <w:rFonts w:asciiTheme="minorHAnsi" w:eastAsia="Proxima Nova Rg" w:hAnsiTheme="minorHAnsi" w:cstheme="minorBidi"/>
          <w:lang w:val="en-GB" w:eastAsia="en-GB"/>
        </w:rPr>
        <w:footnoteReference w:id="24"/>
      </w:r>
      <w:r w:rsidRPr="7BB0981D">
        <w:rPr>
          <w:rFonts w:asciiTheme="minorHAnsi" w:eastAsia="Proxima Nova Rg" w:hAnsiTheme="minorHAnsi" w:cstheme="minorBidi"/>
          <w:lang w:val="en-GB" w:eastAsia="en-GB"/>
        </w:rPr>
        <w:t xml:space="preserve"> </w:t>
      </w:r>
      <w:bookmarkStart w:id="18" w:name="_Hlk150761265"/>
      <w:r w:rsidRPr="7BB0981D">
        <w:rPr>
          <w:rFonts w:asciiTheme="minorHAnsi" w:eastAsia="Proxima Nova Rg" w:hAnsiTheme="minorHAnsi" w:cstheme="minorBidi"/>
          <w:lang w:val="en-GB" w:eastAsia="en-GB"/>
        </w:rPr>
        <w:t>In this case, the supplier will submit or facilitate the submission of a full inspection report of the manufacturing site.</w:t>
      </w:r>
      <w:bookmarkEnd w:id="18"/>
    </w:p>
    <w:p w14:paraId="11A31CFE" w14:textId="77777777" w:rsidR="00B016D9" w:rsidRPr="009D06BA" w:rsidRDefault="00B016D9" w:rsidP="26255132">
      <w:pPr>
        <w:spacing w:before="240"/>
        <w:ind w:left="567" w:right="990"/>
        <w:jc w:val="both"/>
        <w:rPr>
          <w:rFonts w:eastAsia="Proxima Nova Rg"/>
          <w:lang w:val="en-GB"/>
        </w:rPr>
      </w:pPr>
      <w:r w:rsidRPr="26255132">
        <w:rPr>
          <w:rFonts w:eastAsia="Proxima Nova Rg"/>
          <w:lang w:val="en-GB"/>
        </w:rPr>
        <w:t xml:space="preserve">UNDP may recognize approval of manufacturing sites by other UN entities or international health procurement organizations provided that the UN entity or international health procurement organization’s GMP audits are recognised by at least three different agencies having the same experience in GMP audits. In this case, the supplier will submit a full inspection report or, a letter issued by the inspecting agency for review by UNDP QA Team.  </w:t>
      </w:r>
    </w:p>
    <w:p w14:paraId="399BF059" w14:textId="77777777" w:rsidR="00B016D9" w:rsidRPr="009D06BA" w:rsidRDefault="00B016D9" w:rsidP="26255132">
      <w:pPr>
        <w:ind w:left="567" w:right="990"/>
        <w:jc w:val="both"/>
        <w:rPr>
          <w:rFonts w:eastAsia="Proxima Nova Rg"/>
          <w:lang w:val="en-GB"/>
        </w:rPr>
      </w:pPr>
      <w:r w:rsidRPr="26255132">
        <w:rPr>
          <w:rFonts w:eastAsia="Proxima Nova Rg"/>
          <w:lang w:val="en-GB"/>
        </w:rPr>
        <w:t xml:space="preserve">UNDP may recognize approval of manufacturing sites by a qualified PA provided that: </w:t>
      </w:r>
    </w:p>
    <w:p w14:paraId="2E606963" w14:textId="77777777" w:rsidR="00B016D9" w:rsidRPr="009D06BA" w:rsidRDefault="00B016D9" w:rsidP="26255132">
      <w:pPr>
        <w:pStyle w:val="ListParagraph"/>
        <w:numPr>
          <w:ilvl w:val="1"/>
          <w:numId w:val="38"/>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The UNDP-qualified PA shares a recent copy of the inspection report or corresponding summary in line with the WHO Public Inspection report that the UNDP QA Team considers sufficient to conclude the compliance of the manufacturing site with WHO GMP guidelines and</w:t>
      </w:r>
    </w:p>
    <w:p w14:paraId="43B7D9C0" w14:textId="77777777" w:rsidR="00B016D9" w:rsidRPr="009D06BA" w:rsidRDefault="00B016D9" w:rsidP="26255132">
      <w:pPr>
        <w:pStyle w:val="ListParagraph"/>
        <w:numPr>
          <w:ilvl w:val="1"/>
          <w:numId w:val="38"/>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The PA’s mandated lead GMP Inspector has a minimum of 10 years of experience as a lead inspector in the inspection of manufacturing sites of FPPs.</w:t>
      </w:r>
    </w:p>
    <w:p w14:paraId="7F296BF8" w14:textId="77777777" w:rsidR="00B016D9" w:rsidRPr="009D06BA" w:rsidRDefault="00B016D9" w:rsidP="26255132">
      <w:pPr>
        <w:spacing w:before="240"/>
        <w:ind w:left="567" w:right="990"/>
        <w:jc w:val="both"/>
        <w:rPr>
          <w:rFonts w:eastAsia="Proxima Nova Rg"/>
          <w:lang w:val="en-GB" w:bidi="en-US"/>
        </w:rPr>
      </w:pPr>
      <w:r w:rsidRPr="26255132">
        <w:rPr>
          <w:rFonts w:eastAsia="Proxima Nova Rg"/>
          <w:lang w:val="en-GB" w:bidi="en-US"/>
        </w:rPr>
        <w:t>If there are inconsistencies in the information on the submitted certificates or there is cause showing non-compliance to standards, UNDP reserves the right to commission qualified experts to perform GMP audits of manufacturing sites for qualification, verification, or monitoring purposes.</w:t>
      </w:r>
    </w:p>
    <w:p w14:paraId="73200566" w14:textId="77777777" w:rsidR="00B016D9" w:rsidRPr="009D06BA" w:rsidRDefault="00B016D9" w:rsidP="26255132">
      <w:pPr>
        <w:ind w:left="567" w:right="990"/>
        <w:jc w:val="both"/>
        <w:rPr>
          <w:rFonts w:eastAsia="Proxima Nova Rg"/>
          <w:lang w:val="en-GB" w:bidi="en-US"/>
        </w:rPr>
      </w:pPr>
      <w:r w:rsidRPr="26255132">
        <w:rPr>
          <w:rFonts w:eastAsia="Proxima Nova Rg"/>
          <w:lang w:val="en-GB" w:bidi="en-US"/>
        </w:rPr>
        <w:t>Any FPP procured or supplied by UNDP should comply with the guidelines for pharmaceutical preparations as published by the WHO.</w:t>
      </w:r>
    </w:p>
    <w:p w14:paraId="25900626" w14:textId="3F8904C4" w:rsidR="000F0FFE" w:rsidRPr="00100B8C" w:rsidRDefault="0BE9C0D0" w:rsidP="26255132">
      <w:pPr>
        <w:pStyle w:val="Heading3"/>
        <w:ind w:left="1134" w:right="990"/>
        <w:rPr>
          <w:rFonts w:ascii="Calibri" w:eastAsia="Proxima Nova Rg" w:hAnsi="Calibri" w:cs="Calibri"/>
          <w:lang w:val="en-GB"/>
        </w:rPr>
      </w:pPr>
      <w:bookmarkStart w:id="19" w:name="_Toc193214393"/>
      <w:r w:rsidRPr="00100B8C">
        <w:rPr>
          <w:rFonts w:ascii="Calibri" w:eastAsia="Proxima Nova Rg" w:hAnsi="Calibri" w:cs="Calibri"/>
          <w:lang w:val="en-GB"/>
        </w:rPr>
        <w:t>Products</w:t>
      </w:r>
      <w:bookmarkEnd w:id="19"/>
      <w:r w:rsidRPr="00100B8C">
        <w:rPr>
          <w:rFonts w:ascii="Calibri" w:eastAsia="Proxima Nova Rg" w:hAnsi="Calibri" w:cs="Calibri"/>
          <w:lang w:val="en-GB"/>
        </w:rPr>
        <w:t xml:space="preserve"> </w:t>
      </w:r>
    </w:p>
    <w:p w14:paraId="70AE5EDE" w14:textId="77777777" w:rsidR="00317C17" w:rsidRPr="009D06BA" w:rsidRDefault="00317C17" w:rsidP="26255132">
      <w:pPr>
        <w:spacing w:before="240" w:after="0" w:line="240" w:lineRule="auto"/>
        <w:ind w:left="567" w:right="990"/>
        <w:jc w:val="both"/>
        <w:textAlignment w:val="baseline"/>
        <w:rPr>
          <w:rFonts w:eastAsia="Proxima Nova Rg"/>
          <w:lang w:val="en-GB" w:eastAsia="en-GB"/>
        </w:rPr>
      </w:pPr>
      <w:bookmarkStart w:id="20" w:name="_Hlk147306925"/>
      <w:r w:rsidRPr="26255132">
        <w:rPr>
          <w:rFonts w:eastAsia="Proxima Nova Rg"/>
          <w:lang w:val="en-GB" w:eastAsia="en-GB" w:bidi="en-US"/>
        </w:rPr>
        <w:t xml:space="preserve">The FPPs must meet one of the </w:t>
      </w:r>
      <w:r w:rsidRPr="26255132">
        <w:rPr>
          <w:rFonts w:eastAsia="Proxima Nova Rg"/>
          <w:lang w:val="en-GB" w:eastAsia="en-GB"/>
        </w:rPr>
        <w:t xml:space="preserve">criteria below:  </w:t>
      </w:r>
    </w:p>
    <w:p w14:paraId="6C7A5592" w14:textId="77777777" w:rsidR="00317C17" w:rsidRPr="009D06BA" w:rsidRDefault="00317C17" w:rsidP="26255132">
      <w:pPr>
        <w:spacing w:after="0" w:line="240" w:lineRule="auto"/>
        <w:ind w:right="990"/>
        <w:jc w:val="both"/>
        <w:textAlignment w:val="baseline"/>
        <w:rPr>
          <w:rFonts w:eastAsia="Proxima Nova Rg"/>
          <w:lang w:val="en-GB" w:eastAsia="en-GB"/>
        </w:rPr>
      </w:pPr>
    </w:p>
    <w:p w14:paraId="2C31A3AC" w14:textId="77777777" w:rsidR="00317C17" w:rsidRPr="009D06BA" w:rsidRDefault="00317C17" w:rsidP="26255132">
      <w:pPr>
        <w:pStyle w:val="ListParagraph"/>
        <w:numPr>
          <w:ilvl w:val="0"/>
          <w:numId w:val="19"/>
        </w:numPr>
        <w:ind w:left="567" w:right="990"/>
        <w:jc w:val="both"/>
        <w:textAlignment w:val="baseline"/>
        <w:rPr>
          <w:rFonts w:asciiTheme="minorHAnsi" w:eastAsia="Proxima Nova Rg" w:hAnsiTheme="minorHAnsi" w:cstheme="minorBidi"/>
          <w:lang w:val="en-GB" w:eastAsia="en-GB"/>
        </w:rPr>
      </w:pPr>
      <w:r w:rsidRPr="26255132">
        <w:rPr>
          <w:rFonts w:asciiTheme="minorHAnsi" w:eastAsia="Proxima Nova Rg" w:hAnsiTheme="minorHAnsi" w:cstheme="minorBidi"/>
          <w:lang w:val="en-GB" w:eastAsia="en-GB"/>
        </w:rPr>
        <w:t>FPPs Anti-retroviral, anti-malarial and anti-tuberculosis FPPs</w:t>
      </w:r>
    </w:p>
    <w:p w14:paraId="0760CB0A" w14:textId="77777777" w:rsidR="00317C17" w:rsidRPr="009D06BA" w:rsidRDefault="00317C17" w:rsidP="26255132">
      <w:pPr>
        <w:numPr>
          <w:ilvl w:val="0"/>
          <w:numId w:val="17"/>
        </w:numPr>
        <w:spacing w:after="0" w:line="240" w:lineRule="auto"/>
        <w:ind w:left="1134" w:right="990"/>
        <w:jc w:val="both"/>
        <w:textAlignment w:val="baseline"/>
        <w:rPr>
          <w:rFonts w:eastAsia="Proxima Nova Rg"/>
          <w:lang w:val="en-GB" w:eastAsia="en-GB"/>
        </w:rPr>
      </w:pPr>
      <w:r w:rsidRPr="26255132">
        <w:rPr>
          <w:rFonts w:eastAsia="Proxima Nova Rg"/>
          <w:lang w:val="en-GB" w:eastAsia="en-GB"/>
        </w:rPr>
        <w:t>WHO prequalified; or </w:t>
      </w:r>
    </w:p>
    <w:p w14:paraId="2759F209" w14:textId="0E9E4DC0" w:rsidR="00317C17" w:rsidRPr="009D06BA" w:rsidRDefault="00317C17" w:rsidP="26255132">
      <w:pPr>
        <w:numPr>
          <w:ilvl w:val="0"/>
          <w:numId w:val="17"/>
        </w:numPr>
        <w:spacing w:after="0" w:line="240" w:lineRule="auto"/>
        <w:ind w:left="1134" w:right="990"/>
        <w:jc w:val="both"/>
        <w:textAlignment w:val="baseline"/>
        <w:rPr>
          <w:rFonts w:eastAsia="Proxima Nova Rg"/>
          <w:lang w:val="en-GB" w:eastAsia="en-GB"/>
        </w:rPr>
      </w:pPr>
      <w:r w:rsidRPr="26255132">
        <w:rPr>
          <w:rFonts w:eastAsia="Proxima Nova Rg"/>
          <w:lang w:val="en-GB" w:eastAsia="en-GB"/>
        </w:rPr>
        <w:lastRenderedPageBreak/>
        <w:t>Authorized for marketing by a WLA for the relevant product stream</w:t>
      </w:r>
      <w:r w:rsidRPr="26255132">
        <w:rPr>
          <w:rFonts w:eastAsia="Proxima Nova Rg"/>
          <w:vertAlign w:val="superscript"/>
          <w:lang w:val="en-GB" w:eastAsia="en-GB"/>
        </w:rPr>
        <w:footnoteReference w:id="25"/>
      </w:r>
      <w:r w:rsidRPr="26255132">
        <w:rPr>
          <w:rFonts w:eastAsia="Proxima Nova Rg"/>
          <w:lang w:val="en-GB" w:eastAsia="en-GB"/>
        </w:rPr>
        <w:t xml:space="preserve"> and </w:t>
      </w:r>
      <w:r w:rsidR="007D78C0" w:rsidRPr="26255132">
        <w:rPr>
          <w:rFonts w:eastAsia="Proxima Nova Rg"/>
          <w:lang w:val="en-GB" w:eastAsia="en-GB"/>
        </w:rPr>
        <w:t xml:space="preserve">all the relevant </w:t>
      </w:r>
      <w:r w:rsidRPr="26255132">
        <w:rPr>
          <w:rFonts w:eastAsia="Proxima Nova Rg"/>
          <w:lang w:val="en-GB" w:eastAsia="en-GB"/>
        </w:rPr>
        <w:t>regulatory function</w:t>
      </w:r>
      <w:r w:rsidR="007D78C0" w:rsidRPr="26255132">
        <w:rPr>
          <w:rFonts w:eastAsia="Proxima Nova Rg"/>
          <w:lang w:val="en-GB" w:eastAsia="en-GB"/>
        </w:rPr>
        <w:t>s</w:t>
      </w:r>
      <w:r w:rsidRPr="26255132">
        <w:rPr>
          <w:rFonts w:eastAsia="Proxima Nova Rg"/>
          <w:lang w:val="en-GB" w:eastAsia="en-GB"/>
        </w:rPr>
        <w:t xml:space="preserve"> or,  </w:t>
      </w:r>
    </w:p>
    <w:p w14:paraId="40A70DF9" w14:textId="77777777" w:rsidR="00317C17" w:rsidRPr="009D06BA" w:rsidRDefault="00317C17" w:rsidP="26255132">
      <w:pPr>
        <w:numPr>
          <w:ilvl w:val="0"/>
          <w:numId w:val="17"/>
        </w:numPr>
        <w:spacing w:after="0" w:line="240" w:lineRule="auto"/>
        <w:ind w:left="1134" w:right="990"/>
        <w:jc w:val="both"/>
        <w:textAlignment w:val="baseline"/>
        <w:rPr>
          <w:rFonts w:eastAsia="Proxima Nova Rg"/>
          <w:lang w:val="en-GB" w:eastAsia="en-GB"/>
        </w:rPr>
      </w:pPr>
      <w:r w:rsidRPr="26255132">
        <w:rPr>
          <w:rFonts w:eastAsia="Proxima Nova Rg"/>
          <w:lang w:val="en-GB" w:eastAsia="en-GB"/>
        </w:rPr>
        <w:t xml:space="preserve">Authorized for marketing by an </w:t>
      </w:r>
      <w:bookmarkStart w:id="21" w:name="_Hlk150759326"/>
      <w:r w:rsidRPr="26255132">
        <w:rPr>
          <w:rFonts w:eastAsia="Proxima Nova Rg"/>
          <w:lang w:val="en-GB" w:eastAsia="en-GB"/>
        </w:rPr>
        <w:t xml:space="preserve">SRA </w:t>
      </w:r>
      <w:bookmarkStart w:id="22" w:name="_Hlk152317717"/>
      <w:r w:rsidRPr="26255132">
        <w:rPr>
          <w:rFonts w:eastAsia="Proxima Nova Rg"/>
          <w:lang w:val="en-GB" w:eastAsia="en-GB"/>
        </w:rPr>
        <w:t xml:space="preserve">listed in the </w:t>
      </w:r>
      <w:bookmarkEnd w:id="21"/>
      <w:proofErr w:type="spellStart"/>
      <w:r w:rsidRPr="26255132">
        <w:rPr>
          <w:rFonts w:eastAsia="Proxima Nova Rg"/>
          <w:lang w:val="en-GB" w:eastAsia="en-GB"/>
        </w:rPr>
        <w:t>tWLA</w:t>
      </w:r>
      <w:bookmarkEnd w:id="22"/>
      <w:proofErr w:type="spellEnd"/>
      <w:r w:rsidRPr="26255132">
        <w:rPr>
          <w:rFonts w:eastAsia="Proxima Nova Rg"/>
          <w:lang w:val="en-GB" w:eastAsia="en-GB"/>
        </w:rPr>
        <w:t>; or</w:t>
      </w:r>
    </w:p>
    <w:p w14:paraId="7B5610C7" w14:textId="17406A0C" w:rsidR="003A06D6" w:rsidRPr="006A2764" w:rsidRDefault="00317C17" w:rsidP="003A06D6">
      <w:pPr>
        <w:numPr>
          <w:ilvl w:val="0"/>
          <w:numId w:val="17"/>
        </w:numPr>
        <w:spacing w:after="0" w:line="240" w:lineRule="auto"/>
        <w:ind w:left="1134" w:right="990"/>
        <w:jc w:val="both"/>
        <w:textAlignment w:val="baseline"/>
        <w:rPr>
          <w:rFonts w:eastAsia="Proxima Nova Rg"/>
          <w:lang w:val="en-GB" w:eastAsia="en-GB"/>
        </w:rPr>
      </w:pPr>
      <w:r w:rsidRPr="26255132">
        <w:rPr>
          <w:rFonts w:eastAsia="Proxima Nova Rg"/>
          <w:lang w:val="en-GB" w:eastAsia="en-GB"/>
        </w:rPr>
        <w:t>Have received a positive opinion from the WHO-coordinated Expert Review Panel (ERP) if there is one or fewer products that meet criteria (</w:t>
      </w:r>
      <w:proofErr w:type="spellStart"/>
      <w:r w:rsidRPr="26255132">
        <w:rPr>
          <w:rFonts w:eastAsia="Proxima Nova Rg"/>
          <w:lang w:val="en-GB" w:eastAsia="en-GB"/>
        </w:rPr>
        <w:t>i</w:t>
      </w:r>
      <w:proofErr w:type="spellEnd"/>
      <w:r w:rsidRPr="26255132">
        <w:rPr>
          <w:rFonts w:eastAsia="Proxima Nova Rg"/>
          <w:lang w:val="en-GB" w:eastAsia="en-GB"/>
        </w:rPr>
        <w:t>), (ii) and (iii) above.  </w:t>
      </w:r>
    </w:p>
    <w:p w14:paraId="39DC85F2" w14:textId="77777777" w:rsidR="00317C17" w:rsidRPr="009D06BA" w:rsidRDefault="00317C17" w:rsidP="26255132">
      <w:pPr>
        <w:pStyle w:val="ListParagraph"/>
        <w:numPr>
          <w:ilvl w:val="0"/>
          <w:numId w:val="19"/>
        </w:numPr>
        <w:spacing w:before="100" w:beforeAutospacing="1" w:afterAutospacing="1"/>
        <w:ind w:left="567" w:right="990"/>
        <w:jc w:val="both"/>
        <w:textAlignment w:val="baseline"/>
        <w:rPr>
          <w:rFonts w:asciiTheme="minorHAnsi" w:eastAsia="Proxima Nova Rg" w:hAnsiTheme="minorHAnsi" w:cstheme="minorBidi"/>
          <w:lang w:val="en-GB" w:eastAsia="en-GB"/>
        </w:rPr>
      </w:pPr>
      <w:r w:rsidRPr="26255132">
        <w:rPr>
          <w:rFonts w:asciiTheme="minorHAnsi" w:eastAsia="Proxima Nova Rg" w:hAnsiTheme="minorHAnsi" w:cstheme="minorBidi"/>
          <w:lang w:val="en-GB" w:eastAsia="en-GB"/>
        </w:rPr>
        <w:t>Other FPPs must meet one of the following criteria:</w:t>
      </w:r>
    </w:p>
    <w:p w14:paraId="5C0B6430" w14:textId="77777777" w:rsidR="00317C17" w:rsidRPr="009D06BA" w:rsidRDefault="00317C17" w:rsidP="26255132">
      <w:pPr>
        <w:numPr>
          <w:ilvl w:val="1"/>
          <w:numId w:val="10"/>
        </w:numPr>
        <w:spacing w:before="100" w:beforeAutospacing="1" w:after="0" w:afterAutospacing="1" w:line="240" w:lineRule="auto"/>
        <w:ind w:left="1134" w:right="990"/>
        <w:jc w:val="both"/>
        <w:textAlignment w:val="baseline"/>
        <w:rPr>
          <w:rFonts w:eastAsia="Proxima Nova Rg"/>
          <w:lang w:val="en-GB" w:eastAsia="en-GB"/>
        </w:rPr>
      </w:pPr>
      <w:r w:rsidRPr="26255132">
        <w:rPr>
          <w:rFonts w:eastAsia="Proxima Nova Rg"/>
          <w:lang w:val="en-GB" w:eastAsia="en-GB"/>
        </w:rPr>
        <w:t>WHO prequalified; or</w:t>
      </w:r>
    </w:p>
    <w:p w14:paraId="3C0F6605" w14:textId="41A9DCB7" w:rsidR="00317C17" w:rsidRPr="009D06BA" w:rsidRDefault="00317C17" w:rsidP="26255132">
      <w:pPr>
        <w:numPr>
          <w:ilvl w:val="1"/>
          <w:numId w:val="10"/>
        </w:numPr>
        <w:spacing w:before="100" w:beforeAutospacing="1" w:after="0" w:afterAutospacing="1" w:line="240" w:lineRule="auto"/>
        <w:ind w:left="1134" w:right="990"/>
        <w:jc w:val="both"/>
        <w:textAlignment w:val="baseline"/>
        <w:rPr>
          <w:rFonts w:eastAsia="Proxima Nova Rg"/>
          <w:lang w:val="en-GB" w:eastAsia="en-GB"/>
        </w:rPr>
      </w:pPr>
      <w:r w:rsidRPr="26255132">
        <w:rPr>
          <w:rFonts w:eastAsia="Proxima Nova Rg"/>
          <w:lang w:val="en-GB" w:eastAsia="en-GB"/>
        </w:rPr>
        <w:t>A</w:t>
      </w:r>
      <w:r w:rsidRPr="26255132">
        <w:rPr>
          <w:rFonts w:eastAsia="Proxima Nova Rg"/>
          <w:lang w:val="en-GB"/>
        </w:rPr>
        <w:t xml:space="preserve">uthorized for marketing by a </w:t>
      </w:r>
      <w:r w:rsidRPr="26255132">
        <w:rPr>
          <w:rFonts w:eastAsia="Proxima Nova Rg"/>
          <w:lang w:val="en-GB" w:eastAsia="en-GB"/>
        </w:rPr>
        <w:t xml:space="preserve">WLA for the relevant product stream and </w:t>
      </w:r>
      <w:r w:rsidR="00E50AC8" w:rsidRPr="26255132">
        <w:rPr>
          <w:rFonts w:eastAsia="Proxima Nova Rg"/>
          <w:lang w:val="en-GB" w:eastAsia="en-GB"/>
        </w:rPr>
        <w:t xml:space="preserve">all the relevant </w:t>
      </w:r>
      <w:r w:rsidRPr="26255132">
        <w:rPr>
          <w:rFonts w:eastAsia="Proxima Nova Rg"/>
          <w:lang w:val="en-GB" w:eastAsia="en-GB"/>
        </w:rPr>
        <w:t>regulatory function</w:t>
      </w:r>
      <w:r w:rsidR="00E50AC8" w:rsidRPr="26255132">
        <w:rPr>
          <w:rFonts w:eastAsia="Proxima Nova Rg"/>
          <w:lang w:val="en-GB" w:eastAsia="en-GB"/>
        </w:rPr>
        <w:t>s</w:t>
      </w:r>
      <w:r w:rsidRPr="26255132">
        <w:rPr>
          <w:rFonts w:eastAsia="Proxima Nova Rg"/>
          <w:lang w:val="en-GB" w:eastAsia="en-GB"/>
        </w:rPr>
        <w:t xml:space="preserve">; or </w:t>
      </w:r>
    </w:p>
    <w:p w14:paraId="35C9ACD4" w14:textId="77777777" w:rsidR="00317C17" w:rsidRPr="009D06BA" w:rsidRDefault="00317C17" w:rsidP="26255132">
      <w:pPr>
        <w:numPr>
          <w:ilvl w:val="1"/>
          <w:numId w:val="10"/>
        </w:numPr>
        <w:spacing w:before="100" w:beforeAutospacing="1" w:after="100" w:afterAutospacing="1" w:line="240" w:lineRule="auto"/>
        <w:ind w:left="1134" w:right="990"/>
        <w:jc w:val="both"/>
        <w:textAlignment w:val="baseline"/>
        <w:rPr>
          <w:rFonts w:eastAsia="Proxima Nova Rg"/>
          <w:lang w:val="en-GB" w:eastAsia="en-GB"/>
        </w:rPr>
      </w:pPr>
      <w:r w:rsidRPr="26255132">
        <w:rPr>
          <w:rFonts w:eastAsia="Proxima Nova Rg"/>
          <w:lang w:val="en-GB" w:eastAsia="en-GB"/>
        </w:rPr>
        <w:t xml:space="preserve">Authorized for marketing by an SRA listed in the </w:t>
      </w:r>
      <w:proofErr w:type="spellStart"/>
      <w:r w:rsidRPr="26255132">
        <w:rPr>
          <w:rFonts w:eastAsia="Proxima Nova Rg"/>
          <w:lang w:val="en-GB" w:eastAsia="en-GB"/>
        </w:rPr>
        <w:t>tWLA</w:t>
      </w:r>
      <w:proofErr w:type="spellEnd"/>
      <w:r w:rsidRPr="26255132">
        <w:rPr>
          <w:rFonts w:eastAsia="Proxima Nova Rg"/>
          <w:lang w:val="en-GB" w:eastAsia="en-GB"/>
        </w:rPr>
        <w:t>; or</w:t>
      </w:r>
    </w:p>
    <w:p w14:paraId="14F800C8" w14:textId="77777777" w:rsidR="00317C17" w:rsidRPr="009D06BA" w:rsidRDefault="00317C17" w:rsidP="26255132">
      <w:pPr>
        <w:numPr>
          <w:ilvl w:val="1"/>
          <w:numId w:val="10"/>
        </w:numPr>
        <w:spacing w:before="100" w:beforeAutospacing="1" w:after="100" w:afterAutospacing="1" w:line="240" w:lineRule="auto"/>
        <w:ind w:left="1134" w:right="990"/>
        <w:jc w:val="both"/>
        <w:textAlignment w:val="baseline"/>
        <w:rPr>
          <w:rFonts w:eastAsia="Proxima Nova Rg"/>
          <w:lang w:val="en-GB" w:eastAsia="en-GB"/>
        </w:rPr>
      </w:pPr>
      <w:r w:rsidRPr="26255132">
        <w:rPr>
          <w:rFonts w:eastAsia="Proxima Nova Rg"/>
          <w:lang w:val="en-GB" w:eastAsia="en-GB"/>
        </w:rPr>
        <w:t xml:space="preserve">Authorized for marketing by an NRA in the </w:t>
      </w:r>
      <w:proofErr w:type="spellStart"/>
      <w:r w:rsidRPr="26255132">
        <w:rPr>
          <w:rFonts w:eastAsia="Proxima Nova Rg"/>
          <w:lang w:val="en-GB" w:eastAsia="en-GB"/>
        </w:rPr>
        <w:t>tWLA</w:t>
      </w:r>
      <w:proofErr w:type="spellEnd"/>
      <w:r w:rsidRPr="26255132">
        <w:rPr>
          <w:rFonts w:eastAsia="Proxima Nova Rg"/>
          <w:lang w:val="en-GB" w:eastAsia="en-GB"/>
        </w:rPr>
        <w:t xml:space="preserve"> for the relevant product stream where the products will be used within the </w:t>
      </w:r>
      <w:bookmarkStart w:id="23" w:name="_Int_re4OTrh0"/>
      <w:r w:rsidRPr="26255132">
        <w:rPr>
          <w:rFonts w:eastAsia="Proxima Nova Rg"/>
          <w:lang w:val="en-GB" w:eastAsia="en-GB"/>
        </w:rPr>
        <w:t>jurisdiction</w:t>
      </w:r>
      <w:bookmarkEnd w:id="23"/>
      <w:r w:rsidRPr="26255132">
        <w:rPr>
          <w:rFonts w:eastAsia="Proxima Nova Rg"/>
          <w:lang w:val="en-GB" w:eastAsia="en-GB"/>
        </w:rPr>
        <w:t xml:space="preserve"> of the NRA; or</w:t>
      </w:r>
    </w:p>
    <w:p w14:paraId="0942C23D" w14:textId="77777777" w:rsidR="00317C17" w:rsidRPr="009D06BA" w:rsidRDefault="00317C17" w:rsidP="26255132">
      <w:pPr>
        <w:numPr>
          <w:ilvl w:val="1"/>
          <w:numId w:val="10"/>
        </w:numPr>
        <w:spacing w:before="100" w:beforeAutospacing="1" w:after="0" w:afterAutospacing="1" w:line="240" w:lineRule="auto"/>
        <w:ind w:left="1134" w:right="990"/>
        <w:jc w:val="both"/>
        <w:textAlignment w:val="baseline"/>
        <w:rPr>
          <w:rFonts w:eastAsia="Proxima Nova Rg"/>
          <w:lang w:val="en-GB" w:eastAsia="en-GB"/>
        </w:rPr>
      </w:pPr>
      <w:r w:rsidRPr="26255132">
        <w:rPr>
          <w:rFonts w:eastAsia="Proxima Nova Rg"/>
          <w:lang w:val="en-GB" w:eastAsia="en-GB"/>
        </w:rPr>
        <w:t xml:space="preserve">Authorized for marketing by an NRA in the </w:t>
      </w:r>
      <w:proofErr w:type="spellStart"/>
      <w:r w:rsidRPr="26255132">
        <w:rPr>
          <w:rFonts w:eastAsia="Proxima Nova Rg"/>
          <w:lang w:val="en-GB" w:eastAsia="en-GB"/>
        </w:rPr>
        <w:t>tWLA</w:t>
      </w:r>
      <w:proofErr w:type="spellEnd"/>
      <w:r w:rsidRPr="26255132">
        <w:rPr>
          <w:rFonts w:eastAsia="Proxima Nova Rg"/>
          <w:lang w:val="en-GB" w:eastAsia="en-GB"/>
        </w:rPr>
        <w:t xml:space="preserve"> for the relevant product stream where the products will be used within the </w:t>
      </w:r>
      <w:bookmarkStart w:id="24" w:name="_Int_M5RKSN8u"/>
      <w:r w:rsidRPr="26255132">
        <w:rPr>
          <w:rFonts w:eastAsia="Proxima Nova Rg"/>
          <w:lang w:val="en-GB" w:eastAsia="en-GB"/>
        </w:rPr>
        <w:t>jurisdiction</w:t>
      </w:r>
      <w:bookmarkEnd w:id="24"/>
      <w:r w:rsidRPr="26255132">
        <w:rPr>
          <w:rFonts w:eastAsia="Proxima Nova Rg"/>
          <w:lang w:val="en-GB" w:eastAsia="en-GB"/>
        </w:rPr>
        <w:t xml:space="preserve"> of another NRA where a regulatory reliance mechanism exists; or</w:t>
      </w:r>
    </w:p>
    <w:p w14:paraId="61225FDF" w14:textId="77777777" w:rsidR="00317C17" w:rsidRPr="009D06BA" w:rsidRDefault="00317C17" w:rsidP="26255132">
      <w:pPr>
        <w:numPr>
          <w:ilvl w:val="1"/>
          <w:numId w:val="10"/>
        </w:numPr>
        <w:spacing w:before="100" w:beforeAutospacing="1" w:after="0" w:afterAutospacing="1" w:line="240" w:lineRule="auto"/>
        <w:ind w:left="1134" w:right="990"/>
        <w:jc w:val="both"/>
        <w:textAlignment w:val="baseline"/>
        <w:rPr>
          <w:rFonts w:eastAsia="Proxima Nova Rg"/>
          <w:lang w:val="en-GB" w:eastAsia="en-GB"/>
        </w:rPr>
      </w:pPr>
      <w:r w:rsidRPr="26255132">
        <w:rPr>
          <w:rFonts w:eastAsia="Proxima Nova Rg"/>
          <w:lang w:val="en-GB" w:eastAsia="en-GB"/>
        </w:rPr>
        <w:t>Authorized for marketing by an NRA operating at ML3 or ML4 by the WHO for the relevant product stream and regulatory function as assessed using WHO GBT.</w:t>
      </w:r>
      <w:r w:rsidRPr="26255132">
        <w:rPr>
          <w:rFonts w:eastAsia="Proxima Nova Rg"/>
          <w:vertAlign w:val="superscript"/>
          <w:lang w:val="en-GB" w:eastAsia="en-GB"/>
        </w:rPr>
        <w:footnoteReference w:id="26"/>
      </w:r>
      <w:r w:rsidRPr="26255132">
        <w:rPr>
          <w:rFonts w:eastAsia="Proxima Nova Rg"/>
          <w:lang w:val="en-GB" w:eastAsia="en-GB"/>
        </w:rPr>
        <w:t xml:space="preserve"> The products should be used within the </w:t>
      </w:r>
      <w:bookmarkStart w:id="25" w:name="_Int_nUUL8whw"/>
      <w:r w:rsidRPr="26255132">
        <w:rPr>
          <w:rFonts w:eastAsia="Proxima Nova Rg"/>
          <w:lang w:val="en-GB" w:eastAsia="en-GB"/>
        </w:rPr>
        <w:t>jurisdiction</w:t>
      </w:r>
      <w:bookmarkEnd w:id="25"/>
      <w:r w:rsidRPr="26255132">
        <w:rPr>
          <w:rFonts w:eastAsia="Proxima Nova Rg"/>
          <w:lang w:val="en-GB" w:eastAsia="en-GB"/>
        </w:rPr>
        <w:t xml:space="preserve"> of the NRA; or </w:t>
      </w:r>
    </w:p>
    <w:p w14:paraId="0B051D16" w14:textId="7EC645CC" w:rsidR="24719F1E" w:rsidRPr="00A4467F" w:rsidRDefault="00317C17" w:rsidP="26255132">
      <w:pPr>
        <w:numPr>
          <w:ilvl w:val="1"/>
          <w:numId w:val="10"/>
        </w:numPr>
        <w:spacing w:before="100" w:beforeAutospacing="1" w:line="240" w:lineRule="auto"/>
        <w:ind w:left="1134" w:right="990"/>
        <w:jc w:val="both"/>
        <w:textAlignment w:val="baseline"/>
        <w:rPr>
          <w:rFonts w:eastAsia="Proxima Nova Rg"/>
          <w:lang w:val="en-GB" w:eastAsia="en-GB"/>
        </w:rPr>
      </w:pPr>
      <w:r w:rsidRPr="24719F1E">
        <w:rPr>
          <w:rFonts w:eastAsia="Proxima Nova Rg"/>
          <w:lang w:val="en-GB" w:eastAsia="en-GB"/>
        </w:rPr>
        <w:t>Assessed for chemistry, manufacturing, control, safety and therapeutic equivalence (where applicable) by the UNDP QA Team in line with MQAS guidelines.</w:t>
      </w:r>
    </w:p>
    <w:p w14:paraId="7547D872" w14:textId="513ABBE5" w:rsidR="1C4BAA31" w:rsidRPr="00033275" w:rsidRDefault="1C4BAA31" w:rsidP="00033275">
      <w:pPr>
        <w:pStyle w:val="ListParagraph"/>
        <w:numPr>
          <w:ilvl w:val="0"/>
          <w:numId w:val="19"/>
        </w:numPr>
        <w:spacing w:beforeAutospacing="1" w:afterAutospacing="1"/>
        <w:ind w:right="990"/>
        <w:jc w:val="both"/>
        <w:rPr>
          <w:rFonts w:eastAsia="Proxima Nova Rg"/>
          <w:lang w:val="en-GB" w:eastAsia="en-GB"/>
        </w:rPr>
      </w:pPr>
      <w:r w:rsidRPr="00033275">
        <w:rPr>
          <w:rFonts w:eastAsia="Proxima Nova Rg"/>
          <w:lang w:val="en-GB" w:eastAsia="en-GB"/>
        </w:rPr>
        <w:t xml:space="preserve">Biological pharmaceutical products must meet one </w:t>
      </w:r>
      <w:r w:rsidR="003E4F4C" w:rsidRPr="00033275">
        <w:rPr>
          <w:rFonts w:eastAsia="Proxima Nova Rg"/>
          <w:lang w:val="en-GB" w:eastAsia="en-GB"/>
        </w:rPr>
        <w:t xml:space="preserve">of </w:t>
      </w:r>
      <w:r w:rsidRPr="00033275">
        <w:rPr>
          <w:rFonts w:eastAsia="Proxima Nova Rg"/>
          <w:lang w:val="en-GB" w:eastAsia="en-GB"/>
        </w:rPr>
        <w:t xml:space="preserve">the following criteria, </w:t>
      </w:r>
    </w:p>
    <w:p w14:paraId="11FA0D1E" w14:textId="11E10E27" w:rsidR="00CB1C62" w:rsidRDefault="1C4BAA31" w:rsidP="00033275">
      <w:pPr>
        <w:numPr>
          <w:ilvl w:val="1"/>
          <w:numId w:val="19"/>
        </w:numPr>
        <w:spacing w:before="240" w:afterAutospacing="1" w:line="240" w:lineRule="auto"/>
        <w:ind w:left="1134" w:right="990"/>
        <w:jc w:val="both"/>
        <w:rPr>
          <w:rFonts w:eastAsia="Proxima Nova Rg"/>
          <w:lang w:val="en-GB" w:eastAsia="en-GB"/>
        </w:rPr>
      </w:pPr>
      <w:r w:rsidRPr="24719F1E">
        <w:rPr>
          <w:rFonts w:eastAsia="Proxima Nova Rg"/>
          <w:lang w:val="en-GB" w:eastAsia="en-GB"/>
        </w:rPr>
        <w:t xml:space="preserve"> </w:t>
      </w:r>
      <w:r w:rsidR="38D3904C" w:rsidRPr="24719F1E">
        <w:rPr>
          <w:rFonts w:eastAsia="Proxima Nova Rg"/>
          <w:lang w:val="en-GB" w:eastAsia="en-GB"/>
        </w:rPr>
        <w:t>If the biological is eligible for WHO Prequalification, the product must be:</w:t>
      </w:r>
    </w:p>
    <w:p w14:paraId="12F71BEE" w14:textId="4766696F" w:rsidR="00CB1C62" w:rsidRDefault="5AF08F62" w:rsidP="00033275">
      <w:pPr>
        <w:numPr>
          <w:ilvl w:val="2"/>
          <w:numId w:val="19"/>
        </w:numPr>
        <w:spacing w:beforeAutospacing="1" w:afterAutospacing="1" w:line="240" w:lineRule="auto"/>
        <w:ind w:left="1985" w:right="990" w:hanging="284"/>
        <w:jc w:val="both"/>
        <w:rPr>
          <w:rFonts w:eastAsia="Proxima Nova Rg"/>
          <w:lang w:val="en-GB" w:eastAsia="en-GB"/>
        </w:rPr>
      </w:pPr>
      <w:r w:rsidRPr="00CB1C62">
        <w:rPr>
          <w:rFonts w:eastAsia="Proxima Nova Rg"/>
          <w:lang w:val="en-GB" w:eastAsia="en-GB"/>
        </w:rPr>
        <w:t>WHO prequalified; or</w:t>
      </w:r>
    </w:p>
    <w:p w14:paraId="2CA35FEE" w14:textId="5B655A5B" w:rsidR="00CB1C62" w:rsidRDefault="5AF08F62" w:rsidP="00033275">
      <w:pPr>
        <w:numPr>
          <w:ilvl w:val="2"/>
          <w:numId w:val="19"/>
        </w:numPr>
        <w:spacing w:beforeAutospacing="1" w:afterAutospacing="1" w:line="240" w:lineRule="auto"/>
        <w:ind w:left="1985" w:right="990" w:hanging="284"/>
        <w:jc w:val="both"/>
        <w:rPr>
          <w:rFonts w:eastAsia="Proxima Nova Rg"/>
          <w:lang w:val="en-GB" w:eastAsia="en-GB"/>
        </w:rPr>
      </w:pPr>
      <w:r w:rsidRPr="00CB1C62">
        <w:rPr>
          <w:rFonts w:eastAsia="Proxima Nova Rg"/>
          <w:lang w:val="en-GB" w:eastAsia="en-GB"/>
        </w:rPr>
        <w:t>A</w:t>
      </w:r>
      <w:r w:rsidRPr="00CB1C62">
        <w:rPr>
          <w:rFonts w:eastAsia="Proxima Nova Rg"/>
          <w:lang w:val="en-GB"/>
        </w:rPr>
        <w:t xml:space="preserve">uthorized for marketing by a </w:t>
      </w:r>
      <w:r w:rsidRPr="00CB1C62">
        <w:rPr>
          <w:rFonts w:eastAsia="Proxima Nova Rg"/>
          <w:lang w:val="en-GB" w:eastAsia="en-GB"/>
        </w:rPr>
        <w:t xml:space="preserve">WLA for the relevant product stream and </w:t>
      </w:r>
      <w:r w:rsidR="00C27D55" w:rsidRPr="00CB1C62">
        <w:rPr>
          <w:rFonts w:eastAsia="Proxima Nova Rg"/>
          <w:lang w:val="en-GB" w:eastAsia="en-GB"/>
        </w:rPr>
        <w:t xml:space="preserve">all the relevant </w:t>
      </w:r>
      <w:r w:rsidRPr="00CB1C62">
        <w:rPr>
          <w:rFonts w:eastAsia="Proxima Nova Rg"/>
          <w:lang w:val="en-GB" w:eastAsia="en-GB"/>
        </w:rPr>
        <w:t>regulatory function</w:t>
      </w:r>
      <w:r w:rsidR="00C27D55" w:rsidRPr="00CB1C62">
        <w:rPr>
          <w:rFonts w:eastAsia="Proxima Nova Rg"/>
          <w:lang w:val="en-GB" w:eastAsia="en-GB"/>
        </w:rPr>
        <w:t>s</w:t>
      </w:r>
      <w:r w:rsidRPr="00CB1C62">
        <w:rPr>
          <w:rFonts w:eastAsia="Proxima Nova Rg"/>
          <w:lang w:val="en-GB" w:eastAsia="en-GB"/>
        </w:rPr>
        <w:t xml:space="preserve"> or </w:t>
      </w:r>
    </w:p>
    <w:p w14:paraId="0DF05820" w14:textId="637C79AD" w:rsidR="5AF08F62" w:rsidRPr="00CB1C62" w:rsidRDefault="5AF08F62" w:rsidP="00033275">
      <w:pPr>
        <w:numPr>
          <w:ilvl w:val="2"/>
          <w:numId w:val="19"/>
        </w:numPr>
        <w:spacing w:beforeAutospacing="1" w:afterAutospacing="1" w:line="240" w:lineRule="auto"/>
        <w:ind w:left="1985" w:right="990" w:hanging="284"/>
        <w:jc w:val="both"/>
        <w:rPr>
          <w:rFonts w:eastAsia="Proxima Nova Rg"/>
          <w:lang w:val="en-GB" w:eastAsia="en-GB"/>
        </w:rPr>
      </w:pPr>
      <w:r w:rsidRPr="00CB1C62">
        <w:rPr>
          <w:rFonts w:eastAsia="Proxima Nova Rg"/>
          <w:lang w:val="en-GB" w:eastAsia="en-GB"/>
        </w:rPr>
        <w:t xml:space="preserve">Authorized for marketing by an SRA listed in the </w:t>
      </w:r>
      <w:proofErr w:type="spellStart"/>
      <w:r w:rsidRPr="00CB1C62">
        <w:rPr>
          <w:rFonts w:eastAsia="Proxima Nova Rg"/>
          <w:lang w:val="en-GB" w:eastAsia="en-GB"/>
        </w:rPr>
        <w:t>tWLA</w:t>
      </w:r>
      <w:proofErr w:type="spellEnd"/>
      <w:r w:rsidRPr="00CB1C62">
        <w:rPr>
          <w:rFonts w:eastAsia="Proxima Nova Rg"/>
          <w:lang w:val="en-GB" w:eastAsia="en-GB"/>
        </w:rPr>
        <w:t>;</w:t>
      </w:r>
    </w:p>
    <w:p w14:paraId="1C166EA2" w14:textId="6DE29E4B" w:rsidR="00CB1C62" w:rsidRPr="00CB1C62" w:rsidRDefault="753F41A4" w:rsidP="00033275">
      <w:pPr>
        <w:pStyle w:val="ListParagraph"/>
        <w:numPr>
          <w:ilvl w:val="1"/>
          <w:numId w:val="19"/>
        </w:numPr>
        <w:spacing w:before="240" w:afterAutospacing="1"/>
        <w:ind w:left="1134" w:right="990"/>
        <w:jc w:val="both"/>
        <w:rPr>
          <w:rFonts w:eastAsia="Proxima Nova Rg"/>
          <w:lang w:val="en-GB" w:eastAsia="en-GB"/>
        </w:rPr>
      </w:pPr>
      <w:r w:rsidRPr="24719F1E">
        <w:rPr>
          <w:rFonts w:eastAsia="Proxima Nova Rg" w:cstheme="minorBidi"/>
          <w:lang w:val="en-GB" w:eastAsia="en-GB"/>
        </w:rPr>
        <w:t xml:space="preserve">Products not eligible for WHO Prequalification, </w:t>
      </w:r>
      <w:r w:rsidR="005F06DA" w:rsidRPr="24719F1E">
        <w:rPr>
          <w:rFonts w:eastAsia="Proxima Nova Rg" w:cstheme="minorBidi"/>
          <w:lang w:val="en-GB" w:eastAsia="en-GB"/>
        </w:rPr>
        <w:t>the</w:t>
      </w:r>
      <w:r w:rsidRPr="24719F1E">
        <w:rPr>
          <w:rFonts w:eastAsia="Proxima Nova Rg" w:cstheme="minorBidi"/>
          <w:lang w:val="en-GB" w:eastAsia="en-GB"/>
        </w:rPr>
        <w:t xml:space="preserve"> product must be:</w:t>
      </w:r>
    </w:p>
    <w:p w14:paraId="7DF91984" w14:textId="33E45177" w:rsidR="00CB1C62" w:rsidRDefault="753F41A4" w:rsidP="00033275">
      <w:pPr>
        <w:pStyle w:val="ListParagraph"/>
        <w:numPr>
          <w:ilvl w:val="2"/>
          <w:numId w:val="19"/>
        </w:numPr>
        <w:spacing w:beforeAutospacing="1" w:afterAutospacing="1"/>
        <w:ind w:left="1985" w:right="990" w:hanging="284"/>
        <w:jc w:val="both"/>
        <w:rPr>
          <w:rFonts w:eastAsia="Proxima Nova Rg"/>
          <w:lang w:val="en-GB" w:eastAsia="en-GB"/>
        </w:rPr>
      </w:pPr>
      <w:r w:rsidRPr="00CB1C62">
        <w:rPr>
          <w:rFonts w:eastAsia="Proxima Nova Rg" w:cstheme="minorBidi"/>
          <w:lang w:val="en-GB" w:eastAsia="en-GB"/>
        </w:rPr>
        <w:t>A</w:t>
      </w:r>
      <w:r w:rsidRPr="00CB1C62">
        <w:rPr>
          <w:rFonts w:eastAsia="Proxima Nova Rg" w:cstheme="minorBidi"/>
          <w:lang w:val="en-GB"/>
        </w:rPr>
        <w:t xml:space="preserve">uthorized for marketing by a </w:t>
      </w:r>
      <w:r w:rsidRPr="00CB1C62">
        <w:rPr>
          <w:rFonts w:eastAsia="Proxima Nova Rg" w:cstheme="minorBidi"/>
          <w:lang w:val="en-GB" w:eastAsia="en-GB"/>
        </w:rPr>
        <w:t xml:space="preserve">WLA for the relevant product stream and </w:t>
      </w:r>
      <w:r w:rsidR="00C27D55" w:rsidRPr="00CB1C62">
        <w:rPr>
          <w:rFonts w:eastAsia="Proxima Nova Rg" w:cstheme="minorBidi"/>
          <w:lang w:val="en-GB" w:eastAsia="en-GB"/>
        </w:rPr>
        <w:t xml:space="preserve">all the relevant </w:t>
      </w:r>
      <w:r w:rsidRPr="00CB1C62">
        <w:rPr>
          <w:rFonts w:eastAsia="Proxima Nova Rg" w:cstheme="minorBidi"/>
          <w:lang w:val="en-GB" w:eastAsia="en-GB"/>
        </w:rPr>
        <w:t>regulatory function</w:t>
      </w:r>
      <w:r w:rsidR="00C27D55" w:rsidRPr="00CB1C62">
        <w:rPr>
          <w:rFonts w:eastAsia="Proxima Nova Rg" w:cstheme="minorBidi"/>
          <w:lang w:val="en-GB" w:eastAsia="en-GB"/>
        </w:rPr>
        <w:t>s</w:t>
      </w:r>
      <w:r w:rsidRPr="00CB1C62">
        <w:rPr>
          <w:rFonts w:eastAsia="Proxima Nova Rg" w:cstheme="minorBidi"/>
          <w:lang w:val="en-GB" w:eastAsia="en-GB"/>
        </w:rPr>
        <w:t xml:space="preserve">; or </w:t>
      </w:r>
    </w:p>
    <w:p w14:paraId="6532DFC5" w14:textId="10B0FFB4" w:rsidR="00CB1C62" w:rsidRDefault="753F41A4" w:rsidP="00033275">
      <w:pPr>
        <w:pStyle w:val="ListParagraph"/>
        <w:numPr>
          <w:ilvl w:val="2"/>
          <w:numId w:val="19"/>
        </w:numPr>
        <w:spacing w:beforeAutospacing="1" w:afterAutospacing="1"/>
        <w:ind w:left="1985" w:right="990" w:hanging="284"/>
        <w:jc w:val="both"/>
        <w:rPr>
          <w:rFonts w:eastAsia="Proxima Nova Rg" w:cstheme="minorBidi"/>
          <w:lang w:val="en-GB" w:eastAsia="en-GB"/>
        </w:rPr>
      </w:pPr>
      <w:r w:rsidRPr="00CB1C62">
        <w:rPr>
          <w:rFonts w:eastAsia="Proxima Nova Rg" w:cstheme="minorBidi"/>
          <w:lang w:val="en-GB" w:eastAsia="en-GB"/>
        </w:rPr>
        <w:t xml:space="preserve">Authorized for marketing by an SRA listed in the </w:t>
      </w:r>
      <w:proofErr w:type="spellStart"/>
      <w:r w:rsidRPr="00CB1C62">
        <w:rPr>
          <w:rFonts w:eastAsia="Proxima Nova Rg" w:cstheme="minorBidi"/>
          <w:lang w:val="en-GB" w:eastAsia="en-GB"/>
        </w:rPr>
        <w:t>tWLA</w:t>
      </w:r>
      <w:proofErr w:type="spellEnd"/>
      <w:r w:rsidRPr="00CB1C62">
        <w:rPr>
          <w:rFonts w:eastAsia="Proxima Nova Rg" w:cstheme="minorBidi"/>
          <w:lang w:val="en-GB" w:eastAsia="en-GB"/>
        </w:rPr>
        <w:t>; or</w:t>
      </w:r>
    </w:p>
    <w:p w14:paraId="0C7A4D47" w14:textId="1C58A353" w:rsidR="24719F1E" w:rsidRPr="00CB1C62" w:rsidRDefault="753F41A4" w:rsidP="00033275">
      <w:pPr>
        <w:pStyle w:val="ListParagraph"/>
        <w:numPr>
          <w:ilvl w:val="2"/>
          <w:numId w:val="19"/>
        </w:numPr>
        <w:spacing w:beforeAutospacing="1" w:afterAutospacing="1"/>
        <w:ind w:left="1985" w:right="990" w:hanging="284"/>
        <w:jc w:val="both"/>
        <w:rPr>
          <w:rFonts w:eastAsia="Proxima Nova Rg"/>
          <w:lang w:val="en-GB" w:eastAsia="en-GB"/>
        </w:rPr>
      </w:pPr>
      <w:r w:rsidRPr="00CB1C62">
        <w:rPr>
          <w:rFonts w:eastAsia="Proxima Nova Rg" w:cstheme="minorBidi"/>
          <w:lang w:val="en-GB" w:eastAsia="en-GB"/>
        </w:rPr>
        <w:t>Assessed for chemistry, manufacturing, control, safety and similarity by the UNDP QA Team in line with MQAS guidelines.</w:t>
      </w:r>
    </w:p>
    <w:p w14:paraId="0574E289" w14:textId="77777777" w:rsidR="00EE72BD" w:rsidRPr="00100B8C" w:rsidRDefault="568A1529" w:rsidP="26255132">
      <w:pPr>
        <w:pStyle w:val="Heading2"/>
        <w:spacing w:after="240"/>
        <w:ind w:left="851" w:right="990"/>
        <w:rPr>
          <w:rFonts w:ascii="Calibri" w:eastAsia="Proxima Nova Rg" w:hAnsi="Calibri" w:cs="Calibri"/>
          <w:lang w:val="en-GB"/>
        </w:rPr>
      </w:pPr>
      <w:bookmarkStart w:id="26" w:name="_Toc193214394"/>
      <w:r w:rsidRPr="26255132">
        <w:rPr>
          <w:rFonts w:ascii="Calibri" w:eastAsia="Proxima Nova Rg" w:hAnsi="Calibri" w:cs="Calibri"/>
          <w:lang w:val="en-GB"/>
        </w:rPr>
        <w:t xml:space="preserve">Medical devices </w:t>
      </w:r>
      <w:bookmarkEnd w:id="20"/>
      <w:r w:rsidR="007E5207" w:rsidRPr="26255132">
        <w:rPr>
          <w:rStyle w:val="FootnoteReference"/>
          <w:rFonts w:ascii="Calibri" w:eastAsia="Proxima Nova Rg" w:hAnsi="Calibri" w:cs="Calibri"/>
          <w:color w:val="1F3864" w:themeColor="accent1" w:themeShade="80"/>
          <w:sz w:val="22"/>
          <w:szCs w:val="22"/>
          <w:lang w:val="en-GB"/>
        </w:rPr>
        <w:footnoteReference w:id="27"/>
      </w:r>
      <w:bookmarkEnd w:id="26"/>
    </w:p>
    <w:p w14:paraId="1288E97A" w14:textId="7E8019C5" w:rsidR="009E5C7F" w:rsidRPr="00A4467F" w:rsidRDefault="005C18F5" w:rsidP="26255132">
      <w:pPr>
        <w:pStyle w:val="BodyText"/>
        <w:spacing w:after="240"/>
        <w:ind w:left="567" w:right="990"/>
        <w:rPr>
          <w:rFonts w:asciiTheme="minorHAnsi" w:eastAsia="Proxima Nova Rg" w:hAnsiTheme="minorHAnsi" w:cstheme="minorBidi"/>
          <w:lang w:val="en-GB" w:eastAsia="zh-CN"/>
        </w:rPr>
      </w:pPr>
      <w:bookmarkStart w:id="27" w:name="_Toc168670667"/>
      <w:bookmarkStart w:id="28" w:name="_Toc168670741"/>
      <w:bookmarkStart w:id="29" w:name="_Hlk147306845"/>
      <w:r w:rsidRPr="26255132">
        <w:rPr>
          <w:rFonts w:asciiTheme="minorHAnsi" w:eastAsia="Proxima Nova Rg" w:hAnsiTheme="minorHAnsi" w:cstheme="minorBidi"/>
          <w:lang w:val="en-GB" w:eastAsia="zh-CN"/>
        </w:rPr>
        <w:t xml:space="preserve">UNDP follows the </w:t>
      </w:r>
      <w:r w:rsidR="008D1BB7" w:rsidRPr="26255132">
        <w:rPr>
          <w:rFonts w:asciiTheme="minorHAnsi" w:eastAsia="Proxima Nova Rg" w:hAnsiTheme="minorHAnsi" w:cstheme="minorBidi"/>
          <w:lang w:val="en-GB" w:eastAsia="zh-CN"/>
        </w:rPr>
        <w:t xml:space="preserve">GHTF </w:t>
      </w:r>
      <w:r w:rsidR="00F7379A" w:rsidRPr="26255132">
        <w:rPr>
          <w:rFonts w:asciiTheme="minorHAnsi" w:eastAsia="Proxima Nova Rg" w:hAnsiTheme="minorHAnsi" w:cstheme="minorBidi"/>
          <w:lang w:val="en-GB" w:eastAsia="zh-CN"/>
        </w:rPr>
        <w:t xml:space="preserve">classification principles </w:t>
      </w:r>
      <w:r w:rsidR="0053356E" w:rsidRPr="26255132">
        <w:rPr>
          <w:rFonts w:asciiTheme="minorHAnsi" w:eastAsia="Proxima Nova Rg" w:hAnsiTheme="minorHAnsi" w:cstheme="minorBidi"/>
          <w:lang w:val="en-GB" w:eastAsia="zh-CN"/>
        </w:rPr>
        <w:t>for medical devices, i.e., they are classified into Class A, B, C, and D based on the level of risk to patient and public health. This section outlines requirements for medical device manufacturers and for</w:t>
      </w:r>
      <w:r w:rsidR="00B25AF4" w:rsidRPr="26255132">
        <w:rPr>
          <w:rFonts w:asciiTheme="minorHAnsi" w:eastAsia="Proxima Nova Rg" w:hAnsiTheme="minorHAnsi" w:cstheme="minorBidi"/>
          <w:lang w:val="en-GB" w:eastAsia="zh-CN"/>
        </w:rPr>
        <w:t xml:space="preserve"> the </w:t>
      </w:r>
      <w:r w:rsidR="009E5C7F" w:rsidRPr="26255132">
        <w:rPr>
          <w:rFonts w:asciiTheme="minorHAnsi" w:eastAsia="Proxima Nova Rg" w:hAnsiTheme="minorHAnsi" w:cstheme="minorBidi"/>
          <w:lang w:val="en-GB" w:eastAsia="zh-CN"/>
        </w:rPr>
        <w:t>medical device as a product.</w:t>
      </w:r>
      <w:bookmarkEnd w:id="27"/>
      <w:bookmarkEnd w:id="28"/>
    </w:p>
    <w:p w14:paraId="554699DF" w14:textId="464B3E71" w:rsidR="007E5207" w:rsidRPr="00100B8C" w:rsidRDefault="24C9BC17" w:rsidP="26255132">
      <w:pPr>
        <w:pStyle w:val="Heading3"/>
        <w:ind w:left="1134" w:right="990"/>
        <w:rPr>
          <w:rFonts w:ascii="Calibri" w:eastAsia="Proxima Nova Rg" w:hAnsi="Calibri" w:cs="Calibri"/>
          <w:lang w:val="en-GB"/>
        </w:rPr>
      </w:pPr>
      <w:bookmarkStart w:id="30" w:name="_Toc193214395"/>
      <w:r w:rsidRPr="26255132">
        <w:rPr>
          <w:rFonts w:ascii="Calibri" w:eastAsia="Proxima Nova Rg" w:hAnsi="Calibri" w:cs="Calibri"/>
          <w:lang w:val="en-GB"/>
        </w:rPr>
        <w:lastRenderedPageBreak/>
        <w:t>Manufacturing sites</w:t>
      </w:r>
      <w:bookmarkEnd w:id="30"/>
    </w:p>
    <w:p w14:paraId="633672F7" w14:textId="77777777" w:rsidR="002252AF" w:rsidRPr="009D06BA" w:rsidRDefault="002252AF" w:rsidP="26255132">
      <w:pPr>
        <w:spacing w:before="240"/>
        <w:ind w:left="567" w:right="990"/>
        <w:jc w:val="both"/>
        <w:rPr>
          <w:rFonts w:eastAsia="Proxima Nova Rg"/>
          <w:lang w:val="en-GB" w:bidi="en-US"/>
        </w:rPr>
      </w:pPr>
      <w:bookmarkStart w:id="31" w:name="_Hlk147302445"/>
      <w:bookmarkStart w:id="32" w:name="_Hlk146634078"/>
      <w:bookmarkEnd w:id="29"/>
      <w:r w:rsidRPr="26255132">
        <w:rPr>
          <w:rFonts w:eastAsia="Proxima Nova Rg"/>
          <w:lang w:val="en-GB" w:bidi="en-US"/>
        </w:rPr>
        <w:t xml:space="preserve">All sites involved in manufacturing medical devices must be authorized by the Regulatory Authorities or </w:t>
      </w:r>
      <w:bookmarkStart w:id="33" w:name="_Hlk148344428"/>
      <w:r w:rsidRPr="26255132">
        <w:rPr>
          <w:rFonts w:eastAsia="Proxima Nova Rg"/>
          <w:lang w:val="en-GB" w:bidi="en-US"/>
        </w:rPr>
        <w:t>be declared to the Regulatory Authorities of the country of manufacture according to the national regulation.</w:t>
      </w:r>
      <w:bookmarkEnd w:id="33"/>
      <w:r w:rsidRPr="26255132">
        <w:rPr>
          <w:rFonts w:eastAsia="Proxima Nova Rg"/>
          <w:lang w:val="en-GB" w:bidi="en-US"/>
        </w:rPr>
        <w:t xml:space="preserve">  </w:t>
      </w:r>
    </w:p>
    <w:bookmarkEnd w:id="31"/>
    <w:p w14:paraId="5394CD65" w14:textId="42207EF7" w:rsidR="003A06D6" w:rsidRDefault="002252AF" w:rsidP="006A2764">
      <w:pPr>
        <w:ind w:left="567" w:right="990"/>
        <w:jc w:val="both"/>
        <w:rPr>
          <w:rFonts w:eastAsia="Proxima Nova Rg"/>
          <w:lang w:val="en-GB" w:bidi="en-US"/>
        </w:rPr>
      </w:pPr>
      <w:r w:rsidRPr="26255132">
        <w:rPr>
          <w:rFonts w:eastAsia="Proxima Nova Rg"/>
          <w:lang w:val="en-GB" w:bidi="en-US"/>
        </w:rPr>
        <w:t xml:space="preserve">The manufacturing sites of medical devices must comply with the requirements of the current ISO 13485 or an equivalent QMS or appropriate QMS based on the </w:t>
      </w:r>
      <w:r w:rsidR="0053356E" w:rsidRPr="26255132">
        <w:rPr>
          <w:rFonts w:eastAsia="Proxima Nova Rg"/>
          <w:lang w:val="en-GB" w:bidi="en-US"/>
        </w:rPr>
        <w:t xml:space="preserve">device's </w:t>
      </w:r>
      <w:r w:rsidRPr="26255132">
        <w:rPr>
          <w:rFonts w:eastAsia="Proxima Nova Rg"/>
          <w:lang w:val="en-GB" w:bidi="en-US"/>
        </w:rPr>
        <w:t xml:space="preserve">risk classification. </w:t>
      </w:r>
    </w:p>
    <w:p w14:paraId="0A6A4D08" w14:textId="55AFC7E7" w:rsidR="002252AF" w:rsidRPr="009D06BA" w:rsidRDefault="002252AF" w:rsidP="26255132">
      <w:pPr>
        <w:ind w:left="567" w:right="990"/>
        <w:jc w:val="both"/>
        <w:rPr>
          <w:rFonts w:eastAsia="Proxima Nova Rg"/>
          <w:lang w:val="en-GB" w:bidi="en-US"/>
        </w:rPr>
      </w:pPr>
      <w:r w:rsidRPr="26255132">
        <w:rPr>
          <w:rFonts w:eastAsia="Proxima Nova Rg"/>
          <w:lang w:val="en-GB" w:bidi="en-US"/>
        </w:rPr>
        <w:t>Conformity to standards of manufacturers of different classes of medical devices should be established by:</w:t>
      </w:r>
    </w:p>
    <w:p w14:paraId="2B19E467" w14:textId="36D47746" w:rsidR="002252AF" w:rsidRPr="009D06BA" w:rsidRDefault="002252AF" w:rsidP="26255132">
      <w:pPr>
        <w:numPr>
          <w:ilvl w:val="0"/>
          <w:numId w:val="26"/>
        </w:numPr>
        <w:ind w:left="1134" w:right="990"/>
        <w:jc w:val="both"/>
        <w:rPr>
          <w:rFonts w:eastAsia="Proxima Nova Rg"/>
          <w:lang w:val="en-GB" w:bidi="en-US"/>
        </w:rPr>
      </w:pPr>
      <w:r w:rsidRPr="05DACC4C">
        <w:rPr>
          <w:rFonts w:eastAsia="Proxima Nova Rg"/>
          <w:u w:val="single"/>
          <w:lang w:val="en-GB" w:bidi="en-US"/>
        </w:rPr>
        <w:t>For manufacturers of medical devices Class A</w:t>
      </w:r>
    </w:p>
    <w:p w14:paraId="1B5C1B9C" w14:textId="77777777" w:rsidR="002252AF" w:rsidRPr="009D06BA" w:rsidRDefault="002252AF" w:rsidP="26255132">
      <w:pPr>
        <w:numPr>
          <w:ilvl w:val="2"/>
          <w:numId w:val="36"/>
        </w:numPr>
        <w:ind w:left="1701" w:right="990"/>
        <w:jc w:val="both"/>
        <w:rPr>
          <w:rFonts w:eastAsia="Proxima Nova Rg"/>
          <w:lang w:val="en-GB" w:bidi="en-US"/>
        </w:rPr>
      </w:pPr>
      <w:r w:rsidRPr="26255132">
        <w:rPr>
          <w:rFonts w:eastAsia="Proxima Nova Rg"/>
          <w:lang w:val="en-GB" w:bidi="en-US"/>
        </w:rPr>
        <w:t xml:space="preserve">a Conformity Assessment Body (CAB) that is accredited to carry out conformity assessment according to international, national, or regional standards by an accreditation body </w:t>
      </w:r>
      <w:r w:rsidRPr="00DC52BC">
        <w:rPr>
          <w:rFonts w:eastAsia="Proxima Nova Rg"/>
          <w:lang w:val="en-GB" w:bidi="en-US"/>
        </w:rPr>
        <w:t>recognized</w:t>
      </w:r>
      <w:r w:rsidRPr="26255132">
        <w:rPr>
          <w:rFonts w:eastAsia="Proxima Nova Rg"/>
          <w:b/>
          <w:lang w:val="en-GB" w:bidi="en-US"/>
        </w:rPr>
        <w:t xml:space="preserve"> </w:t>
      </w:r>
      <w:r w:rsidRPr="26255132">
        <w:rPr>
          <w:rFonts w:eastAsia="Proxima Nova Rg"/>
          <w:lang w:val="en-GB" w:bidi="en-US"/>
        </w:rPr>
        <w:t>by the International Accreditation Forum (IAF)</w:t>
      </w:r>
      <w:r w:rsidRPr="26255132">
        <w:rPr>
          <w:rStyle w:val="FootnoteReference"/>
          <w:rFonts w:eastAsia="Proxima Nova Rg"/>
          <w:lang w:val="en-GB" w:bidi="en-US"/>
        </w:rPr>
        <w:footnoteReference w:id="28"/>
      </w:r>
      <w:r w:rsidRPr="26255132">
        <w:rPr>
          <w:rFonts w:eastAsia="Proxima Nova Rg"/>
          <w:lang w:val="en-GB" w:bidi="en-US"/>
        </w:rPr>
        <w:t xml:space="preserve">; </w:t>
      </w:r>
      <w:r w:rsidRPr="00DC52BC">
        <w:rPr>
          <w:rFonts w:eastAsia="Proxima Nova Rg"/>
          <w:lang w:val="en-GB" w:bidi="en-US"/>
        </w:rPr>
        <w:t>or</w:t>
      </w:r>
      <w:r w:rsidRPr="26255132">
        <w:rPr>
          <w:rFonts w:eastAsia="Proxima Nova Rg"/>
          <w:lang w:val="en-GB" w:bidi="en-US"/>
        </w:rPr>
        <w:t xml:space="preserve"> </w:t>
      </w:r>
    </w:p>
    <w:p w14:paraId="379C017F" w14:textId="52CD8F5F" w:rsidR="002252AF" w:rsidRPr="009D06BA" w:rsidRDefault="002252AF" w:rsidP="26255132">
      <w:pPr>
        <w:numPr>
          <w:ilvl w:val="2"/>
          <w:numId w:val="36"/>
        </w:numPr>
        <w:ind w:left="1701" w:right="990"/>
        <w:jc w:val="both"/>
        <w:rPr>
          <w:rFonts w:eastAsia="Proxima Nova Rg"/>
          <w:u w:val="single"/>
          <w:lang w:val="en-GB" w:bidi="en-US"/>
        </w:rPr>
      </w:pPr>
      <w:r w:rsidRPr="26255132">
        <w:rPr>
          <w:rFonts w:eastAsia="Proxima Nova Rg"/>
          <w:lang w:val="en-GB" w:bidi="en-US"/>
        </w:rPr>
        <w:t>an accreditation authority that is authorized by a national regulatory/competent authority of one of the IMDRF members</w:t>
      </w:r>
      <w:r w:rsidR="00D75992">
        <w:rPr>
          <w:rFonts w:eastAsia="Proxima Nova Rg"/>
          <w:lang w:val="en-GB" w:bidi="en-US"/>
        </w:rPr>
        <w:t>;</w:t>
      </w:r>
      <w:r w:rsidRPr="26255132">
        <w:rPr>
          <w:rFonts w:eastAsia="Proxima Nova Rg"/>
          <w:lang w:val="en-GB" w:bidi="en-US"/>
        </w:rPr>
        <w:t xml:space="preserve"> </w:t>
      </w:r>
      <w:r w:rsidRPr="00DC52BC">
        <w:rPr>
          <w:rFonts w:eastAsia="Proxima Nova Rg"/>
          <w:lang w:val="en-GB" w:bidi="en-US"/>
        </w:rPr>
        <w:t>or</w:t>
      </w:r>
    </w:p>
    <w:p w14:paraId="006F7C0E" w14:textId="3F92DE76" w:rsidR="004F4DC9" w:rsidRPr="004F4DC9" w:rsidRDefault="002252AF" w:rsidP="26255132">
      <w:pPr>
        <w:numPr>
          <w:ilvl w:val="2"/>
          <w:numId w:val="36"/>
        </w:numPr>
        <w:ind w:left="1701" w:right="990"/>
        <w:jc w:val="both"/>
        <w:rPr>
          <w:rFonts w:eastAsia="Proxima Nova Rg"/>
          <w:u w:val="single"/>
          <w:lang w:val="en-GB" w:bidi="en-US"/>
        </w:rPr>
      </w:pPr>
      <w:r w:rsidRPr="48A0CF2A">
        <w:rPr>
          <w:rFonts w:eastAsia="Proxima Nova Rg"/>
          <w:lang w:val="en-GB" w:bidi="en-US"/>
        </w:rPr>
        <w:t xml:space="preserve">authorized/registered/licensed by or declared to </w:t>
      </w:r>
      <w:r w:rsidR="508D5E5E" w:rsidRPr="48A0CF2A">
        <w:rPr>
          <w:rFonts w:eastAsia="Proxima Nova Rg"/>
          <w:lang w:val="en-GB" w:bidi="en-US"/>
        </w:rPr>
        <w:t>an</w:t>
      </w:r>
      <w:r w:rsidRPr="48A0CF2A">
        <w:rPr>
          <w:rFonts w:eastAsia="Proxima Nova Rg"/>
          <w:lang w:val="en-GB" w:bidi="en-US"/>
        </w:rPr>
        <w:t xml:space="preserve"> NRA in one of the</w:t>
      </w:r>
      <w:r w:rsidRPr="26255132">
        <w:rPr>
          <w:rFonts w:eastAsia="Proxima Nova Rg"/>
          <w:lang w:val="en-GB"/>
        </w:rPr>
        <w:t xml:space="preserve"> GHT</w:t>
      </w:r>
      <w:r w:rsidRPr="48A0CF2A">
        <w:rPr>
          <w:rFonts w:eastAsia="Proxima Nova Rg"/>
          <w:lang w:val="en-GB" w:bidi="en-US"/>
        </w:rPr>
        <w:t>F members</w:t>
      </w:r>
      <w:r w:rsidR="00D75992">
        <w:rPr>
          <w:rFonts w:eastAsia="Proxima Nova Rg"/>
          <w:lang w:val="en-GB" w:bidi="en-US"/>
        </w:rPr>
        <w:t>;</w:t>
      </w:r>
      <w:r w:rsidR="004F4DC9">
        <w:rPr>
          <w:rFonts w:eastAsia="Proxima Nova Rg"/>
          <w:lang w:val="en-GB" w:bidi="en-US"/>
        </w:rPr>
        <w:t xml:space="preserve"> </w:t>
      </w:r>
      <w:r w:rsidR="004F4DC9" w:rsidRPr="00DC52BC">
        <w:rPr>
          <w:rFonts w:eastAsia="Proxima Nova Rg"/>
          <w:lang w:val="en-GB" w:bidi="en-US"/>
        </w:rPr>
        <w:t>or</w:t>
      </w:r>
    </w:p>
    <w:p w14:paraId="42AC796E" w14:textId="2B37B682" w:rsidR="002252AF" w:rsidRPr="00033275" w:rsidRDefault="002252AF" w:rsidP="00033275">
      <w:pPr>
        <w:pStyle w:val="ListParagraph"/>
        <w:numPr>
          <w:ilvl w:val="1"/>
          <w:numId w:val="35"/>
        </w:numPr>
        <w:spacing w:after="240"/>
        <w:ind w:left="1701" w:right="990"/>
        <w:jc w:val="both"/>
        <w:rPr>
          <w:rFonts w:asciiTheme="minorHAnsi" w:eastAsia="Proxima Nova Rg" w:hAnsiTheme="minorHAnsi" w:cstheme="minorBidi"/>
          <w:lang w:val="en-GB"/>
        </w:rPr>
      </w:pPr>
      <w:r w:rsidRPr="48A0CF2A">
        <w:rPr>
          <w:rFonts w:eastAsia="Proxima Nova Rg"/>
          <w:lang w:val="en-GB"/>
        </w:rPr>
        <w:t xml:space="preserve"> </w:t>
      </w:r>
      <w:r w:rsidR="004F4DC9" w:rsidRPr="26255132">
        <w:rPr>
          <w:rFonts w:eastAsia="Proxima Nova Rg" w:cstheme="minorBidi"/>
          <w:lang w:val="en-GB"/>
        </w:rPr>
        <w:t xml:space="preserve">authorized/registered/licensed by an NRA in one of the WLA </w:t>
      </w:r>
      <w:r w:rsidR="004F4DC9" w:rsidRPr="26255132">
        <w:rPr>
          <w:rFonts w:eastAsia="Proxima Nova Rg" w:cstheme="minorBidi"/>
          <w:lang w:val="en-GB" w:eastAsia="en-GB"/>
        </w:rPr>
        <w:t>for the relevant product stream and all the relevant regulatory functions.</w:t>
      </w:r>
      <w:r w:rsidRPr="00033275">
        <w:rPr>
          <w:rFonts w:eastAsia="Proxima Nova Rg"/>
          <w:lang w:val="en-GB"/>
        </w:rPr>
        <w:t xml:space="preserve">   </w:t>
      </w:r>
    </w:p>
    <w:p w14:paraId="6DBB3D76" w14:textId="77777777" w:rsidR="002252AF" w:rsidRPr="009D06BA" w:rsidRDefault="002252AF" w:rsidP="26255132">
      <w:pPr>
        <w:numPr>
          <w:ilvl w:val="0"/>
          <w:numId w:val="26"/>
        </w:numPr>
        <w:ind w:left="1134" w:right="990"/>
        <w:jc w:val="both"/>
        <w:rPr>
          <w:rFonts w:eastAsia="Proxima Nova Rg"/>
          <w:lang w:val="en-GB" w:bidi="en-US"/>
        </w:rPr>
      </w:pPr>
      <w:r w:rsidRPr="26255132">
        <w:rPr>
          <w:rFonts w:eastAsia="Proxima Nova Rg"/>
          <w:u w:val="single"/>
          <w:lang w:val="en-GB" w:bidi="en-US"/>
        </w:rPr>
        <w:t>Manufacturers of Medical devices Class B, C or D</w:t>
      </w:r>
      <w:r w:rsidRPr="26255132">
        <w:rPr>
          <w:rFonts w:eastAsia="Proxima Nova Rg"/>
          <w:lang w:val="en-GB" w:bidi="en-US"/>
        </w:rPr>
        <w:t xml:space="preserve">: </w:t>
      </w:r>
    </w:p>
    <w:p w14:paraId="4331C32A" w14:textId="29E12037" w:rsidR="002252AF" w:rsidRPr="009D06BA" w:rsidRDefault="002252AF" w:rsidP="26255132">
      <w:pPr>
        <w:numPr>
          <w:ilvl w:val="1"/>
          <w:numId w:val="35"/>
        </w:numPr>
        <w:ind w:left="1701" w:right="990"/>
        <w:jc w:val="both"/>
        <w:rPr>
          <w:rFonts w:eastAsia="Proxima Nova Rg"/>
          <w:lang w:val="en-GB" w:bidi="en-US"/>
        </w:rPr>
      </w:pPr>
      <w:bookmarkStart w:id="34" w:name="_Hlk168665965"/>
      <w:r w:rsidRPr="26255132">
        <w:rPr>
          <w:rFonts w:eastAsia="Proxima Nova Rg"/>
          <w:lang w:val="en-GB" w:bidi="en-US"/>
        </w:rPr>
        <w:t>authorized/registered/licensed by an NRA in</w:t>
      </w:r>
      <w:bookmarkEnd w:id="34"/>
      <w:r w:rsidRPr="26255132">
        <w:rPr>
          <w:rFonts w:eastAsia="Proxima Nova Rg"/>
          <w:lang w:val="en-GB" w:bidi="en-US"/>
        </w:rPr>
        <w:t xml:space="preserve"> one of the GHTF founding members</w:t>
      </w:r>
      <w:r w:rsidR="00D75992">
        <w:rPr>
          <w:rFonts w:eastAsia="Proxima Nova Rg"/>
          <w:lang w:val="en-GB" w:bidi="en-US"/>
        </w:rPr>
        <w:t>;</w:t>
      </w:r>
      <w:r w:rsidRPr="26255132">
        <w:rPr>
          <w:rFonts w:eastAsia="Proxima Nova Rg"/>
          <w:lang w:val="en-GB" w:bidi="en-US"/>
        </w:rPr>
        <w:t xml:space="preserve"> </w:t>
      </w:r>
      <w:r w:rsidRPr="00DC52BC">
        <w:rPr>
          <w:rFonts w:eastAsia="Proxima Nova Rg"/>
          <w:lang w:val="en-GB" w:bidi="en-US"/>
        </w:rPr>
        <w:t>or</w:t>
      </w:r>
    </w:p>
    <w:p w14:paraId="77C52A41" w14:textId="452D9527" w:rsidR="00EC6727" w:rsidRDefault="00EC6727" w:rsidP="26255132">
      <w:pPr>
        <w:pStyle w:val="ListParagraph"/>
        <w:numPr>
          <w:ilvl w:val="1"/>
          <w:numId w:val="35"/>
        </w:numPr>
        <w:ind w:left="1701" w:right="990"/>
        <w:jc w:val="both"/>
        <w:rPr>
          <w:rFonts w:asciiTheme="minorHAnsi" w:eastAsia="Proxima Nova Rg" w:hAnsiTheme="minorHAnsi" w:cstheme="minorBidi"/>
          <w:lang w:val="en-GB"/>
        </w:rPr>
      </w:pPr>
      <w:bookmarkStart w:id="35" w:name="_Hlk168666041"/>
      <w:r w:rsidRPr="26255132">
        <w:rPr>
          <w:rFonts w:eastAsia="Proxima Nova Rg" w:cstheme="minorBidi"/>
          <w:lang w:val="en-GB"/>
        </w:rPr>
        <w:t xml:space="preserve">authorized/registered/licensed by an NRA in one of the WLA </w:t>
      </w:r>
      <w:r w:rsidRPr="26255132">
        <w:rPr>
          <w:rFonts w:eastAsia="Proxima Nova Rg" w:cstheme="minorBidi"/>
          <w:lang w:val="en-GB" w:eastAsia="en-GB"/>
        </w:rPr>
        <w:t>for the relevant product stream and all the relevant regulatory functions</w:t>
      </w:r>
      <w:r w:rsidR="00D75992">
        <w:rPr>
          <w:rFonts w:eastAsia="Proxima Nova Rg" w:cstheme="minorBidi"/>
          <w:lang w:val="en-GB" w:eastAsia="en-GB"/>
        </w:rPr>
        <w:t>;</w:t>
      </w:r>
      <w:r w:rsidR="004F4DC9" w:rsidRPr="26255132">
        <w:rPr>
          <w:rFonts w:eastAsia="Proxima Nova Rg" w:cstheme="minorBidi"/>
          <w:lang w:val="en-GB" w:eastAsia="en-GB"/>
        </w:rPr>
        <w:t xml:space="preserve"> </w:t>
      </w:r>
      <w:r w:rsidR="004F4DC9" w:rsidRPr="0096578A">
        <w:rPr>
          <w:rFonts w:eastAsia="Proxima Nova Rg" w:cstheme="minorBidi"/>
          <w:lang w:val="en-GB" w:eastAsia="en-GB"/>
        </w:rPr>
        <w:t>or</w:t>
      </w:r>
    </w:p>
    <w:bookmarkEnd w:id="35"/>
    <w:p w14:paraId="6CD3A22E" w14:textId="56E9361D" w:rsidR="00D61B98" w:rsidRPr="00830363" w:rsidRDefault="002252AF" w:rsidP="00830363">
      <w:pPr>
        <w:pStyle w:val="ListParagraph"/>
        <w:numPr>
          <w:ilvl w:val="1"/>
          <w:numId w:val="35"/>
        </w:numPr>
        <w:spacing w:after="240"/>
        <w:ind w:left="1701"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Conformity to standards will be established by a CAB that is accredited to carry out conformity assessment according to international, national, or regional standards by a </w:t>
      </w:r>
      <w:bookmarkStart w:id="36" w:name="_Hlk144123618"/>
      <w:r w:rsidRPr="26255132">
        <w:rPr>
          <w:rFonts w:asciiTheme="minorHAnsi" w:eastAsia="Proxima Nova Rg" w:hAnsiTheme="minorHAnsi" w:cstheme="minorBidi"/>
          <w:lang w:val="en-GB"/>
        </w:rPr>
        <w:t>national regulatory/</w:t>
      </w:r>
      <w:bookmarkEnd w:id="36"/>
      <w:r w:rsidRPr="26255132">
        <w:rPr>
          <w:rFonts w:asciiTheme="minorHAnsi" w:eastAsia="Proxima Nova Rg" w:hAnsiTheme="minorHAnsi" w:cstheme="minorBidi"/>
          <w:lang w:val="en-GB"/>
        </w:rPr>
        <w:t>competent authority of one of the GHTF founding members.</w:t>
      </w:r>
    </w:p>
    <w:p w14:paraId="45FF38C5" w14:textId="54E432BF" w:rsidR="00EE72BD" w:rsidRPr="00100B8C" w:rsidRDefault="3A125AA0" w:rsidP="26255132">
      <w:pPr>
        <w:pStyle w:val="Heading3"/>
        <w:spacing w:after="240"/>
        <w:ind w:left="1134" w:right="990"/>
        <w:rPr>
          <w:rFonts w:ascii="Calibri" w:eastAsia="Proxima Nova Rg" w:hAnsi="Calibri" w:cs="Calibri"/>
          <w:lang w:val="en-GB"/>
        </w:rPr>
      </w:pPr>
      <w:bookmarkStart w:id="37" w:name="_Hlk146637275"/>
      <w:bookmarkStart w:id="38" w:name="_Toc193214396"/>
      <w:bookmarkEnd w:id="32"/>
      <w:r w:rsidRPr="26255132">
        <w:rPr>
          <w:rFonts w:ascii="Calibri" w:eastAsia="Proxima Nova Rg" w:hAnsi="Calibri" w:cs="Calibri"/>
          <w:lang w:val="en-GB"/>
        </w:rPr>
        <w:t>Products</w:t>
      </w:r>
      <w:bookmarkEnd w:id="38"/>
    </w:p>
    <w:p w14:paraId="0F2C9BC9" w14:textId="77777777" w:rsidR="00B24B9E" w:rsidRPr="009D06BA" w:rsidRDefault="00B24B9E" w:rsidP="26255132">
      <w:pPr>
        <w:ind w:left="567" w:right="990"/>
        <w:jc w:val="both"/>
        <w:rPr>
          <w:rFonts w:eastAsia="Proxima Nova Rg"/>
          <w:lang w:val="en-GB" w:bidi="en-US"/>
        </w:rPr>
      </w:pPr>
      <w:r w:rsidRPr="26255132">
        <w:rPr>
          <w:rFonts w:eastAsia="Proxima Nova Rg"/>
          <w:lang w:val="en-GB" w:bidi="en-US"/>
        </w:rPr>
        <w:t>Medical devices should comply with the following:</w:t>
      </w:r>
    </w:p>
    <w:p w14:paraId="3D612159" w14:textId="18A86C5D" w:rsidR="00B24B9E" w:rsidRPr="009D06BA" w:rsidRDefault="00B24B9E" w:rsidP="26255132">
      <w:pPr>
        <w:numPr>
          <w:ilvl w:val="0"/>
          <w:numId w:val="5"/>
        </w:numPr>
        <w:ind w:left="1134" w:right="990"/>
        <w:jc w:val="both"/>
        <w:rPr>
          <w:rFonts w:eastAsia="Proxima Nova Rg"/>
          <w:lang w:val="en-GB" w:bidi="en-US"/>
        </w:rPr>
      </w:pPr>
      <w:r w:rsidRPr="246966E7">
        <w:rPr>
          <w:rFonts w:eastAsia="Proxima Nova Rg"/>
          <w:lang w:val="en-GB" w:bidi="en-US"/>
        </w:rPr>
        <w:t>Relevant WHO guidelines</w:t>
      </w:r>
      <w:r w:rsidR="53FBA6F7" w:rsidRPr="246966E7">
        <w:rPr>
          <w:rFonts w:eastAsia="Proxima Nova Rg"/>
          <w:lang w:val="en-GB" w:bidi="en-US"/>
        </w:rPr>
        <w:t>/rapid communications</w:t>
      </w:r>
      <w:r w:rsidRPr="246966E7">
        <w:rPr>
          <w:rFonts w:eastAsia="Proxima Nova Rg"/>
          <w:lang w:val="en-GB" w:bidi="en-US"/>
        </w:rPr>
        <w:t xml:space="preserve"> and specifications;</w:t>
      </w:r>
    </w:p>
    <w:p w14:paraId="52491711" w14:textId="77777777" w:rsidR="00B24B9E" w:rsidRPr="009D06BA" w:rsidRDefault="00B24B9E" w:rsidP="26255132">
      <w:pPr>
        <w:numPr>
          <w:ilvl w:val="0"/>
          <w:numId w:val="5"/>
        </w:numPr>
        <w:ind w:left="1134" w:right="990"/>
        <w:jc w:val="both"/>
        <w:rPr>
          <w:rFonts w:eastAsia="Proxima Nova Rg"/>
          <w:lang w:val="en-GB" w:bidi="en-US"/>
        </w:rPr>
      </w:pPr>
      <w:r w:rsidRPr="26255132">
        <w:rPr>
          <w:rFonts w:eastAsia="Proxima Nova Rg"/>
          <w:lang w:val="en-GB" w:bidi="en-US"/>
        </w:rPr>
        <w:t>Relevant ISO standards;</w:t>
      </w:r>
    </w:p>
    <w:p w14:paraId="5906C8CE" w14:textId="0FF088FB" w:rsidR="00B24B9E" w:rsidRPr="009D06BA" w:rsidRDefault="00B24B9E" w:rsidP="26255132">
      <w:pPr>
        <w:numPr>
          <w:ilvl w:val="0"/>
          <w:numId w:val="5"/>
        </w:numPr>
        <w:ind w:left="1134" w:right="990"/>
        <w:jc w:val="both"/>
        <w:rPr>
          <w:rFonts w:eastAsia="Proxima Nova Rg"/>
          <w:lang w:val="en-GB" w:bidi="en-US"/>
        </w:rPr>
      </w:pPr>
      <w:r w:rsidRPr="05DACC4C">
        <w:rPr>
          <w:rFonts w:eastAsia="Proxima Nova Rg"/>
          <w:lang w:val="en-GB" w:bidi="en-US"/>
        </w:rPr>
        <w:t>The guidelines of the IMDRF and GHTF as appropriate; and</w:t>
      </w:r>
    </w:p>
    <w:p w14:paraId="74527AAC" w14:textId="77777777" w:rsidR="00B24B9E" w:rsidRPr="009D06BA" w:rsidRDefault="00B24B9E" w:rsidP="26255132">
      <w:pPr>
        <w:numPr>
          <w:ilvl w:val="0"/>
          <w:numId w:val="5"/>
        </w:numPr>
        <w:ind w:left="1134" w:right="990"/>
        <w:jc w:val="both"/>
        <w:rPr>
          <w:rFonts w:eastAsia="Proxima Nova Rg"/>
          <w:lang w:val="en-GB" w:bidi="en-US"/>
        </w:rPr>
      </w:pPr>
      <w:r w:rsidRPr="26255132">
        <w:rPr>
          <w:rFonts w:eastAsia="Proxima Nova Rg"/>
          <w:lang w:val="en-GB" w:bidi="en-US"/>
        </w:rPr>
        <w:t>The requirements and test methods set for them by the NRA that has issued the market clearance.</w:t>
      </w:r>
    </w:p>
    <w:p w14:paraId="4E93DE54" w14:textId="77777777" w:rsidR="006A2764" w:rsidRDefault="006A2764" w:rsidP="26255132">
      <w:pPr>
        <w:ind w:left="567" w:right="990"/>
        <w:jc w:val="both"/>
        <w:rPr>
          <w:rFonts w:eastAsia="Proxima Nova Rg"/>
          <w:lang w:val="en-GB" w:bidi="en-US"/>
        </w:rPr>
      </w:pPr>
    </w:p>
    <w:p w14:paraId="3C0B0F4C" w14:textId="77777777" w:rsidR="006A2764" w:rsidRDefault="006A2764" w:rsidP="26255132">
      <w:pPr>
        <w:ind w:left="567" w:right="990"/>
        <w:jc w:val="both"/>
        <w:rPr>
          <w:rFonts w:eastAsia="Proxima Nova Rg"/>
          <w:lang w:val="en-GB" w:bidi="en-US"/>
        </w:rPr>
      </w:pPr>
    </w:p>
    <w:p w14:paraId="1B3911A5" w14:textId="19C52AE3" w:rsidR="00B24B9E" w:rsidRPr="009D06BA" w:rsidRDefault="00B24B9E" w:rsidP="26255132">
      <w:pPr>
        <w:ind w:left="567" w:right="990"/>
        <w:jc w:val="both"/>
        <w:rPr>
          <w:rFonts w:eastAsia="Proxima Nova Rg"/>
          <w:lang w:val="en-GB" w:bidi="en-US"/>
        </w:rPr>
      </w:pPr>
      <w:r w:rsidRPr="26255132">
        <w:rPr>
          <w:rFonts w:eastAsia="Proxima Nova Rg"/>
          <w:lang w:val="en-GB" w:bidi="en-US"/>
        </w:rPr>
        <w:lastRenderedPageBreak/>
        <w:t>Depending on the IMDRF medical device risk classification the devices should meet the following criteria depending on the risk classification of the device:</w:t>
      </w:r>
    </w:p>
    <w:p w14:paraId="7766B5D6" w14:textId="77777777" w:rsidR="00B24B9E" w:rsidRPr="009D06BA" w:rsidRDefault="00B24B9E" w:rsidP="26255132">
      <w:pPr>
        <w:pStyle w:val="ListParagraph"/>
        <w:numPr>
          <w:ilvl w:val="0"/>
          <w:numId w:val="12"/>
        </w:numPr>
        <w:ind w:left="567"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Class B, C, and D devices:</w:t>
      </w:r>
      <w:r w:rsidRPr="26255132">
        <w:rPr>
          <w:rFonts w:asciiTheme="minorHAnsi" w:eastAsia="Proxima Nova Rg" w:hAnsiTheme="minorHAnsi" w:cstheme="minorBidi"/>
          <w:vertAlign w:val="superscript"/>
          <w:lang w:val="en-GB"/>
        </w:rPr>
        <w:footnoteReference w:id="29"/>
      </w:r>
    </w:p>
    <w:p w14:paraId="3A5ADD36" w14:textId="77777777" w:rsidR="00B24B9E" w:rsidRPr="009D06BA" w:rsidRDefault="00B24B9E" w:rsidP="26255132">
      <w:pPr>
        <w:pStyle w:val="ListParagraph"/>
        <w:numPr>
          <w:ilvl w:val="1"/>
          <w:numId w:val="12"/>
        </w:numPr>
        <w:ind w:left="1134" w:right="990"/>
        <w:jc w:val="both"/>
        <w:rPr>
          <w:rFonts w:asciiTheme="minorHAnsi" w:eastAsia="Proxima Nova Rg" w:hAnsiTheme="minorHAnsi" w:cstheme="minorBidi"/>
          <w:lang w:val="en-GB"/>
        </w:rPr>
      </w:pPr>
      <w:bookmarkStart w:id="39" w:name="_Hlk152318927"/>
      <w:r w:rsidRPr="26255132">
        <w:rPr>
          <w:rFonts w:asciiTheme="minorHAnsi" w:eastAsia="Proxima Nova Rg" w:hAnsiTheme="minorHAnsi" w:cstheme="minorBidi"/>
          <w:lang w:val="en-GB"/>
        </w:rPr>
        <w:t>Prequalified by the WHO Prequalification Programme; or</w:t>
      </w:r>
    </w:p>
    <w:p w14:paraId="4AE52DDE" w14:textId="77777777" w:rsidR="00B24B9E" w:rsidRPr="009D06BA" w:rsidRDefault="00B24B9E" w:rsidP="26255132">
      <w:pPr>
        <w:pStyle w:val="ListParagraph"/>
        <w:numPr>
          <w:ilvl w:val="1"/>
          <w:numId w:val="12"/>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Have a market clearance</w:t>
      </w:r>
      <w:bookmarkStart w:id="40" w:name="_Hlk152318823"/>
      <w:r w:rsidRPr="26255132">
        <w:rPr>
          <w:rFonts w:asciiTheme="minorHAnsi" w:eastAsia="Proxima Nova Rg" w:hAnsiTheme="minorHAnsi" w:cstheme="minorBidi"/>
          <w:lang w:val="en-GB"/>
        </w:rPr>
        <w:t xml:space="preserve">/market authorization/registration </w:t>
      </w:r>
      <w:bookmarkEnd w:id="40"/>
      <w:r w:rsidRPr="26255132">
        <w:rPr>
          <w:rFonts w:asciiTheme="minorHAnsi" w:eastAsia="Proxima Nova Rg" w:hAnsiTheme="minorHAnsi" w:cstheme="minorBidi"/>
          <w:lang w:val="en-GB"/>
        </w:rPr>
        <w:t>in one of the GHTF founding members</w:t>
      </w:r>
      <w:r w:rsidRPr="26255132">
        <w:rPr>
          <w:rFonts w:asciiTheme="minorHAnsi" w:eastAsia="Proxima Nova Rg" w:hAnsiTheme="minorHAnsi" w:cstheme="minorBidi"/>
          <w:vertAlign w:val="superscript"/>
          <w:lang w:val="en-GB"/>
        </w:rPr>
        <w:footnoteReference w:id="30"/>
      </w:r>
      <w:r w:rsidRPr="26255132">
        <w:rPr>
          <w:rFonts w:asciiTheme="minorHAnsi" w:eastAsia="Proxima Nova Rg" w:hAnsiTheme="minorHAnsi" w:cstheme="minorBidi"/>
          <w:lang w:val="en-GB"/>
        </w:rPr>
        <w:t xml:space="preserve">; or </w:t>
      </w:r>
    </w:p>
    <w:p w14:paraId="551D81E7" w14:textId="008A18B8" w:rsidR="00B24B9E" w:rsidRPr="009D06BA" w:rsidRDefault="00B24B9E" w:rsidP="26255132">
      <w:pPr>
        <w:pStyle w:val="ListParagraph"/>
        <w:numPr>
          <w:ilvl w:val="1"/>
          <w:numId w:val="12"/>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Authorized for use by the WLA </w:t>
      </w:r>
      <w:r w:rsidRPr="26255132">
        <w:rPr>
          <w:rFonts w:asciiTheme="minorHAnsi" w:eastAsia="Proxima Nova Rg" w:hAnsiTheme="minorHAnsi" w:cstheme="minorBidi"/>
          <w:lang w:val="en-GB" w:eastAsia="en-GB"/>
        </w:rPr>
        <w:t>for the relevant product stream</w:t>
      </w:r>
      <w:r w:rsidRPr="26255132">
        <w:rPr>
          <w:rFonts w:asciiTheme="minorHAnsi" w:eastAsia="Proxima Nova Rg" w:hAnsiTheme="minorHAnsi" w:cstheme="minorBidi"/>
          <w:vertAlign w:val="superscript"/>
          <w:lang w:val="en-GB" w:eastAsia="en-GB"/>
        </w:rPr>
        <w:footnoteReference w:id="31"/>
      </w:r>
      <w:r w:rsidRPr="26255132">
        <w:rPr>
          <w:rFonts w:asciiTheme="minorHAnsi" w:eastAsia="Proxima Nova Rg" w:hAnsiTheme="minorHAnsi" w:cstheme="minorBidi"/>
          <w:lang w:val="en-GB" w:eastAsia="en-GB"/>
        </w:rPr>
        <w:t xml:space="preserve"> and </w:t>
      </w:r>
      <w:r w:rsidR="004A7227" w:rsidRPr="26255132">
        <w:rPr>
          <w:rFonts w:asciiTheme="minorHAnsi" w:eastAsia="Proxima Nova Rg" w:hAnsiTheme="minorHAnsi" w:cstheme="minorBidi"/>
          <w:lang w:val="en-GB" w:eastAsia="en-GB"/>
        </w:rPr>
        <w:t xml:space="preserve">all relevant </w:t>
      </w:r>
      <w:r w:rsidRPr="26255132">
        <w:rPr>
          <w:rFonts w:asciiTheme="minorHAnsi" w:eastAsia="Proxima Nova Rg" w:hAnsiTheme="minorHAnsi" w:cstheme="minorBidi"/>
          <w:lang w:val="en-GB" w:eastAsia="en-GB"/>
        </w:rPr>
        <w:t>regulatory function</w:t>
      </w:r>
      <w:r w:rsidR="004A7227" w:rsidRPr="26255132">
        <w:rPr>
          <w:rFonts w:asciiTheme="minorHAnsi" w:eastAsia="Proxima Nova Rg" w:hAnsiTheme="minorHAnsi" w:cstheme="minorBidi"/>
          <w:lang w:val="en-GB" w:eastAsia="en-GB"/>
        </w:rPr>
        <w:t>s</w:t>
      </w:r>
      <w:r w:rsidRPr="26255132">
        <w:rPr>
          <w:rFonts w:asciiTheme="minorHAnsi" w:eastAsia="Proxima Nova Rg" w:hAnsiTheme="minorHAnsi" w:cstheme="minorBidi"/>
          <w:lang w:val="en-GB"/>
        </w:rPr>
        <w:t>; or</w:t>
      </w:r>
    </w:p>
    <w:p w14:paraId="680D561B" w14:textId="77777777" w:rsidR="00B24B9E" w:rsidRPr="009D06BA" w:rsidRDefault="00B24B9E" w:rsidP="26255132">
      <w:pPr>
        <w:pStyle w:val="ListParagraph"/>
        <w:numPr>
          <w:ilvl w:val="1"/>
          <w:numId w:val="12"/>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Recommended for use by the ERP for medical devices.</w:t>
      </w:r>
    </w:p>
    <w:bookmarkEnd w:id="39"/>
    <w:p w14:paraId="62AD25D2" w14:textId="77777777" w:rsidR="00B24B9E" w:rsidRPr="009D06BA" w:rsidRDefault="00B24B9E" w:rsidP="26255132">
      <w:pPr>
        <w:pStyle w:val="ListParagraph"/>
        <w:ind w:left="567" w:right="990" w:firstLine="0"/>
        <w:jc w:val="both"/>
        <w:rPr>
          <w:rFonts w:asciiTheme="minorHAnsi" w:eastAsia="Proxima Nova Rg" w:hAnsiTheme="minorHAnsi" w:cstheme="minorBidi"/>
          <w:lang w:val="en-GB"/>
        </w:rPr>
      </w:pPr>
    </w:p>
    <w:p w14:paraId="2790C53A" w14:textId="77777777" w:rsidR="00B24B9E" w:rsidRPr="009D06BA" w:rsidRDefault="00B24B9E" w:rsidP="26255132">
      <w:pPr>
        <w:pStyle w:val="ListParagraph"/>
        <w:numPr>
          <w:ilvl w:val="0"/>
          <w:numId w:val="12"/>
        </w:numPr>
        <w:ind w:left="567"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Condoms and intra-uterine devices:</w:t>
      </w:r>
    </w:p>
    <w:p w14:paraId="77EB1709" w14:textId="77777777" w:rsidR="00B24B9E" w:rsidRPr="009D06BA" w:rsidRDefault="00B24B9E" w:rsidP="26255132">
      <w:pPr>
        <w:pStyle w:val="ListParagraph"/>
        <w:numPr>
          <w:ilvl w:val="0"/>
          <w:numId w:val="2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Prequalified by the UNFPA Prequalification Programme; or</w:t>
      </w:r>
    </w:p>
    <w:p w14:paraId="10DFB3BA" w14:textId="77777777" w:rsidR="00B24B9E" w:rsidRPr="009D06BA" w:rsidRDefault="00B24B9E" w:rsidP="26255132">
      <w:pPr>
        <w:pStyle w:val="ListParagraph"/>
        <w:numPr>
          <w:ilvl w:val="0"/>
          <w:numId w:val="2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Prequalified by the WHO Prequalification Programme; or</w:t>
      </w:r>
    </w:p>
    <w:p w14:paraId="70FE98FF" w14:textId="77777777" w:rsidR="00B24B9E" w:rsidRPr="009D06BA" w:rsidRDefault="00B24B9E" w:rsidP="26255132">
      <w:pPr>
        <w:pStyle w:val="ListParagraph"/>
        <w:numPr>
          <w:ilvl w:val="0"/>
          <w:numId w:val="2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Have a market clearance/market authorization/registration in one of the GHTF founding members</w:t>
      </w:r>
      <w:r w:rsidRPr="26255132">
        <w:rPr>
          <w:rFonts w:asciiTheme="minorHAnsi" w:eastAsia="Proxima Nova Rg" w:hAnsiTheme="minorHAnsi" w:cstheme="minorBidi"/>
          <w:vertAlign w:val="superscript"/>
          <w:lang w:val="en-GB"/>
        </w:rPr>
        <w:footnoteReference w:id="32"/>
      </w:r>
      <w:r w:rsidRPr="26255132">
        <w:rPr>
          <w:rFonts w:asciiTheme="minorHAnsi" w:eastAsia="Proxima Nova Rg" w:hAnsiTheme="minorHAnsi" w:cstheme="minorBidi"/>
          <w:lang w:val="en-GB"/>
        </w:rPr>
        <w:t xml:space="preserve">; or </w:t>
      </w:r>
    </w:p>
    <w:p w14:paraId="724051D7" w14:textId="6AC8EEFD" w:rsidR="00B24B9E" w:rsidRPr="009D06BA" w:rsidRDefault="00B24B9E" w:rsidP="26255132">
      <w:pPr>
        <w:pStyle w:val="ListParagraph"/>
        <w:numPr>
          <w:ilvl w:val="0"/>
          <w:numId w:val="21"/>
        </w:numPr>
        <w:ind w:left="1134" w:right="990"/>
        <w:jc w:val="both"/>
        <w:rPr>
          <w:rFonts w:asciiTheme="minorHAnsi" w:eastAsia="Proxima Nova Rg" w:hAnsiTheme="minorHAnsi" w:cstheme="minorBidi"/>
          <w:lang w:val="en-GB"/>
        </w:rPr>
      </w:pPr>
      <w:r w:rsidRPr="26255132">
        <w:rPr>
          <w:rFonts w:eastAsia="Proxima Nova Rg" w:cstheme="minorBidi"/>
          <w:lang w:val="en-GB"/>
        </w:rPr>
        <w:t xml:space="preserve">Authorized for use by </w:t>
      </w:r>
      <w:r w:rsidR="00F44DD8" w:rsidRPr="26255132">
        <w:rPr>
          <w:rFonts w:eastAsia="Proxima Nova Rg" w:cstheme="minorBidi"/>
          <w:lang w:val="en-GB"/>
        </w:rPr>
        <w:t xml:space="preserve">one of </w:t>
      </w:r>
      <w:r w:rsidRPr="26255132">
        <w:rPr>
          <w:rFonts w:eastAsia="Proxima Nova Rg" w:cstheme="minorBidi"/>
          <w:lang w:val="en-GB"/>
        </w:rPr>
        <w:t xml:space="preserve">the WLA </w:t>
      </w:r>
      <w:r w:rsidRPr="26255132">
        <w:rPr>
          <w:rFonts w:eastAsia="Proxima Nova Rg" w:cstheme="minorBidi"/>
          <w:lang w:val="en-GB" w:eastAsia="en-GB"/>
        </w:rPr>
        <w:t>for the relevant product stream</w:t>
      </w:r>
      <w:r w:rsidRPr="009D06BA">
        <w:rPr>
          <w:vertAlign w:val="superscript"/>
          <w:lang w:val="en-GB"/>
        </w:rPr>
        <w:footnoteReference w:id="33"/>
      </w:r>
      <w:r w:rsidRPr="26255132">
        <w:rPr>
          <w:rFonts w:eastAsia="Proxima Nova Rg" w:cstheme="minorBidi"/>
          <w:lang w:val="en-GB" w:eastAsia="en-GB"/>
        </w:rPr>
        <w:t xml:space="preserve"> and </w:t>
      </w:r>
      <w:r w:rsidR="00F44DD8" w:rsidRPr="26255132">
        <w:rPr>
          <w:rFonts w:eastAsia="Proxima Nova Rg" w:cstheme="minorBidi"/>
          <w:lang w:val="en-GB" w:eastAsia="en-GB"/>
        </w:rPr>
        <w:t xml:space="preserve">all the relevant </w:t>
      </w:r>
      <w:r w:rsidRPr="26255132">
        <w:rPr>
          <w:rFonts w:eastAsia="Proxima Nova Rg" w:cstheme="minorBidi"/>
          <w:lang w:val="en-GB" w:eastAsia="en-GB"/>
        </w:rPr>
        <w:t xml:space="preserve">regulatory </w:t>
      </w:r>
      <w:r w:rsidR="00F44DD8" w:rsidRPr="26255132">
        <w:rPr>
          <w:rFonts w:eastAsia="Proxima Nova Rg" w:cstheme="minorBidi"/>
          <w:lang w:val="en-GB" w:eastAsia="en-GB"/>
        </w:rPr>
        <w:t>functions</w:t>
      </w:r>
      <w:r w:rsidRPr="26255132">
        <w:rPr>
          <w:rFonts w:asciiTheme="minorHAnsi" w:eastAsia="Proxima Nova Rg" w:hAnsiTheme="minorHAnsi" w:cstheme="minorBidi"/>
          <w:lang w:val="en-GB"/>
        </w:rPr>
        <w:t>; or</w:t>
      </w:r>
    </w:p>
    <w:p w14:paraId="15984EB7" w14:textId="44D0322D" w:rsidR="00B24B9E" w:rsidRDefault="00B24B9E" w:rsidP="26255132">
      <w:pPr>
        <w:pStyle w:val="ListParagraph"/>
        <w:numPr>
          <w:ilvl w:val="0"/>
          <w:numId w:val="2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Recommended for use by the ERP.</w:t>
      </w:r>
    </w:p>
    <w:p w14:paraId="4D373B12" w14:textId="77777777" w:rsidR="00B24B9E" w:rsidRPr="009D06BA" w:rsidRDefault="00B24B9E" w:rsidP="26255132">
      <w:pPr>
        <w:pStyle w:val="ListParagraph"/>
        <w:ind w:left="567" w:right="990" w:firstLine="0"/>
        <w:jc w:val="both"/>
        <w:rPr>
          <w:rFonts w:asciiTheme="minorHAnsi" w:eastAsia="Proxima Nova Rg" w:hAnsiTheme="minorHAnsi" w:cstheme="minorBidi"/>
          <w:lang w:val="en-GB"/>
        </w:rPr>
      </w:pPr>
    </w:p>
    <w:p w14:paraId="5AE1FF33" w14:textId="77777777" w:rsidR="00B24B9E" w:rsidRPr="009D06BA" w:rsidRDefault="00B24B9E" w:rsidP="26255132">
      <w:pPr>
        <w:pStyle w:val="ListParagraph"/>
        <w:numPr>
          <w:ilvl w:val="0"/>
          <w:numId w:val="12"/>
        </w:numPr>
        <w:ind w:left="567"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Personal lubricants:</w:t>
      </w:r>
    </w:p>
    <w:p w14:paraId="2B082351" w14:textId="77777777" w:rsidR="00B24B9E" w:rsidRPr="009D06BA" w:rsidRDefault="00B24B9E" w:rsidP="26255132">
      <w:pPr>
        <w:pStyle w:val="ListParagraph"/>
        <w:numPr>
          <w:ilvl w:val="0"/>
          <w:numId w:val="22"/>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Prequalified by the UNFPA Prequalification Programme; or</w:t>
      </w:r>
    </w:p>
    <w:p w14:paraId="723FA174" w14:textId="77777777" w:rsidR="00B24B9E" w:rsidRPr="009D06BA" w:rsidRDefault="00B24B9E" w:rsidP="26255132">
      <w:pPr>
        <w:pStyle w:val="ListParagraph"/>
        <w:numPr>
          <w:ilvl w:val="0"/>
          <w:numId w:val="22"/>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Prequalified by the WHO Prequalification Programme; or</w:t>
      </w:r>
    </w:p>
    <w:p w14:paraId="149EE668" w14:textId="77777777" w:rsidR="00B24B9E" w:rsidRPr="009D06BA" w:rsidRDefault="00B24B9E" w:rsidP="26255132">
      <w:pPr>
        <w:pStyle w:val="ListParagraph"/>
        <w:numPr>
          <w:ilvl w:val="0"/>
          <w:numId w:val="22"/>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Have a market clearance/market authorization/registration in one of the GHTF founding members</w:t>
      </w:r>
      <w:r w:rsidRPr="26255132">
        <w:rPr>
          <w:rFonts w:asciiTheme="minorHAnsi" w:eastAsia="Proxima Nova Rg" w:hAnsiTheme="minorHAnsi" w:cstheme="minorBidi"/>
          <w:vertAlign w:val="superscript"/>
          <w:lang w:val="en-GB"/>
        </w:rPr>
        <w:footnoteReference w:id="34"/>
      </w:r>
      <w:r w:rsidRPr="26255132">
        <w:rPr>
          <w:rFonts w:asciiTheme="minorHAnsi" w:eastAsia="Proxima Nova Rg" w:hAnsiTheme="minorHAnsi" w:cstheme="minorBidi"/>
          <w:lang w:val="en-GB"/>
        </w:rPr>
        <w:t xml:space="preserve">; or </w:t>
      </w:r>
    </w:p>
    <w:p w14:paraId="45A177C8" w14:textId="684ACF7A" w:rsidR="00B24B9E" w:rsidRPr="009D06BA" w:rsidRDefault="00B24B9E" w:rsidP="26255132">
      <w:pPr>
        <w:pStyle w:val="ListParagraph"/>
        <w:numPr>
          <w:ilvl w:val="0"/>
          <w:numId w:val="22"/>
        </w:numPr>
        <w:ind w:left="1134" w:right="990"/>
        <w:jc w:val="both"/>
        <w:rPr>
          <w:rFonts w:asciiTheme="minorHAnsi" w:eastAsia="Proxima Nova Rg" w:hAnsiTheme="minorHAnsi" w:cstheme="minorBidi"/>
          <w:lang w:val="en-GB"/>
        </w:rPr>
      </w:pPr>
      <w:bookmarkStart w:id="41" w:name="_Hlk168665841"/>
      <w:r w:rsidRPr="26255132">
        <w:rPr>
          <w:rFonts w:eastAsia="Proxima Nova Rg" w:cstheme="minorBidi"/>
          <w:lang w:val="en-GB"/>
        </w:rPr>
        <w:t xml:space="preserve">Authorized for use by </w:t>
      </w:r>
      <w:r w:rsidR="00F44DD8" w:rsidRPr="26255132">
        <w:rPr>
          <w:rFonts w:eastAsia="Proxima Nova Rg" w:cstheme="minorBidi"/>
          <w:lang w:val="en-GB"/>
        </w:rPr>
        <w:t xml:space="preserve">one of </w:t>
      </w:r>
      <w:r w:rsidRPr="26255132">
        <w:rPr>
          <w:rFonts w:eastAsia="Proxima Nova Rg" w:cstheme="minorBidi"/>
          <w:lang w:val="en-GB"/>
        </w:rPr>
        <w:t xml:space="preserve">the WLA </w:t>
      </w:r>
      <w:r w:rsidRPr="26255132">
        <w:rPr>
          <w:rFonts w:eastAsia="Proxima Nova Rg" w:cstheme="minorBidi"/>
          <w:lang w:val="en-GB" w:eastAsia="en-GB"/>
        </w:rPr>
        <w:t>for the relevant product stream</w:t>
      </w:r>
      <w:r w:rsidRPr="009D06BA">
        <w:rPr>
          <w:vertAlign w:val="superscript"/>
          <w:lang w:val="en-GB"/>
        </w:rPr>
        <w:footnoteReference w:id="35"/>
      </w:r>
      <w:r w:rsidRPr="26255132">
        <w:rPr>
          <w:rFonts w:eastAsia="Proxima Nova Rg" w:cstheme="minorBidi"/>
          <w:lang w:val="en-GB" w:eastAsia="en-GB"/>
        </w:rPr>
        <w:t xml:space="preserve"> and </w:t>
      </w:r>
      <w:r w:rsidR="00F44DD8" w:rsidRPr="26255132">
        <w:rPr>
          <w:rFonts w:eastAsia="Proxima Nova Rg" w:cstheme="minorBidi"/>
          <w:lang w:val="en-GB" w:eastAsia="en-GB"/>
        </w:rPr>
        <w:t xml:space="preserve">all the relevant </w:t>
      </w:r>
      <w:r w:rsidRPr="26255132">
        <w:rPr>
          <w:rFonts w:eastAsia="Proxima Nova Rg" w:cstheme="minorBidi"/>
          <w:lang w:val="en-GB" w:eastAsia="en-GB"/>
        </w:rPr>
        <w:t xml:space="preserve">regulatory </w:t>
      </w:r>
      <w:r w:rsidR="00F44DD8" w:rsidRPr="26255132">
        <w:rPr>
          <w:rFonts w:eastAsia="Proxima Nova Rg" w:cstheme="minorBidi"/>
          <w:lang w:val="en-GB" w:eastAsia="en-GB"/>
        </w:rPr>
        <w:t>functions</w:t>
      </w:r>
      <w:bookmarkEnd w:id="41"/>
      <w:r w:rsidRPr="26255132">
        <w:rPr>
          <w:rFonts w:eastAsia="Proxima Nova Rg" w:cstheme="minorBidi"/>
          <w:lang w:val="en-GB"/>
        </w:rPr>
        <w:t>; or</w:t>
      </w:r>
    </w:p>
    <w:p w14:paraId="5E7D1DE7" w14:textId="77777777" w:rsidR="00B24B9E" w:rsidRPr="009D06BA" w:rsidRDefault="00B24B9E" w:rsidP="26255132">
      <w:pPr>
        <w:pStyle w:val="ListParagraph"/>
        <w:numPr>
          <w:ilvl w:val="0"/>
          <w:numId w:val="22"/>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Meet the WHO/UNFPA specifications for lubricants; or</w:t>
      </w:r>
    </w:p>
    <w:p w14:paraId="0628EADF" w14:textId="26197536" w:rsidR="00A4467F" w:rsidRDefault="00B24B9E" w:rsidP="26255132">
      <w:pPr>
        <w:pStyle w:val="ListParagraph"/>
        <w:numPr>
          <w:ilvl w:val="0"/>
          <w:numId w:val="22"/>
        </w:numPr>
        <w:spacing w:after="240"/>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Recommended for use by the ERP.</w:t>
      </w:r>
    </w:p>
    <w:p w14:paraId="3BF87EA5" w14:textId="5F381921" w:rsidR="00B24B9E" w:rsidRPr="009D06BA" w:rsidRDefault="00B24B9E" w:rsidP="26255132">
      <w:pPr>
        <w:pStyle w:val="ListParagraph"/>
        <w:numPr>
          <w:ilvl w:val="0"/>
          <w:numId w:val="12"/>
        </w:numPr>
        <w:ind w:left="567"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Class A devices:</w:t>
      </w:r>
    </w:p>
    <w:p w14:paraId="471F537D" w14:textId="77777777" w:rsidR="00B24B9E" w:rsidRPr="009D06BA" w:rsidRDefault="00B24B9E" w:rsidP="26255132">
      <w:pPr>
        <w:pStyle w:val="ListParagraph"/>
        <w:ind w:left="709" w:right="990" w:firstLine="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The product shall meet the requirements of Essential Principles of Safety and Performance of Medical Devices as described by IMDRF</w:t>
      </w:r>
      <w:r w:rsidRPr="26255132">
        <w:rPr>
          <w:rStyle w:val="FootnoteReference"/>
          <w:rFonts w:asciiTheme="minorHAnsi" w:eastAsia="Proxima Nova Rg" w:hAnsiTheme="minorHAnsi" w:cstheme="minorBidi"/>
          <w:lang w:val="en-GB"/>
        </w:rPr>
        <w:footnoteReference w:id="36"/>
      </w:r>
      <w:r w:rsidRPr="26255132">
        <w:rPr>
          <w:rFonts w:asciiTheme="minorHAnsi" w:eastAsia="Proxima Nova Rg" w:hAnsiTheme="minorHAnsi" w:cstheme="minorBidi"/>
          <w:lang w:val="en-GB"/>
        </w:rPr>
        <w:t xml:space="preserve">. Products must have regulatory approval in or declared to the NRA of the country of manufacture. </w:t>
      </w:r>
    </w:p>
    <w:p w14:paraId="17D2B5A9" w14:textId="77777777" w:rsidR="00B24B9E" w:rsidRPr="009D06BA" w:rsidRDefault="00B24B9E" w:rsidP="26255132">
      <w:pPr>
        <w:pStyle w:val="ListParagraph"/>
        <w:ind w:left="567" w:right="990" w:firstLine="0"/>
        <w:jc w:val="both"/>
        <w:rPr>
          <w:rFonts w:asciiTheme="minorHAnsi" w:eastAsia="Proxima Nova Rg" w:hAnsiTheme="minorHAnsi" w:cstheme="minorBidi"/>
          <w:lang w:val="en-GB"/>
        </w:rPr>
      </w:pPr>
    </w:p>
    <w:p w14:paraId="62F03CD5" w14:textId="2D679EE5" w:rsidR="00D67FAB" w:rsidRPr="00B24B9E" w:rsidRDefault="00B24B9E" w:rsidP="26255132">
      <w:pPr>
        <w:spacing w:after="240"/>
        <w:ind w:left="567" w:right="990"/>
        <w:jc w:val="both"/>
        <w:rPr>
          <w:rFonts w:eastAsia="Proxima Nova Rg"/>
          <w:lang w:val="en-GB"/>
        </w:rPr>
      </w:pPr>
      <w:r w:rsidRPr="26255132">
        <w:rPr>
          <w:rFonts w:eastAsia="Proxima Nova Rg"/>
          <w:lang w:val="en-GB"/>
        </w:rPr>
        <w:t>For all medical devices, the UNDP QA Team may request additional documents e.g. test reports confirming compliance with the relevant requirements/specifications issued by a laboratory accredited by a signatory member of the International Laboratory Accreditation Cooperation Mutual Recognition Arrangement for the scope of testing, declaration of conformity, some component of the IMDRF Standard Technical Document to assess safety and performance of the device.</w:t>
      </w:r>
    </w:p>
    <w:p w14:paraId="41CA49E9" w14:textId="18967AA7" w:rsidR="00BF0A36" w:rsidRPr="00100B8C" w:rsidRDefault="39072F6E" w:rsidP="26255132">
      <w:pPr>
        <w:pStyle w:val="Heading2"/>
        <w:spacing w:after="240"/>
        <w:ind w:left="851" w:right="990"/>
        <w:rPr>
          <w:rFonts w:ascii="Calibri" w:eastAsia="Proxima Nova Rg" w:hAnsi="Calibri" w:cs="Calibri"/>
          <w:lang w:val="en-GB"/>
        </w:rPr>
      </w:pPr>
      <w:bookmarkStart w:id="42" w:name="_Toc193214397"/>
      <w:r w:rsidRPr="26255132">
        <w:rPr>
          <w:rFonts w:ascii="Calibri" w:eastAsia="Proxima Nova Rg" w:hAnsi="Calibri" w:cs="Calibri"/>
          <w:lang w:val="en-GB"/>
        </w:rPr>
        <w:lastRenderedPageBreak/>
        <w:t>In vitro diagnostics</w:t>
      </w:r>
      <w:bookmarkEnd w:id="42"/>
    </w:p>
    <w:p w14:paraId="0A2B6A96" w14:textId="5036B98D" w:rsidR="00BF0A36" w:rsidRPr="00023B33" w:rsidRDefault="3FF6B4E7" w:rsidP="26255132">
      <w:pPr>
        <w:pStyle w:val="Heading3"/>
        <w:spacing w:after="240"/>
        <w:ind w:left="1134" w:right="990"/>
        <w:rPr>
          <w:rFonts w:ascii="Calibri" w:eastAsia="Proxima Nova Rg" w:hAnsi="Calibri" w:cs="Calibri"/>
          <w:lang w:val="en-GB"/>
        </w:rPr>
      </w:pPr>
      <w:bookmarkStart w:id="43" w:name="_Toc193214398"/>
      <w:r w:rsidRPr="26255132">
        <w:rPr>
          <w:rFonts w:ascii="Calibri" w:eastAsia="Proxima Nova Rg" w:hAnsi="Calibri" w:cs="Calibri"/>
          <w:lang w:val="en-GB"/>
        </w:rPr>
        <w:t>Manufacturers</w:t>
      </w:r>
      <w:bookmarkEnd w:id="37"/>
      <w:bookmarkEnd w:id="43"/>
    </w:p>
    <w:p w14:paraId="56724565" w14:textId="77777777" w:rsidR="000A4DBB" w:rsidRPr="009D06BA" w:rsidRDefault="000A4DBB" w:rsidP="26255132">
      <w:pPr>
        <w:spacing w:before="240"/>
        <w:ind w:left="567" w:right="990"/>
        <w:jc w:val="both"/>
        <w:rPr>
          <w:rFonts w:eastAsia="Proxima Nova Rg"/>
          <w:lang w:val="en-GB" w:bidi="en-US"/>
        </w:rPr>
      </w:pPr>
      <w:r w:rsidRPr="26255132">
        <w:rPr>
          <w:rFonts w:eastAsia="Proxima Nova Rg"/>
          <w:lang w:val="en-GB" w:bidi="en-US"/>
        </w:rPr>
        <w:t xml:space="preserve">All sites involved in manufacturing IVDs must be authorized by the Regulatory Authorities or be declared to the Regulatory Authorities of the country of manufacture according to the national regulation. </w:t>
      </w:r>
    </w:p>
    <w:p w14:paraId="76763CBB" w14:textId="2FB8D174" w:rsidR="00033275" w:rsidRDefault="000A4DBB" w:rsidP="006A2764">
      <w:pPr>
        <w:spacing w:before="240"/>
        <w:ind w:left="567" w:right="990"/>
        <w:jc w:val="both"/>
        <w:rPr>
          <w:rFonts w:eastAsia="Proxima Nova Rg"/>
          <w:lang w:val="en-GB" w:bidi="en-US"/>
        </w:rPr>
      </w:pPr>
      <w:r w:rsidRPr="26255132">
        <w:rPr>
          <w:rFonts w:eastAsia="Proxima Nova Rg"/>
          <w:lang w:val="en-GB" w:bidi="en-US"/>
        </w:rPr>
        <w:t>The manufacturing sites of IVDs must comply with the requirements of the current ISO 13485 or an equivalent QMS or appropriate QMS based on the risk classification of the IVD.</w:t>
      </w:r>
    </w:p>
    <w:p w14:paraId="55A751B2" w14:textId="01AD7536" w:rsidR="000A4DBB" w:rsidRPr="009D06BA" w:rsidRDefault="000A4DBB" w:rsidP="26255132">
      <w:pPr>
        <w:spacing w:before="240"/>
        <w:ind w:left="567" w:right="990"/>
        <w:jc w:val="both"/>
        <w:rPr>
          <w:rFonts w:eastAsia="Proxima Nova Rg"/>
          <w:lang w:val="en-GB"/>
        </w:rPr>
      </w:pPr>
      <w:r w:rsidRPr="26255132">
        <w:rPr>
          <w:rFonts w:eastAsia="Proxima Nova Rg"/>
          <w:lang w:val="en-GB" w:bidi="en-US"/>
        </w:rPr>
        <w:t>Depending on the IMDRF IVD risk classification, the manufacturing facilities shall meet the following criteria:</w:t>
      </w:r>
    </w:p>
    <w:p w14:paraId="0EF5F65B" w14:textId="77777777" w:rsidR="000A4DBB" w:rsidRPr="009D06BA" w:rsidRDefault="000A4DBB" w:rsidP="00033275">
      <w:pPr>
        <w:pStyle w:val="ListParagraph"/>
        <w:numPr>
          <w:ilvl w:val="2"/>
          <w:numId w:val="26"/>
        </w:numPr>
        <w:spacing w:after="240"/>
        <w:ind w:left="567" w:right="990"/>
        <w:jc w:val="both"/>
        <w:rPr>
          <w:rFonts w:asciiTheme="minorHAnsi" w:eastAsia="Proxima Nova Rg" w:hAnsiTheme="minorHAnsi" w:cstheme="minorBidi"/>
          <w:lang w:val="en-GB"/>
        </w:rPr>
      </w:pPr>
      <w:r w:rsidRPr="26255132">
        <w:rPr>
          <w:rFonts w:asciiTheme="minorHAnsi" w:eastAsia="Proxima Nova Rg" w:hAnsiTheme="minorHAnsi" w:cstheme="minorBidi"/>
          <w:u w:val="single"/>
          <w:lang w:val="en-GB"/>
        </w:rPr>
        <w:t>For manufacturers of IVDs Class A</w:t>
      </w:r>
      <w:r w:rsidRPr="26255132">
        <w:rPr>
          <w:rFonts w:asciiTheme="minorHAnsi" w:eastAsia="Proxima Nova Rg" w:hAnsiTheme="minorHAnsi" w:cstheme="minorBidi"/>
          <w:lang w:val="en-GB"/>
        </w:rPr>
        <w:t xml:space="preserve">: </w:t>
      </w:r>
    </w:p>
    <w:p w14:paraId="0CF8A8A0" w14:textId="77777777" w:rsidR="000A4DBB" w:rsidRPr="009D06BA" w:rsidRDefault="000A4DBB" w:rsidP="26255132">
      <w:pPr>
        <w:numPr>
          <w:ilvl w:val="1"/>
          <w:numId w:val="30"/>
        </w:numPr>
        <w:ind w:left="1134" w:right="990"/>
        <w:jc w:val="both"/>
        <w:rPr>
          <w:rFonts w:eastAsia="Proxima Nova Rg"/>
          <w:lang w:val="en-GB" w:bidi="en-US"/>
        </w:rPr>
      </w:pPr>
      <w:r w:rsidRPr="26255132">
        <w:rPr>
          <w:rFonts w:eastAsia="Proxima Nova Rg"/>
          <w:lang w:val="en-GB" w:bidi="en-US"/>
        </w:rPr>
        <w:t xml:space="preserve">a CAB that is accredited to carry out conformity assessment according to international, national, or regional standards by an accreditation body </w:t>
      </w:r>
      <w:r w:rsidRPr="26255132">
        <w:rPr>
          <w:rFonts w:eastAsia="Proxima Nova Rg"/>
          <w:b/>
          <w:lang w:val="en-GB" w:bidi="en-US"/>
        </w:rPr>
        <w:t xml:space="preserve">recognized </w:t>
      </w:r>
      <w:r w:rsidRPr="26255132">
        <w:rPr>
          <w:rFonts w:eastAsia="Proxima Nova Rg"/>
          <w:lang w:val="en-GB" w:bidi="en-US"/>
        </w:rPr>
        <w:t>by the IAF</w:t>
      </w:r>
      <w:r w:rsidRPr="26255132">
        <w:rPr>
          <w:rStyle w:val="FootnoteReference"/>
          <w:rFonts w:eastAsia="Proxima Nova Rg"/>
          <w:lang w:val="en-GB" w:bidi="en-US"/>
        </w:rPr>
        <w:footnoteReference w:id="37"/>
      </w:r>
      <w:r w:rsidRPr="26255132">
        <w:rPr>
          <w:rFonts w:eastAsia="Proxima Nova Rg"/>
          <w:lang w:val="en-GB" w:bidi="en-US"/>
        </w:rPr>
        <w:t xml:space="preserve">; </w:t>
      </w:r>
      <w:r w:rsidRPr="0096578A">
        <w:rPr>
          <w:rFonts w:eastAsia="Proxima Nova Rg"/>
          <w:lang w:val="en-GB" w:bidi="en-US"/>
        </w:rPr>
        <w:t>or</w:t>
      </w:r>
      <w:r w:rsidRPr="26255132">
        <w:rPr>
          <w:rFonts w:eastAsia="Proxima Nova Rg"/>
          <w:lang w:val="en-GB" w:bidi="en-US"/>
        </w:rPr>
        <w:t xml:space="preserve"> </w:t>
      </w:r>
    </w:p>
    <w:p w14:paraId="3A69B201" w14:textId="77777777" w:rsidR="000A4DBB" w:rsidRPr="009D06BA" w:rsidRDefault="000A4DBB" w:rsidP="26255132">
      <w:pPr>
        <w:numPr>
          <w:ilvl w:val="1"/>
          <w:numId w:val="30"/>
        </w:numPr>
        <w:ind w:left="1134" w:right="990"/>
        <w:jc w:val="both"/>
        <w:rPr>
          <w:rFonts w:eastAsia="Proxima Nova Rg"/>
          <w:lang w:val="en-GB" w:bidi="en-US"/>
        </w:rPr>
      </w:pPr>
      <w:r w:rsidRPr="26255132">
        <w:rPr>
          <w:rFonts w:eastAsia="Proxima Nova Rg"/>
          <w:lang w:val="en-GB" w:bidi="en-US"/>
        </w:rPr>
        <w:t xml:space="preserve">an accreditation authority that is authorized by a national regulatory/competent authority of one of the IMDRF member countries; </w:t>
      </w:r>
      <w:r w:rsidRPr="0096578A">
        <w:rPr>
          <w:rFonts w:eastAsia="Proxima Nova Rg"/>
          <w:lang w:val="en-GB" w:bidi="en-US"/>
        </w:rPr>
        <w:t>or</w:t>
      </w:r>
    </w:p>
    <w:p w14:paraId="03DEACD4" w14:textId="77777777" w:rsidR="000A4DBB" w:rsidRPr="009D06BA" w:rsidRDefault="000A4DBB" w:rsidP="26255132">
      <w:pPr>
        <w:numPr>
          <w:ilvl w:val="1"/>
          <w:numId w:val="30"/>
        </w:numPr>
        <w:ind w:left="1134" w:right="990"/>
        <w:jc w:val="both"/>
        <w:rPr>
          <w:rFonts w:eastAsia="Proxima Nova Rg"/>
          <w:lang w:val="en-GB" w:bidi="en-US"/>
        </w:rPr>
      </w:pPr>
      <w:r w:rsidRPr="26255132">
        <w:rPr>
          <w:rFonts w:eastAsia="Proxima Nova Rg"/>
          <w:lang w:val="en-GB" w:bidi="en-US"/>
        </w:rPr>
        <w:t>authorized/registered/licensed by or declared to a national regulatory</w:t>
      </w:r>
      <w:r w:rsidRPr="26255132">
        <w:rPr>
          <w:rFonts w:eastAsia="Proxima Nova Rg"/>
          <w:lang w:val="en-GB"/>
        </w:rPr>
        <w:t xml:space="preserve"> </w:t>
      </w:r>
      <w:r w:rsidRPr="26255132">
        <w:rPr>
          <w:rFonts w:eastAsia="Proxima Nova Rg"/>
          <w:lang w:val="en-GB" w:bidi="en-US"/>
        </w:rPr>
        <w:t>authority in one of the</w:t>
      </w:r>
      <w:r w:rsidRPr="26255132">
        <w:rPr>
          <w:rFonts w:eastAsia="Proxima Nova Rg"/>
          <w:lang w:val="en-GB"/>
        </w:rPr>
        <w:t xml:space="preserve"> </w:t>
      </w:r>
      <w:r w:rsidRPr="26255132">
        <w:rPr>
          <w:rFonts w:eastAsia="Proxima Nova Rg"/>
          <w:lang w:val="en-GB" w:bidi="en-US"/>
        </w:rPr>
        <w:t xml:space="preserve">GHTF members.    </w:t>
      </w:r>
    </w:p>
    <w:p w14:paraId="1098FA0A" w14:textId="77777777" w:rsidR="000A4DBB" w:rsidRPr="009D06BA" w:rsidRDefault="000A4DBB" w:rsidP="00033275">
      <w:pPr>
        <w:pStyle w:val="ListParagraph"/>
        <w:numPr>
          <w:ilvl w:val="2"/>
          <w:numId w:val="26"/>
        </w:numPr>
        <w:spacing w:after="240"/>
        <w:ind w:left="567" w:right="990"/>
        <w:jc w:val="both"/>
        <w:rPr>
          <w:rFonts w:asciiTheme="minorHAnsi" w:eastAsia="Proxima Nova Rg" w:hAnsiTheme="minorHAnsi" w:cstheme="minorBidi"/>
          <w:lang w:val="en-GB"/>
        </w:rPr>
      </w:pPr>
      <w:r w:rsidRPr="26255132">
        <w:rPr>
          <w:rFonts w:asciiTheme="minorHAnsi" w:eastAsia="Proxima Nova Rg" w:hAnsiTheme="minorHAnsi" w:cstheme="minorBidi"/>
          <w:u w:val="single"/>
          <w:lang w:val="en-GB"/>
        </w:rPr>
        <w:t>Manufacturers of IVDs Class B, C, or D</w:t>
      </w:r>
      <w:r w:rsidRPr="26255132">
        <w:rPr>
          <w:rFonts w:asciiTheme="minorHAnsi" w:eastAsia="Proxima Nova Rg" w:hAnsiTheme="minorHAnsi" w:cstheme="minorBidi"/>
          <w:lang w:val="en-GB"/>
        </w:rPr>
        <w:t xml:space="preserve">: </w:t>
      </w:r>
    </w:p>
    <w:p w14:paraId="57BD0DE0" w14:textId="77777777" w:rsidR="000A4DBB" w:rsidRPr="009D06BA" w:rsidRDefault="000A4DBB" w:rsidP="26255132">
      <w:pPr>
        <w:numPr>
          <w:ilvl w:val="1"/>
          <w:numId w:val="31"/>
        </w:numPr>
        <w:ind w:left="1134" w:right="990"/>
        <w:jc w:val="both"/>
        <w:rPr>
          <w:rFonts w:eastAsia="Proxima Nova Rg"/>
          <w:lang w:val="en-GB" w:bidi="en-US"/>
        </w:rPr>
      </w:pPr>
      <w:r w:rsidRPr="26255132">
        <w:rPr>
          <w:rFonts w:eastAsia="Proxima Nova Rg"/>
          <w:lang w:val="en-GB" w:bidi="en-US"/>
        </w:rPr>
        <w:t xml:space="preserve">authorized/registered/licensed by a national regulatory in one of the GHTF founding member countries; </w:t>
      </w:r>
      <w:r w:rsidRPr="0096578A">
        <w:rPr>
          <w:rFonts w:eastAsia="Proxima Nova Rg"/>
          <w:lang w:val="en-GB" w:bidi="en-US"/>
        </w:rPr>
        <w:t>or</w:t>
      </w:r>
    </w:p>
    <w:p w14:paraId="74F104AC" w14:textId="55DB4BF2" w:rsidR="00A4467F" w:rsidRPr="009D06BA" w:rsidRDefault="000A4DBB" w:rsidP="26255132">
      <w:pPr>
        <w:pStyle w:val="ListParagraph"/>
        <w:numPr>
          <w:ilvl w:val="1"/>
          <w:numId w:val="31"/>
        </w:numPr>
        <w:spacing w:after="240"/>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Conformity to standards will be established by a CAB that is accredited to carry out conformity assessment according to international, national, or regional standards by a national regulatory/competent authority of one of the GHTF founding members.</w:t>
      </w:r>
    </w:p>
    <w:p w14:paraId="4921D267" w14:textId="773AFBA4" w:rsidR="00BC52A0" w:rsidRPr="00100B8C" w:rsidRDefault="3FF6B4E7" w:rsidP="26255132">
      <w:pPr>
        <w:pStyle w:val="Heading3"/>
        <w:spacing w:after="240"/>
        <w:ind w:left="1134" w:right="990"/>
        <w:rPr>
          <w:rFonts w:ascii="Calibri" w:eastAsia="Proxima Nova Rg" w:hAnsi="Calibri" w:cs="Calibri"/>
          <w:lang w:val="en-GB" w:bidi="en-US"/>
        </w:rPr>
      </w:pPr>
      <w:bookmarkStart w:id="44" w:name="_Toc193214399"/>
      <w:r w:rsidRPr="26255132">
        <w:rPr>
          <w:rFonts w:ascii="Calibri" w:eastAsia="Proxima Nova Rg" w:hAnsi="Calibri" w:cs="Calibri"/>
          <w:lang w:val="en-GB"/>
        </w:rPr>
        <w:t>Products</w:t>
      </w:r>
      <w:bookmarkEnd w:id="44"/>
    </w:p>
    <w:p w14:paraId="12FDEC77" w14:textId="77777777" w:rsidR="00BE3030" w:rsidRPr="009D06BA" w:rsidRDefault="00BE3030" w:rsidP="26255132">
      <w:pPr>
        <w:ind w:left="567" w:right="990"/>
        <w:jc w:val="both"/>
        <w:rPr>
          <w:rFonts w:eastAsia="Proxima Nova Rg"/>
          <w:lang w:val="en-GB" w:bidi="en-US"/>
        </w:rPr>
      </w:pPr>
      <w:r w:rsidRPr="26255132">
        <w:rPr>
          <w:rFonts w:eastAsia="Proxima Nova Rg"/>
          <w:lang w:val="en-GB" w:bidi="en-US"/>
        </w:rPr>
        <w:t>IVDs should comply with the following:</w:t>
      </w:r>
    </w:p>
    <w:p w14:paraId="32654528" w14:textId="77777777" w:rsidR="00BE3030" w:rsidRPr="009D06BA" w:rsidRDefault="00BE3030" w:rsidP="26255132">
      <w:pPr>
        <w:numPr>
          <w:ilvl w:val="0"/>
          <w:numId w:val="5"/>
        </w:numPr>
        <w:ind w:left="1134" w:right="990"/>
        <w:jc w:val="both"/>
        <w:rPr>
          <w:rFonts w:eastAsia="Proxima Nova Rg"/>
          <w:lang w:val="en-GB" w:bidi="en-US"/>
        </w:rPr>
      </w:pPr>
      <w:r w:rsidRPr="26255132">
        <w:rPr>
          <w:rFonts w:eastAsia="Proxima Nova Rg"/>
          <w:lang w:val="en-GB" w:bidi="en-US"/>
        </w:rPr>
        <w:t xml:space="preserve">Relevant product stream and product-specific WHO guidelines; </w:t>
      </w:r>
    </w:p>
    <w:p w14:paraId="721AE4A6" w14:textId="77777777" w:rsidR="00BE3030" w:rsidRPr="009D06BA" w:rsidRDefault="00BE3030" w:rsidP="26255132">
      <w:pPr>
        <w:numPr>
          <w:ilvl w:val="0"/>
          <w:numId w:val="5"/>
        </w:numPr>
        <w:ind w:left="1134" w:right="990"/>
        <w:jc w:val="both"/>
        <w:rPr>
          <w:rFonts w:eastAsia="Proxima Nova Rg"/>
          <w:lang w:val="en-GB" w:bidi="en-US"/>
        </w:rPr>
      </w:pPr>
      <w:r w:rsidRPr="26255132">
        <w:rPr>
          <w:rFonts w:eastAsia="Proxima Nova Rg"/>
          <w:lang w:val="en-GB" w:bidi="en-US"/>
        </w:rPr>
        <w:t>The guidelines of the IMDRF and GHTF as appropriate; and</w:t>
      </w:r>
    </w:p>
    <w:p w14:paraId="0CC29B56" w14:textId="77777777" w:rsidR="00BE3030" w:rsidRPr="009D06BA" w:rsidRDefault="00BE3030" w:rsidP="26255132">
      <w:pPr>
        <w:numPr>
          <w:ilvl w:val="0"/>
          <w:numId w:val="5"/>
        </w:numPr>
        <w:ind w:left="1134" w:right="990"/>
        <w:jc w:val="both"/>
        <w:rPr>
          <w:rFonts w:eastAsia="Proxima Nova Rg"/>
          <w:lang w:val="en-GB" w:bidi="en-US"/>
        </w:rPr>
      </w:pPr>
      <w:r w:rsidRPr="26255132">
        <w:rPr>
          <w:rFonts w:eastAsia="Proxima Nova Rg"/>
          <w:lang w:val="en-GB" w:bidi="en-US"/>
        </w:rPr>
        <w:t>The requirements and test methods set for them by the NRA that has issued the market clearance.</w:t>
      </w:r>
    </w:p>
    <w:p w14:paraId="20CDDC6E" w14:textId="77777777" w:rsidR="00BE3030" w:rsidRPr="009D06BA" w:rsidRDefault="00BE3030" w:rsidP="26255132">
      <w:pPr>
        <w:ind w:left="567" w:right="990"/>
        <w:jc w:val="both"/>
        <w:rPr>
          <w:rFonts w:eastAsia="Proxima Nova Rg"/>
          <w:lang w:val="en-GB" w:bidi="en-US"/>
        </w:rPr>
      </w:pPr>
      <w:bookmarkStart w:id="45" w:name="_Hlk147303075"/>
      <w:r w:rsidRPr="26255132">
        <w:rPr>
          <w:rFonts w:eastAsia="Proxima Nova Rg"/>
          <w:lang w:val="en-GB" w:bidi="en-US"/>
        </w:rPr>
        <w:t>The IVDs must meet one of the following criteria:</w:t>
      </w:r>
    </w:p>
    <w:p w14:paraId="148E258E" w14:textId="77777777" w:rsidR="00BE3030" w:rsidRPr="009D06BA" w:rsidRDefault="00BE3030" w:rsidP="00033275">
      <w:pPr>
        <w:pStyle w:val="ListParagraph"/>
        <w:numPr>
          <w:ilvl w:val="0"/>
          <w:numId w:val="28"/>
        </w:numPr>
        <w:spacing w:after="240"/>
        <w:ind w:left="567" w:right="990"/>
        <w:jc w:val="both"/>
        <w:rPr>
          <w:rFonts w:asciiTheme="minorHAnsi" w:eastAsia="Proxima Nova Rg" w:hAnsiTheme="minorHAnsi" w:cstheme="minorBidi"/>
          <w:u w:val="single"/>
          <w:lang w:val="en-GB"/>
        </w:rPr>
      </w:pPr>
      <w:r w:rsidRPr="26255132">
        <w:rPr>
          <w:rFonts w:asciiTheme="minorHAnsi" w:eastAsia="Proxima Nova Rg" w:hAnsiTheme="minorHAnsi" w:cstheme="minorBidi"/>
          <w:lang w:val="en-GB"/>
        </w:rPr>
        <w:t>IVDs for the diagnostics of HIV, HIV-syphilis co-infections, tuberculosis, malaria, hepatitis B and hepatitis C should meet the following criteria</w:t>
      </w:r>
      <w:bookmarkEnd w:id="45"/>
      <w:r w:rsidRPr="26255132">
        <w:rPr>
          <w:rFonts w:asciiTheme="minorHAnsi" w:eastAsia="Proxima Nova Rg" w:hAnsiTheme="minorHAnsi" w:cstheme="minorBidi"/>
          <w:lang w:val="en-GB"/>
        </w:rPr>
        <w:t>:</w:t>
      </w:r>
    </w:p>
    <w:p w14:paraId="2C4377E7" w14:textId="77777777" w:rsidR="00BE3030" w:rsidRPr="009D06BA" w:rsidRDefault="00BE3030" w:rsidP="26255132">
      <w:pPr>
        <w:pStyle w:val="ListParagraph"/>
        <w:numPr>
          <w:ilvl w:val="0"/>
          <w:numId w:val="1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Be WHO Prequalified; or</w:t>
      </w:r>
    </w:p>
    <w:p w14:paraId="335B9F0D" w14:textId="77777777" w:rsidR="00BE3030" w:rsidRPr="009D06BA" w:rsidRDefault="00BE3030" w:rsidP="26255132">
      <w:pPr>
        <w:pStyle w:val="ListParagraph"/>
        <w:numPr>
          <w:ilvl w:val="0"/>
          <w:numId w:val="1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Be stringently assessed and have a market clearance in one of the GHTF founding member </w:t>
      </w:r>
      <w:r w:rsidRPr="26255132">
        <w:rPr>
          <w:rFonts w:asciiTheme="minorHAnsi" w:eastAsia="Proxima Nova Rg" w:hAnsiTheme="minorHAnsi" w:cstheme="minorBidi"/>
          <w:lang w:val="en-GB"/>
        </w:rPr>
        <w:lastRenderedPageBreak/>
        <w:t>countries</w:t>
      </w:r>
      <w:r w:rsidRPr="26255132">
        <w:rPr>
          <w:rFonts w:asciiTheme="minorHAnsi" w:eastAsia="Proxima Nova Rg" w:hAnsiTheme="minorHAnsi" w:cstheme="minorBidi"/>
          <w:vertAlign w:val="superscript"/>
          <w:lang w:val="en-GB"/>
        </w:rPr>
        <w:footnoteReference w:id="38"/>
      </w:r>
      <w:r w:rsidRPr="26255132">
        <w:rPr>
          <w:rFonts w:asciiTheme="minorHAnsi" w:eastAsia="Proxima Nova Rg" w:hAnsiTheme="minorHAnsi" w:cstheme="minorBidi"/>
          <w:lang w:val="en-GB"/>
        </w:rPr>
        <w:t>; or</w:t>
      </w:r>
    </w:p>
    <w:p w14:paraId="5CF19029" w14:textId="03B889E8" w:rsidR="00BE3030" w:rsidRPr="009D06BA" w:rsidRDefault="00BE3030" w:rsidP="26255132">
      <w:pPr>
        <w:pStyle w:val="ListParagraph"/>
        <w:numPr>
          <w:ilvl w:val="0"/>
          <w:numId w:val="1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Authorized for use by one of the WLA </w:t>
      </w:r>
      <w:r w:rsidRPr="26255132">
        <w:rPr>
          <w:rFonts w:asciiTheme="minorHAnsi" w:eastAsia="Proxima Nova Rg" w:hAnsiTheme="minorHAnsi" w:cstheme="minorBidi"/>
          <w:lang w:val="en-GB" w:eastAsia="en-GB"/>
        </w:rPr>
        <w:t>for the relevant product stream</w:t>
      </w:r>
      <w:r w:rsidRPr="26255132">
        <w:rPr>
          <w:rFonts w:asciiTheme="minorHAnsi" w:eastAsia="Proxima Nova Rg" w:hAnsiTheme="minorHAnsi" w:cstheme="minorBidi"/>
          <w:vertAlign w:val="superscript"/>
          <w:lang w:val="en-GB" w:eastAsia="en-GB"/>
        </w:rPr>
        <w:footnoteReference w:id="39"/>
      </w:r>
      <w:r w:rsidRPr="26255132">
        <w:rPr>
          <w:rFonts w:asciiTheme="minorHAnsi" w:eastAsia="Proxima Nova Rg" w:hAnsiTheme="minorHAnsi" w:cstheme="minorBidi"/>
          <w:lang w:val="en-GB" w:eastAsia="en-GB"/>
        </w:rPr>
        <w:t xml:space="preserve"> and </w:t>
      </w:r>
      <w:r w:rsidR="003E5C21" w:rsidRPr="26255132">
        <w:rPr>
          <w:rFonts w:asciiTheme="minorHAnsi" w:eastAsia="Proxima Nova Rg" w:hAnsiTheme="minorHAnsi" w:cstheme="minorBidi"/>
          <w:lang w:val="en-GB" w:eastAsia="en-GB"/>
        </w:rPr>
        <w:t xml:space="preserve">all the relevant </w:t>
      </w:r>
      <w:r w:rsidRPr="26255132">
        <w:rPr>
          <w:rFonts w:asciiTheme="minorHAnsi" w:eastAsia="Proxima Nova Rg" w:hAnsiTheme="minorHAnsi" w:cstheme="minorBidi"/>
          <w:lang w:val="en-GB" w:eastAsia="en-GB"/>
        </w:rPr>
        <w:t>regulatory function</w:t>
      </w:r>
      <w:r w:rsidR="003E5C21" w:rsidRPr="26255132">
        <w:rPr>
          <w:rFonts w:asciiTheme="minorHAnsi" w:eastAsia="Proxima Nova Rg" w:hAnsiTheme="minorHAnsi" w:cstheme="minorBidi"/>
          <w:lang w:val="en-GB" w:eastAsia="en-GB"/>
        </w:rPr>
        <w:t>s</w:t>
      </w:r>
      <w:r w:rsidRPr="26255132">
        <w:rPr>
          <w:rFonts w:asciiTheme="minorHAnsi" w:eastAsia="Proxima Nova Rg" w:hAnsiTheme="minorHAnsi" w:cstheme="minorBidi"/>
          <w:lang w:val="en-GB"/>
        </w:rPr>
        <w:t>; or</w:t>
      </w:r>
    </w:p>
    <w:p w14:paraId="3A3457F3" w14:textId="77777777" w:rsidR="00BE3030" w:rsidRPr="009D06BA" w:rsidRDefault="00BE3030" w:rsidP="26255132">
      <w:pPr>
        <w:pStyle w:val="ListParagraph"/>
        <w:numPr>
          <w:ilvl w:val="0"/>
          <w:numId w:val="1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Recommended in the relevant WHO Tuberculosis guidelines; or</w:t>
      </w:r>
    </w:p>
    <w:p w14:paraId="6F660907" w14:textId="3F5FF282" w:rsidR="00033275" w:rsidRPr="006A2764" w:rsidRDefault="00BE3030" w:rsidP="00033275">
      <w:pPr>
        <w:pStyle w:val="ListParagraph"/>
        <w:numPr>
          <w:ilvl w:val="0"/>
          <w:numId w:val="11"/>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Recommended for use by the ERP for diagnostics (ERPD).</w:t>
      </w:r>
    </w:p>
    <w:p w14:paraId="0D200B0A" w14:textId="77777777" w:rsidR="00BE3030" w:rsidRPr="009D06BA" w:rsidRDefault="00BE3030" w:rsidP="00033275">
      <w:pPr>
        <w:pStyle w:val="ListParagraph"/>
        <w:numPr>
          <w:ilvl w:val="0"/>
          <w:numId w:val="28"/>
        </w:numPr>
        <w:spacing w:before="240" w:after="240"/>
        <w:ind w:left="567"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 Other IVDs, Class B, C and D:</w:t>
      </w:r>
    </w:p>
    <w:p w14:paraId="21542E37" w14:textId="77777777" w:rsidR="00BE3030" w:rsidRPr="009D06BA" w:rsidRDefault="00BE3030" w:rsidP="26255132">
      <w:pPr>
        <w:pStyle w:val="ListParagraph"/>
        <w:numPr>
          <w:ilvl w:val="0"/>
          <w:numId w:val="29"/>
        </w:numPr>
        <w:ind w:left="1134" w:right="990"/>
        <w:jc w:val="both"/>
        <w:rPr>
          <w:rFonts w:asciiTheme="minorHAnsi" w:eastAsia="Proxima Nova Rg" w:hAnsiTheme="minorHAnsi" w:cstheme="minorBidi"/>
          <w:lang w:val="en-GB"/>
        </w:rPr>
      </w:pPr>
      <w:r w:rsidRPr="00890702">
        <w:rPr>
          <w:lang w:val="en-GB"/>
        </w:rPr>
        <w:t>Be stringently assessed and have a market clearance in one of the GHTF founding member countries</w:t>
      </w:r>
      <w:r w:rsidRPr="26255132">
        <w:rPr>
          <w:rFonts w:asciiTheme="minorHAnsi" w:eastAsia="Proxima Nova Rg" w:hAnsiTheme="minorHAnsi" w:cstheme="minorBidi"/>
          <w:vertAlign w:val="superscript"/>
          <w:lang w:val="en-GB"/>
        </w:rPr>
        <w:footnoteReference w:id="40"/>
      </w:r>
      <w:r w:rsidRPr="26255132">
        <w:rPr>
          <w:rFonts w:asciiTheme="minorHAnsi" w:eastAsia="Proxima Nova Rg" w:hAnsiTheme="minorHAnsi" w:cstheme="minorBidi"/>
          <w:lang w:val="en-GB"/>
        </w:rPr>
        <w:t>; or</w:t>
      </w:r>
    </w:p>
    <w:p w14:paraId="357DB492" w14:textId="42C96B17" w:rsidR="00BE3030" w:rsidRPr="009D06BA" w:rsidRDefault="00BE3030" w:rsidP="26255132">
      <w:pPr>
        <w:pStyle w:val="ListParagraph"/>
        <w:numPr>
          <w:ilvl w:val="0"/>
          <w:numId w:val="29"/>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Authorized for use by one of the WLA </w:t>
      </w:r>
      <w:r w:rsidRPr="26255132">
        <w:rPr>
          <w:rFonts w:asciiTheme="minorHAnsi" w:eastAsia="Proxima Nova Rg" w:hAnsiTheme="minorHAnsi" w:cstheme="minorBidi"/>
          <w:lang w:val="en-GB" w:eastAsia="en-GB"/>
        </w:rPr>
        <w:t>for the relevant product stream</w:t>
      </w:r>
      <w:r w:rsidRPr="26255132">
        <w:rPr>
          <w:rFonts w:asciiTheme="minorHAnsi" w:eastAsia="Proxima Nova Rg" w:hAnsiTheme="minorHAnsi" w:cstheme="minorBidi"/>
          <w:vertAlign w:val="superscript"/>
          <w:lang w:val="en-GB" w:eastAsia="en-GB"/>
        </w:rPr>
        <w:footnoteReference w:id="41"/>
      </w:r>
      <w:r w:rsidRPr="26255132">
        <w:rPr>
          <w:rFonts w:asciiTheme="minorHAnsi" w:eastAsia="Proxima Nova Rg" w:hAnsiTheme="minorHAnsi" w:cstheme="minorBidi"/>
          <w:lang w:val="en-GB" w:eastAsia="en-GB"/>
        </w:rPr>
        <w:t xml:space="preserve"> and </w:t>
      </w:r>
      <w:r w:rsidR="006D44FF" w:rsidRPr="26255132">
        <w:rPr>
          <w:rFonts w:asciiTheme="minorHAnsi" w:eastAsia="Proxima Nova Rg" w:hAnsiTheme="minorHAnsi" w:cstheme="minorBidi"/>
          <w:lang w:val="en-GB" w:eastAsia="en-GB"/>
        </w:rPr>
        <w:t xml:space="preserve">all </w:t>
      </w:r>
      <w:r w:rsidR="00BF53C5" w:rsidRPr="26255132">
        <w:rPr>
          <w:rFonts w:asciiTheme="minorHAnsi" w:eastAsia="Proxima Nova Rg" w:hAnsiTheme="minorHAnsi" w:cstheme="minorBidi"/>
          <w:lang w:val="en-GB" w:eastAsia="en-GB"/>
        </w:rPr>
        <w:t xml:space="preserve">relevant </w:t>
      </w:r>
      <w:r w:rsidRPr="26255132">
        <w:rPr>
          <w:rFonts w:asciiTheme="minorHAnsi" w:eastAsia="Proxima Nova Rg" w:hAnsiTheme="minorHAnsi" w:cstheme="minorBidi"/>
          <w:lang w:val="en-GB" w:eastAsia="en-GB"/>
        </w:rPr>
        <w:t>regulatory function</w:t>
      </w:r>
      <w:r w:rsidR="006D44FF" w:rsidRPr="26255132">
        <w:rPr>
          <w:rFonts w:asciiTheme="minorHAnsi" w:eastAsia="Proxima Nova Rg" w:hAnsiTheme="minorHAnsi" w:cstheme="minorBidi"/>
          <w:lang w:val="en-GB" w:eastAsia="en-GB"/>
        </w:rPr>
        <w:t>s</w:t>
      </w:r>
      <w:r w:rsidRPr="26255132">
        <w:rPr>
          <w:rFonts w:asciiTheme="minorHAnsi" w:eastAsia="Proxima Nova Rg" w:hAnsiTheme="minorHAnsi" w:cstheme="minorBidi"/>
          <w:lang w:val="en-GB"/>
        </w:rPr>
        <w:t>; or</w:t>
      </w:r>
    </w:p>
    <w:p w14:paraId="78D96929" w14:textId="77777777" w:rsidR="00033275" w:rsidRDefault="00BE3030" w:rsidP="00033275">
      <w:pPr>
        <w:pStyle w:val="ListParagraph"/>
        <w:numPr>
          <w:ilvl w:val="0"/>
          <w:numId w:val="29"/>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Be WHO Prequalified; or</w:t>
      </w:r>
    </w:p>
    <w:p w14:paraId="358BCB9B" w14:textId="73254BCA" w:rsidR="00BE3030" w:rsidRPr="00033275" w:rsidRDefault="00BE3030" w:rsidP="00033275">
      <w:pPr>
        <w:pStyle w:val="ListParagraph"/>
        <w:numPr>
          <w:ilvl w:val="0"/>
          <w:numId w:val="29"/>
        </w:numPr>
        <w:ind w:left="1134" w:right="990"/>
        <w:jc w:val="both"/>
        <w:rPr>
          <w:rFonts w:asciiTheme="minorHAnsi" w:eastAsia="Proxima Nova Rg" w:hAnsiTheme="minorHAnsi" w:cstheme="minorBidi"/>
          <w:lang w:val="en-GB"/>
        </w:rPr>
      </w:pPr>
      <w:r w:rsidRPr="00033275">
        <w:rPr>
          <w:rFonts w:eastAsia="Proxima Nova Rg"/>
          <w:lang w:val="en-GB"/>
        </w:rPr>
        <w:t>Recommended for use by the ERPD.</w:t>
      </w:r>
    </w:p>
    <w:p w14:paraId="4F0EBC5E" w14:textId="77777777" w:rsidR="00BE3030" w:rsidRPr="009D06BA" w:rsidRDefault="00BE3030" w:rsidP="006A2764">
      <w:pPr>
        <w:pStyle w:val="ListParagraph"/>
        <w:numPr>
          <w:ilvl w:val="0"/>
          <w:numId w:val="28"/>
        </w:numPr>
        <w:spacing w:before="240" w:after="240"/>
        <w:ind w:left="709"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Other IVDs, Class A</w:t>
      </w:r>
    </w:p>
    <w:p w14:paraId="035D51CC" w14:textId="77777777" w:rsidR="00BE3030" w:rsidRPr="009D06BA" w:rsidRDefault="00BE3030" w:rsidP="26255132">
      <w:pPr>
        <w:pStyle w:val="ListParagraph"/>
        <w:ind w:left="567" w:right="990" w:firstLine="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The product shall meet the requirements of Essential Principles of Safety and Performance of Medical Devices as described by IMDRF</w:t>
      </w:r>
      <w:r w:rsidRPr="26255132">
        <w:rPr>
          <w:rStyle w:val="FootnoteReference"/>
          <w:rFonts w:asciiTheme="minorHAnsi" w:eastAsia="Proxima Nova Rg" w:hAnsiTheme="minorHAnsi" w:cstheme="minorBidi"/>
          <w:lang w:val="en-GB"/>
        </w:rPr>
        <w:footnoteReference w:id="42"/>
      </w:r>
      <w:r w:rsidRPr="26255132">
        <w:rPr>
          <w:rFonts w:asciiTheme="minorHAnsi" w:eastAsia="Proxima Nova Rg" w:hAnsiTheme="minorHAnsi" w:cstheme="minorBidi"/>
          <w:lang w:val="en-GB"/>
        </w:rPr>
        <w:t xml:space="preserve">. Products must have regulatory approval in or declared to national regulator in the country of manufacture. </w:t>
      </w:r>
    </w:p>
    <w:p w14:paraId="2E17A4F3" w14:textId="77777777" w:rsidR="00BE3030" w:rsidRPr="009D06BA" w:rsidRDefault="00BE3030" w:rsidP="26255132">
      <w:pPr>
        <w:pStyle w:val="ListParagraph"/>
        <w:ind w:left="567" w:right="990" w:firstLine="0"/>
        <w:jc w:val="both"/>
        <w:rPr>
          <w:rFonts w:asciiTheme="minorHAnsi" w:eastAsia="Proxima Nova Rg" w:hAnsiTheme="minorHAnsi" w:cstheme="minorBidi"/>
          <w:lang w:val="en-GB"/>
        </w:rPr>
      </w:pPr>
    </w:p>
    <w:p w14:paraId="5C1FCDB3" w14:textId="77777777" w:rsidR="00BE3030" w:rsidRPr="009D06BA" w:rsidRDefault="00BE3030" w:rsidP="26255132">
      <w:pPr>
        <w:spacing w:after="240"/>
        <w:ind w:left="567" w:right="990"/>
        <w:jc w:val="both"/>
        <w:rPr>
          <w:rFonts w:eastAsia="Proxima Nova Rg"/>
          <w:lang w:val="en-GB"/>
        </w:rPr>
      </w:pPr>
      <w:r w:rsidRPr="26255132">
        <w:rPr>
          <w:rFonts w:eastAsia="Proxima Nova Rg"/>
          <w:lang w:val="en-GB"/>
        </w:rPr>
        <w:t>For all IVDs, the UNDP QA Team may request additional documents e.g. test reports confirming compliance with the relevant requirements/specifications issued by a laboratory accredited by a signatory member of the International Laboratory Accreditation Cooperation Mutual Recognition Arrangement for the scope of testing, declaration of conformity, some component of the IMDRF Standard Technical Document to assess safety and performance of the device.</w:t>
      </w:r>
    </w:p>
    <w:p w14:paraId="79D1DB20" w14:textId="7AAF5CC5" w:rsidR="00375B56" w:rsidRPr="00023B33" w:rsidRDefault="00BE3030" w:rsidP="26255132">
      <w:pPr>
        <w:ind w:left="567" w:right="990"/>
        <w:jc w:val="both"/>
        <w:rPr>
          <w:rFonts w:eastAsia="Proxima Nova Rg"/>
          <w:lang w:val="en-GB"/>
        </w:rPr>
      </w:pPr>
      <w:r w:rsidRPr="26255132">
        <w:rPr>
          <w:rFonts w:eastAsia="Proxima Nova Rg"/>
          <w:lang w:val="en-GB"/>
        </w:rPr>
        <w:t xml:space="preserve">UNDP will not accept self-certified IVDs for detecting the presence of or exposure to highly transmissible agents that cause a life-threatening disease, e.g., malaria, HIV, or syphilis. </w:t>
      </w:r>
    </w:p>
    <w:p w14:paraId="222A3104" w14:textId="77777777" w:rsidR="0067480C" w:rsidRDefault="3B1810FD" w:rsidP="26255132">
      <w:pPr>
        <w:pStyle w:val="Heading2"/>
        <w:spacing w:after="240"/>
        <w:ind w:left="851" w:right="990"/>
        <w:rPr>
          <w:rFonts w:ascii="Calibri" w:eastAsia="Proxima Nova Rg" w:hAnsi="Calibri" w:cs="Calibri"/>
          <w:lang w:val="en-GB"/>
        </w:rPr>
      </w:pPr>
      <w:bookmarkStart w:id="46" w:name="_Toc193214400"/>
      <w:r w:rsidRPr="26255132">
        <w:rPr>
          <w:rFonts w:ascii="Calibri" w:eastAsia="Proxima Nova Rg" w:hAnsi="Calibri" w:cs="Calibri"/>
          <w:lang w:val="en-GB"/>
        </w:rPr>
        <w:t>Medical furniture</w:t>
      </w:r>
      <w:bookmarkEnd w:id="46"/>
      <w:r w:rsidR="6B904A70" w:rsidRPr="26255132">
        <w:rPr>
          <w:rFonts w:ascii="Calibri" w:eastAsia="Proxima Nova Rg" w:hAnsi="Calibri" w:cs="Calibri"/>
          <w:lang w:val="en-GB"/>
        </w:rPr>
        <w:t xml:space="preserve"> </w:t>
      </w:r>
    </w:p>
    <w:p w14:paraId="4D29861D" w14:textId="5701B069" w:rsidR="00F21AA7" w:rsidRPr="00A4467F" w:rsidRDefault="00F21AA7" w:rsidP="26255132">
      <w:pPr>
        <w:ind w:left="567" w:right="990"/>
        <w:rPr>
          <w:rFonts w:eastAsia="Proxima Nova Rg"/>
          <w:lang w:val="en-GB" w:bidi="en-US"/>
        </w:rPr>
      </w:pPr>
      <w:r w:rsidRPr="48A0CF2A">
        <w:rPr>
          <w:rFonts w:eastAsia="Proxima Nova Rg"/>
          <w:lang w:val="en-GB" w:bidi="en-US"/>
        </w:rPr>
        <w:t xml:space="preserve">Some medical furniture, such as hospital beds, examination couches, or wheelchairs, are classified as medical devices and should comply with requirements for medical devices. The quality requirements of these types of medical furniture are covered under section 5.2.2. above. </w:t>
      </w:r>
    </w:p>
    <w:p w14:paraId="2E5D25C2" w14:textId="77EA5DA0" w:rsidR="00813BBB" w:rsidRPr="00A4467F" w:rsidRDefault="44D6FF8D" w:rsidP="26255132">
      <w:pPr>
        <w:pStyle w:val="Heading3"/>
        <w:spacing w:after="240"/>
        <w:ind w:left="1134" w:right="990"/>
        <w:rPr>
          <w:rFonts w:ascii="Calibri" w:eastAsia="Proxima Nova Rg" w:hAnsi="Calibri" w:cs="Calibri"/>
          <w:lang w:val="en-GB"/>
        </w:rPr>
      </w:pPr>
      <w:bookmarkStart w:id="47" w:name="_Toc193214401"/>
      <w:r w:rsidRPr="26255132">
        <w:rPr>
          <w:rFonts w:ascii="Calibri" w:eastAsia="Proxima Nova Rg" w:hAnsi="Calibri" w:cs="Calibri"/>
          <w:lang w:val="en-GB"/>
        </w:rPr>
        <w:t>Manufactur</w:t>
      </w:r>
      <w:r w:rsidR="00F21AA7" w:rsidRPr="26255132">
        <w:rPr>
          <w:rFonts w:ascii="Calibri" w:eastAsia="Proxima Nova Rg" w:hAnsi="Calibri" w:cs="Calibri"/>
          <w:lang w:val="en-GB"/>
        </w:rPr>
        <w:t>ing sites</w:t>
      </w:r>
      <w:bookmarkEnd w:id="47"/>
    </w:p>
    <w:p w14:paraId="60C38376" w14:textId="77777777" w:rsidR="00813BBB" w:rsidRDefault="00813BBB" w:rsidP="26255132">
      <w:pPr>
        <w:ind w:left="567" w:right="990"/>
        <w:rPr>
          <w:rFonts w:eastAsia="Proxima Nova Rg"/>
          <w:lang w:val="en-GB" w:bidi="en-US"/>
        </w:rPr>
      </w:pPr>
      <w:r>
        <w:rPr>
          <w:rFonts w:eastAsia="Proxima Nova Rg"/>
          <w:lang w:val="en-GB" w:bidi="en-US"/>
        </w:rPr>
        <w:t>For</w:t>
      </w:r>
      <w:r w:rsidRPr="48A0CF2A">
        <w:rPr>
          <w:rFonts w:eastAsia="Proxima Nova Rg"/>
          <w:lang w:val="en-GB" w:bidi="en-US"/>
        </w:rPr>
        <w:t xml:space="preserve"> medical furniture which does not present any risk to the patient or clinical staff such as patient bedside tables, bed screens or medicine cabinets, the manufacturing sites shall meet the following criteria:</w:t>
      </w:r>
    </w:p>
    <w:p w14:paraId="47972507" w14:textId="77777777" w:rsidR="00377EAF" w:rsidRPr="009D06BA" w:rsidRDefault="00377EAF" w:rsidP="26255132">
      <w:pPr>
        <w:pStyle w:val="ListParagraph"/>
        <w:numPr>
          <w:ilvl w:val="0"/>
          <w:numId w:val="32"/>
        </w:numPr>
        <w:ind w:left="1134" w:right="990"/>
        <w:rPr>
          <w:rFonts w:asciiTheme="minorHAnsi" w:eastAsia="Proxima Nova Rg" w:hAnsiTheme="minorHAnsi" w:cstheme="minorBidi"/>
          <w:lang w:val="en-GB"/>
        </w:rPr>
      </w:pPr>
      <w:r w:rsidRPr="26255132">
        <w:rPr>
          <w:rFonts w:asciiTheme="minorHAnsi" w:eastAsia="Proxima Nova Rg" w:hAnsiTheme="minorHAnsi" w:cstheme="minorBidi"/>
          <w:lang w:val="en-GB"/>
        </w:rPr>
        <w:t>Authorized to produce medical furniture by the relevant authorities in the country of manufacturer; and</w:t>
      </w:r>
    </w:p>
    <w:p w14:paraId="576AF74E" w14:textId="02325621" w:rsidR="00033275" w:rsidRPr="00033275" w:rsidRDefault="00377EAF" w:rsidP="00033275">
      <w:pPr>
        <w:pStyle w:val="ListParagraph"/>
        <w:numPr>
          <w:ilvl w:val="0"/>
          <w:numId w:val="32"/>
        </w:numPr>
        <w:ind w:left="1134" w:right="990"/>
        <w:rPr>
          <w:rFonts w:asciiTheme="minorHAnsi" w:eastAsia="Proxima Nova Rg" w:hAnsiTheme="minorHAnsi" w:cstheme="minorBidi"/>
          <w:lang w:val="en-GB"/>
        </w:rPr>
      </w:pPr>
      <w:r w:rsidRPr="05DACC4C">
        <w:rPr>
          <w:rFonts w:asciiTheme="minorHAnsi" w:eastAsia="Proxima Nova Rg" w:hAnsiTheme="minorHAnsi" w:cstheme="minorBidi"/>
          <w:lang w:val="en-GB"/>
        </w:rPr>
        <w:t>Be certified for compliance with ISO 9001 or an equivalent QMS.</w:t>
      </w:r>
    </w:p>
    <w:p w14:paraId="340CD25B" w14:textId="1F0329E5" w:rsidR="00310FC9" w:rsidRPr="00310FC9" w:rsidRDefault="007E49C0" w:rsidP="00033275">
      <w:pPr>
        <w:pStyle w:val="Heading3"/>
        <w:spacing w:before="0" w:after="240"/>
        <w:ind w:left="1134" w:right="990"/>
        <w:rPr>
          <w:rFonts w:ascii="Calibri" w:eastAsia="Proxima Nova Rg" w:hAnsi="Calibri" w:cs="Calibri"/>
          <w:lang w:val="en-GB"/>
        </w:rPr>
      </w:pPr>
      <w:bookmarkStart w:id="48" w:name="_Toc193214402"/>
      <w:r w:rsidRPr="26255132">
        <w:rPr>
          <w:rFonts w:ascii="Calibri" w:eastAsia="Proxima Nova Rg" w:hAnsi="Calibri" w:cs="Calibri"/>
          <w:lang w:val="en-GB"/>
        </w:rPr>
        <w:lastRenderedPageBreak/>
        <w:t>Products</w:t>
      </w:r>
      <w:bookmarkEnd w:id="48"/>
    </w:p>
    <w:p w14:paraId="68BCCC0F" w14:textId="73B1154B" w:rsidR="00310FC9" w:rsidRPr="00AC42D4" w:rsidRDefault="007E49C0" w:rsidP="00C6056D">
      <w:pPr>
        <w:ind w:left="567" w:right="990"/>
        <w:jc w:val="both"/>
        <w:rPr>
          <w:rFonts w:eastAsia="Proxima Nova Rg"/>
          <w:lang w:val="en-GB" w:bidi="en-US"/>
        </w:rPr>
      </w:pPr>
      <w:bookmarkStart w:id="49" w:name="_Toc168670897"/>
      <w:bookmarkStart w:id="50" w:name="_Toc168672206"/>
      <w:bookmarkStart w:id="51" w:name="_Toc168672465"/>
      <w:bookmarkStart w:id="52" w:name="_Toc168672829"/>
      <w:r w:rsidRPr="00AC42D4">
        <w:rPr>
          <w:rFonts w:eastAsia="Proxima Nova Rg"/>
          <w:lang w:val="en-GB" w:bidi="en-US"/>
        </w:rPr>
        <w:t>The products shall comply</w:t>
      </w:r>
      <w:r w:rsidR="00310FC9" w:rsidRPr="00AC42D4">
        <w:rPr>
          <w:rFonts w:eastAsia="Proxima Nova Rg"/>
          <w:lang w:val="en-GB" w:bidi="en-US"/>
        </w:rPr>
        <w:t xml:space="preserve"> </w:t>
      </w:r>
      <w:r w:rsidRPr="00AC42D4">
        <w:rPr>
          <w:rFonts w:eastAsia="Proxima Nova Rg"/>
          <w:lang w:val="en-GB" w:bidi="en-US"/>
        </w:rPr>
        <w:t>with the relevant ISO standards and other internationally recognisable standards.</w:t>
      </w:r>
      <w:bookmarkEnd w:id="49"/>
      <w:bookmarkEnd w:id="50"/>
      <w:bookmarkEnd w:id="51"/>
      <w:bookmarkEnd w:id="52"/>
    </w:p>
    <w:p w14:paraId="4B11862C" w14:textId="6F31369D" w:rsidR="0067480C" w:rsidRPr="00100B8C" w:rsidRDefault="3B1810FD" w:rsidP="26255132">
      <w:pPr>
        <w:pStyle w:val="Heading2"/>
        <w:spacing w:after="240"/>
        <w:ind w:left="567" w:right="990"/>
        <w:rPr>
          <w:rFonts w:ascii="Calibri" w:eastAsia="Proxima Nova Rg" w:hAnsi="Calibri" w:cs="Calibri"/>
          <w:lang w:val="en-GB"/>
        </w:rPr>
      </w:pPr>
      <w:bookmarkStart w:id="53" w:name="_Toc193214403"/>
      <w:r w:rsidRPr="26255132">
        <w:rPr>
          <w:rFonts w:ascii="Calibri" w:eastAsia="Proxima Nova Rg" w:hAnsi="Calibri" w:cs="Calibri"/>
          <w:lang w:val="en-GB"/>
        </w:rPr>
        <w:t>Personal Protective Equipment</w:t>
      </w:r>
      <w:bookmarkEnd w:id="53"/>
    </w:p>
    <w:p w14:paraId="4F7384DC" w14:textId="2028531C" w:rsidR="0067480C" w:rsidRPr="00100B8C" w:rsidRDefault="3B1810FD" w:rsidP="26255132">
      <w:pPr>
        <w:pStyle w:val="Heading3"/>
        <w:spacing w:after="240"/>
        <w:ind w:left="1134" w:right="990"/>
        <w:rPr>
          <w:rFonts w:ascii="Calibri" w:eastAsia="Proxima Nova Rg" w:hAnsi="Calibri" w:cs="Calibri"/>
          <w:lang w:val="en-GB"/>
        </w:rPr>
      </w:pPr>
      <w:bookmarkStart w:id="54" w:name="_Toc193214404"/>
      <w:r w:rsidRPr="26255132">
        <w:rPr>
          <w:rFonts w:ascii="Calibri" w:eastAsia="Proxima Nova Rg" w:hAnsi="Calibri" w:cs="Calibri"/>
          <w:lang w:val="en-GB"/>
        </w:rPr>
        <w:t>Manufacturers</w:t>
      </w:r>
      <w:bookmarkEnd w:id="54"/>
    </w:p>
    <w:p w14:paraId="7211148B" w14:textId="77777777" w:rsidR="000F4278" w:rsidRPr="009D06BA" w:rsidRDefault="000F4278" w:rsidP="26255132">
      <w:pPr>
        <w:ind w:left="567" w:right="990"/>
        <w:jc w:val="both"/>
        <w:rPr>
          <w:rFonts w:eastAsia="Proxima Nova Rg"/>
          <w:lang w:val="en-GB" w:bidi="en-US"/>
        </w:rPr>
      </w:pPr>
      <w:r w:rsidRPr="26255132">
        <w:rPr>
          <w:rFonts w:eastAsia="Proxima Nova Rg"/>
          <w:lang w:val="en-GB" w:bidi="en-US"/>
        </w:rPr>
        <w:t xml:space="preserve">All sites involved in the manufacturing of PPE must be authorized by the Regulatory Authorities of the country of manufacture.  </w:t>
      </w:r>
    </w:p>
    <w:p w14:paraId="144DFA0F" w14:textId="77777777" w:rsidR="000F4278" w:rsidRPr="009D06BA" w:rsidRDefault="000F4278" w:rsidP="26255132">
      <w:pPr>
        <w:ind w:left="567" w:right="990"/>
        <w:jc w:val="both"/>
        <w:rPr>
          <w:rFonts w:eastAsia="Proxima Nova Rg"/>
          <w:lang w:val="en-GB" w:bidi="en-US"/>
        </w:rPr>
      </w:pPr>
      <w:r w:rsidRPr="26255132">
        <w:rPr>
          <w:rFonts w:eastAsia="Proxima Nova Rg"/>
          <w:lang w:val="en-GB" w:bidi="en-US"/>
        </w:rPr>
        <w:t>The PPE manufacturing sites must comply with the current ISO 9001 or an equivalent QMS standard.</w:t>
      </w:r>
    </w:p>
    <w:p w14:paraId="0E7EBD23" w14:textId="77777777" w:rsidR="000F4278" w:rsidRPr="009D06BA" w:rsidRDefault="000F4278" w:rsidP="26255132">
      <w:pPr>
        <w:ind w:left="567" w:right="990"/>
        <w:jc w:val="both"/>
        <w:rPr>
          <w:rFonts w:eastAsia="Proxima Nova Rg"/>
          <w:lang w:val="en-GB" w:bidi="en-US"/>
        </w:rPr>
      </w:pPr>
      <w:r w:rsidRPr="26255132">
        <w:rPr>
          <w:rFonts w:eastAsia="Proxima Nova Rg"/>
          <w:lang w:val="en-GB" w:bidi="en-US"/>
        </w:rPr>
        <w:t xml:space="preserve">Conformity to the QMS standard will be established by a CAB accredited to conduct conformity assessment according to international, national, or regional standards by an accreditation body </w:t>
      </w:r>
      <w:r w:rsidRPr="26255132">
        <w:rPr>
          <w:rFonts w:eastAsia="Proxima Nova Rg"/>
          <w:b/>
          <w:lang w:val="en-GB" w:bidi="en-US"/>
        </w:rPr>
        <w:t xml:space="preserve">recognized </w:t>
      </w:r>
      <w:r w:rsidRPr="26255132">
        <w:rPr>
          <w:rFonts w:eastAsia="Proxima Nova Rg"/>
          <w:lang w:val="en-GB" w:bidi="en-US"/>
        </w:rPr>
        <w:t xml:space="preserve">by the IAF or IMDRF members or one of the GHTF founding members. </w:t>
      </w:r>
    </w:p>
    <w:p w14:paraId="350A16A4" w14:textId="21151E20" w:rsidR="0053110D" w:rsidRPr="00100B8C" w:rsidRDefault="3B1810FD" w:rsidP="26255132">
      <w:pPr>
        <w:pStyle w:val="Heading3"/>
        <w:spacing w:after="240"/>
        <w:ind w:left="1134" w:right="990"/>
        <w:rPr>
          <w:rFonts w:ascii="Calibri" w:eastAsia="Proxima Nova Rg" w:hAnsi="Calibri" w:cs="Calibri"/>
          <w:lang w:val="en-GB" w:bidi="en-US"/>
        </w:rPr>
      </w:pPr>
      <w:bookmarkStart w:id="55" w:name="_Toc193214405"/>
      <w:r w:rsidRPr="26255132">
        <w:rPr>
          <w:rFonts w:ascii="Calibri" w:eastAsia="Proxima Nova Rg" w:hAnsi="Calibri" w:cs="Calibri"/>
          <w:lang w:val="en-GB"/>
        </w:rPr>
        <w:t>Products</w:t>
      </w:r>
      <w:bookmarkEnd w:id="55"/>
    </w:p>
    <w:p w14:paraId="7AA308E5" w14:textId="77777777" w:rsidR="004059CF" w:rsidRPr="009D06BA" w:rsidRDefault="004059CF" w:rsidP="26255132">
      <w:pPr>
        <w:ind w:left="567" w:right="990"/>
        <w:jc w:val="both"/>
        <w:rPr>
          <w:rFonts w:eastAsia="Proxima Nova Rg"/>
          <w:strike/>
          <w:lang w:val="en-GB" w:bidi="en-US"/>
        </w:rPr>
      </w:pPr>
      <w:r w:rsidRPr="26255132">
        <w:rPr>
          <w:rFonts w:eastAsia="Proxima Nova Rg"/>
          <w:lang w:val="en-GB" w:bidi="en-US"/>
        </w:rPr>
        <w:t xml:space="preserve">PPE should comply with the standards set by one of the founding members of the GHTF and in conformity with the WHO guidance on PPE. </w:t>
      </w:r>
    </w:p>
    <w:p w14:paraId="5B992CE1" w14:textId="77777777" w:rsidR="004059CF" w:rsidRPr="009D06BA" w:rsidRDefault="004059CF" w:rsidP="26255132">
      <w:pPr>
        <w:ind w:left="567" w:right="990"/>
        <w:jc w:val="both"/>
        <w:rPr>
          <w:rFonts w:eastAsia="Proxima Nova Rg"/>
          <w:lang w:val="en-GB" w:bidi="en-US"/>
        </w:rPr>
      </w:pPr>
      <w:r w:rsidRPr="26255132">
        <w:rPr>
          <w:rFonts w:eastAsia="Proxima Nova Rg"/>
          <w:lang w:val="en-GB" w:bidi="en-US"/>
        </w:rPr>
        <w:t>UNDP identified three categories of risk of PPE (based on European Union regulation 2016/425</w:t>
      </w:r>
      <w:r w:rsidRPr="26255132">
        <w:rPr>
          <w:rFonts w:eastAsia="Proxima Nova Rg"/>
          <w:vertAlign w:val="superscript"/>
          <w:lang w:val="en-GB" w:bidi="en-US"/>
        </w:rPr>
        <w:footnoteReference w:id="43"/>
      </w:r>
      <w:r w:rsidRPr="26255132">
        <w:rPr>
          <w:rFonts w:eastAsia="Proxima Nova Rg"/>
          <w:lang w:val="en-GB" w:bidi="en-US"/>
        </w:rPr>
        <w:t xml:space="preserve">): </w:t>
      </w:r>
    </w:p>
    <w:p w14:paraId="1E5B9EF7" w14:textId="77777777" w:rsidR="004059CF" w:rsidRPr="009D06BA" w:rsidRDefault="004059CF" w:rsidP="26255132">
      <w:pPr>
        <w:numPr>
          <w:ilvl w:val="0"/>
          <w:numId w:val="6"/>
        </w:numPr>
        <w:ind w:left="1134" w:right="990"/>
        <w:jc w:val="both"/>
        <w:rPr>
          <w:rFonts w:eastAsia="Proxima Nova Rg"/>
          <w:lang w:val="en-GB" w:bidi="en-US"/>
        </w:rPr>
      </w:pPr>
      <w:r w:rsidRPr="26255132">
        <w:rPr>
          <w:rFonts w:eastAsia="Proxima Nova Rg"/>
          <w:lang w:val="en-GB" w:bidi="en-US"/>
        </w:rPr>
        <w:t xml:space="preserve">Category I: minimal risks such as contact with cleaning materials of weak action; </w:t>
      </w:r>
    </w:p>
    <w:p w14:paraId="3BEE1A6F" w14:textId="48AD9AAD" w:rsidR="004059CF" w:rsidRPr="009D06BA" w:rsidRDefault="004059CF" w:rsidP="26255132">
      <w:pPr>
        <w:numPr>
          <w:ilvl w:val="0"/>
          <w:numId w:val="6"/>
        </w:numPr>
        <w:ind w:left="1134" w:right="990"/>
        <w:jc w:val="both"/>
        <w:rPr>
          <w:rFonts w:eastAsia="Proxima Nova Rg"/>
          <w:lang w:val="en-GB" w:bidi="en-US"/>
        </w:rPr>
      </w:pPr>
      <w:r w:rsidRPr="7F649807">
        <w:rPr>
          <w:rFonts w:eastAsia="Proxima Nova Rg"/>
          <w:lang w:val="en-GB" w:bidi="en-US"/>
        </w:rPr>
        <w:t>Category II: risks other than those listed in Categories I and III; and</w:t>
      </w:r>
    </w:p>
    <w:p w14:paraId="5CBED9C0" w14:textId="688BED68" w:rsidR="004059CF" w:rsidRPr="00AA5490" w:rsidRDefault="004059CF" w:rsidP="26255132">
      <w:pPr>
        <w:numPr>
          <w:ilvl w:val="0"/>
          <w:numId w:val="6"/>
        </w:numPr>
        <w:ind w:left="1134" w:right="990"/>
        <w:jc w:val="both"/>
        <w:rPr>
          <w:rFonts w:eastAsia="Proxima Nova Rg"/>
          <w:lang w:val="en-GB" w:bidi="en-US"/>
        </w:rPr>
      </w:pPr>
      <w:r w:rsidRPr="00AA5490">
        <w:rPr>
          <w:rFonts w:eastAsia="Proxima Nova Rg"/>
          <w:lang w:val="en-GB" w:bidi="en-US"/>
        </w:rPr>
        <w:t>Category III: risks that may cause severe consequences, such as death or irreversible damage to health, such as exposure to dangerous pathogens or toxic chemicals.</w:t>
      </w:r>
    </w:p>
    <w:p w14:paraId="12B74E89" w14:textId="7E87D308" w:rsidR="004059CF" w:rsidRPr="009D06BA" w:rsidRDefault="004059CF" w:rsidP="26255132">
      <w:pPr>
        <w:ind w:left="567" w:right="990"/>
        <w:jc w:val="both"/>
        <w:rPr>
          <w:rFonts w:eastAsia="Proxima Nova Rg"/>
          <w:lang w:val="en-GB"/>
        </w:rPr>
      </w:pPr>
      <w:r w:rsidRPr="26255132">
        <w:rPr>
          <w:rFonts w:eastAsia="Proxima Nova Rg"/>
          <w:color w:val="000000" w:themeColor="text1"/>
          <w:lang w:val="en-GB"/>
        </w:rPr>
        <w:t xml:space="preserve">If the PPE products are also classified as medical devices, they must comply with the relevant medical device regulatory requirements </w:t>
      </w:r>
      <w:r w:rsidR="005A6EBE" w:rsidRPr="26255132">
        <w:rPr>
          <w:rFonts w:eastAsia="Proxima Nova Rg"/>
          <w:color w:val="000000" w:themeColor="text1"/>
          <w:lang w:val="en-GB"/>
        </w:rPr>
        <w:t>and</w:t>
      </w:r>
      <w:r w:rsidRPr="26255132">
        <w:rPr>
          <w:rFonts w:eastAsia="Proxima Nova Rg"/>
          <w:color w:val="000000" w:themeColor="text1"/>
          <w:lang w:val="en-GB"/>
        </w:rPr>
        <w:t xml:space="preserve"> PPE regulations.</w:t>
      </w:r>
    </w:p>
    <w:p w14:paraId="4365C444" w14:textId="4A242A29" w:rsidR="0067480C" w:rsidRPr="00100B8C" w:rsidRDefault="3B1810FD" w:rsidP="26255132">
      <w:pPr>
        <w:pStyle w:val="Heading2"/>
        <w:ind w:left="851" w:right="990"/>
        <w:rPr>
          <w:rFonts w:ascii="Calibri" w:eastAsia="Proxima Nova Rg" w:hAnsi="Calibri" w:cs="Calibri"/>
          <w:lang w:val="en-GB"/>
        </w:rPr>
      </w:pPr>
      <w:bookmarkStart w:id="56" w:name="_Toc193214406"/>
      <w:r w:rsidRPr="26255132">
        <w:rPr>
          <w:rFonts w:ascii="Calibri" w:eastAsia="Proxima Nova Rg" w:hAnsi="Calibri" w:cs="Calibri"/>
          <w:lang w:val="en-GB"/>
        </w:rPr>
        <w:t>Vector Control Products</w:t>
      </w:r>
      <w:bookmarkEnd w:id="56"/>
    </w:p>
    <w:p w14:paraId="3EDE6995" w14:textId="1EA6B45F" w:rsidR="00696077" w:rsidRPr="009D06BA" w:rsidRDefault="00696077" w:rsidP="26255132">
      <w:pPr>
        <w:spacing w:before="240"/>
        <w:ind w:left="567" w:right="990"/>
        <w:jc w:val="both"/>
        <w:rPr>
          <w:rFonts w:eastAsia="Proxima Nova Rg"/>
          <w:lang w:val="en-GB" w:bidi="en-US"/>
        </w:rPr>
      </w:pPr>
      <w:r w:rsidRPr="26255132">
        <w:rPr>
          <w:rFonts w:eastAsia="Proxima Nova Rg"/>
          <w:lang w:val="en-GB" w:bidi="en-US"/>
        </w:rPr>
        <w:t>The selection and procurement of vector control products (VCPs) will be carried out as per WHO guidelines for procurement of public health pesticides.</w:t>
      </w:r>
      <w:r w:rsidRPr="26255132">
        <w:rPr>
          <w:rStyle w:val="FootnoteReference"/>
          <w:rFonts w:eastAsia="Proxima Nova Rg"/>
          <w:lang w:val="en-GB" w:bidi="en-US"/>
        </w:rPr>
        <w:footnoteReference w:id="44"/>
      </w:r>
      <w:r w:rsidRPr="26255132">
        <w:rPr>
          <w:rStyle w:val="FootnoteReference"/>
          <w:rFonts w:eastAsia="Proxima Nova Rg"/>
          <w:lang w:val="en-GB" w:bidi="en-US"/>
        </w:rPr>
        <w:t xml:space="preserve"> </w:t>
      </w:r>
      <w:r w:rsidRPr="26255132">
        <w:rPr>
          <w:rFonts w:eastAsia="Proxima Nova Rg"/>
          <w:lang w:val="en-GB" w:bidi="en-US"/>
        </w:rPr>
        <w:t>VCP must</w:t>
      </w:r>
      <w:r w:rsidRPr="26255132">
        <w:rPr>
          <w:rFonts w:eastAsia="Proxima Nova Rg"/>
          <w:vertAlign w:val="superscript"/>
          <w:lang w:val="en-GB" w:bidi="en-US"/>
        </w:rPr>
        <w:footnoteReference w:id="45"/>
      </w:r>
      <w:r w:rsidRPr="26255132">
        <w:rPr>
          <w:rFonts w:eastAsia="Proxima Nova Rg"/>
          <w:lang w:val="en-GB" w:bidi="en-US"/>
        </w:rPr>
        <w:t xml:space="preserve"> meet the specifications defined by the WHO </w:t>
      </w:r>
      <w:r w:rsidR="00BD28C4" w:rsidRPr="26255132">
        <w:rPr>
          <w:rFonts w:eastAsia="Proxima Nova Rg"/>
          <w:lang w:val="en-GB" w:bidi="en-US"/>
        </w:rPr>
        <w:t>mala</w:t>
      </w:r>
      <w:r w:rsidR="00432878" w:rsidRPr="26255132">
        <w:rPr>
          <w:rFonts w:eastAsia="Proxima Nova Rg"/>
          <w:lang w:val="en-GB" w:bidi="en-US"/>
        </w:rPr>
        <w:t xml:space="preserve">ria programme </w:t>
      </w:r>
      <w:r w:rsidR="00137E2C" w:rsidRPr="26255132">
        <w:rPr>
          <w:rFonts w:eastAsia="Proxima Nova Rg"/>
          <w:lang w:val="en-GB" w:bidi="en-US"/>
        </w:rPr>
        <w:t>or</w:t>
      </w:r>
      <w:r w:rsidR="00610107" w:rsidRPr="26255132">
        <w:rPr>
          <w:rFonts w:eastAsia="Proxima Nova Rg"/>
          <w:lang w:val="en-GB" w:bidi="en-US"/>
        </w:rPr>
        <w:t xml:space="preserve"> WHO Rapid Communication </w:t>
      </w:r>
      <w:r w:rsidRPr="26255132">
        <w:rPr>
          <w:rFonts w:eastAsia="Proxima Nova Rg"/>
          <w:lang w:val="en-GB" w:bidi="en-US"/>
        </w:rPr>
        <w:t xml:space="preserve">and must be compliant with national policy and/or guidelines. VCP procured by UNDP include insecticide-treated nets and Indoor Residual Sprays. </w:t>
      </w:r>
    </w:p>
    <w:p w14:paraId="75854EC5" w14:textId="77777777" w:rsidR="00696077" w:rsidRPr="009D06BA" w:rsidRDefault="00696077" w:rsidP="006A2764">
      <w:pPr>
        <w:keepNext/>
        <w:keepLines/>
        <w:spacing w:after="0" w:line="240" w:lineRule="auto"/>
        <w:ind w:left="567" w:right="990"/>
        <w:jc w:val="both"/>
        <w:rPr>
          <w:rFonts w:eastAsia="Proxima Nova Rg"/>
          <w:lang w:val="en-GB" w:bidi="en-US"/>
        </w:rPr>
      </w:pPr>
      <w:r w:rsidRPr="26255132">
        <w:rPr>
          <w:rFonts w:eastAsia="Proxima Nova Rg"/>
          <w:lang w:val="en-GB" w:bidi="en-US"/>
        </w:rPr>
        <w:lastRenderedPageBreak/>
        <w:t xml:space="preserve">UNDP procures or supplies VCPs that meet one of the following criteria: </w:t>
      </w:r>
    </w:p>
    <w:p w14:paraId="162BCD03" w14:textId="77777777" w:rsidR="00696077" w:rsidRPr="009D06BA" w:rsidRDefault="00696077" w:rsidP="26255132">
      <w:pPr>
        <w:keepNext/>
        <w:keepLines/>
        <w:spacing w:after="0" w:line="240" w:lineRule="auto"/>
        <w:ind w:left="567" w:right="990"/>
        <w:jc w:val="both"/>
        <w:rPr>
          <w:rFonts w:eastAsia="Proxima Nova Rg"/>
          <w:lang w:val="en-GB" w:bidi="en-US"/>
        </w:rPr>
      </w:pPr>
    </w:p>
    <w:p w14:paraId="29649FB8" w14:textId="77777777" w:rsidR="00696077" w:rsidRPr="009D06BA" w:rsidRDefault="00696077" w:rsidP="26255132">
      <w:pPr>
        <w:pStyle w:val="ListParagraph"/>
        <w:keepNext/>
        <w:keepLines/>
        <w:numPr>
          <w:ilvl w:val="0"/>
          <w:numId w:val="39"/>
        </w:numPr>
        <w:ind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prequalified by WHO</w:t>
      </w:r>
      <w:r w:rsidRPr="26255132">
        <w:rPr>
          <w:rFonts w:asciiTheme="minorHAnsi" w:eastAsia="Proxima Nova Rg" w:hAnsiTheme="minorHAnsi" w:cstheme="minorBidi"/>
          <w:vertAlign w:val="superscript"/>
          <w:lang w:val="en-GB"/>
        </w:rPr>
        <w:footnoteReference w:id="46"/>
      </w:r>
      <w:r w:rsidRPr="26255132">
        <w:rPr>
          <w:rFonts w:asciiTheme="minorHAnsi" w:eastAsia="Proxima Nova Rg" w:hAnsiTheme="minorHAnsi" w:cstheme="minorBidi"/>
          <w:lang w:val="en-GB"/>
        </w:rPr>
        <w:t xml:space="preserve"> or; </w:t>
      </w:r>
    </w:p>
    <w:p w14:paraId="14500F18" w14:textId="0E2FF178" w:rsidR="00696077" w:rsidRPr="009D06BA" w:rsidRDefault="00696077" w:rsidP="26255132">
      <w:pPr>
        <w:pStyle w:val="ListParagraph"/>
        <w:keepNext/>
        <w:keepLines/>
        <w:numPr>
          <w:ilvl w:val="0"/>
          <w:numId w:val="39"/>
        </w:numPr>
        <w:ind w:right="990"/>
        <w:jc w:val="both"/>
        <w:rPr>
          <w:rFonts w:asciiTheme="minorHAnsi" w:eastAsia="Segoe UI" w:hAnsiTheme="minorHAnsi" w:cstheme="minorBidi"/>
          <w:color w:val="000000" w:themeColor="text1"/>
          <w:lang w:val="en-GB"/>
        </w:rPr>
      </w:pPr>
      <w:r w:rsidRPr="0874011B">
        <w:rPr>
          <w:rFonts w:asciiTheme="minorHAnsi" w:eastAsia="Segoe UI" w:hAnsiTheme="minorHAnsi" w:cstheme="minorBidi"/>
          <w:color w:val="000000" w:themeColor="text1"/>
          <w:lang w:val="en-GB"/>
        </w:rPr>
        <w:t xml:space="preserve">recommended for use by the WHO Pesticide Evaluation Scheme (WHOPES) </w:t>
      </w:r>
      <w:r w:rsidR="52D98616" w:rsidRPr="0874011B">
        <w:rPr>
          <w:rFonts w:asciiTheme="minorHAnsi" w:eastAsia="Segoe UI" w:hAnsiTheme="minorHAnsi" w:cstheme="minorBidi"/>
          <w:color w:val="000000" w:themeColor="text1"/>
          <w:lang w:val="en-GB"/>
        </w:rPr>
        <w:t>or received a</w:t>
      </w:r>
      <w:r w:rsidRPr="0874011B">
        <w:rPr>
          <w:rFonts w:asciiTheme="minorHAnsi" w:eastAsia="Segoe UI" w:hAnsiTheme="minorHAnsi" w:cstheme="minorBidi"/>
          <w:color w:val="000000" w:themeColor="text1"/>
          <w:lang w:val="en-GB"/>
        </w:rPr>
        <w:t xml:space="preserve"> WHO </w:t>
      </w:r>
      <w:r w:rsidR="1D26FD35" w:rsidRPr="0874011B">
        <w:rPr>
          <w:rFonts w:asciiTheme="minorHAnsi" w:eastAsia="Segoe UI" w:hAnsiTheme="minorHAnsi" w:cstheme="minorBidi"/>
          <w:color w:val="000000" w:themeColor="text1"/>
          <w:lang w:val="en-GB"/>
        </w:rPr>
        <w:t>Policy</w:t>
      </w:r>
      <w:r w:rsidR="52D98616" w:rsidRPr="0874011B">
        <w:rPr>
          <w:rFonts w:asciiTheme="minorHAnsi" w:eastAsia="Segoe UI" w:hAnsiTheme="minorHAnsi" w:cstheme="minorBidi"/>
          <w:color w:val="000000" w:themeColor="text1"/>
          <w:lang w:val="en-GB"/>
        </w:rPr>
        <w:t xml:space="preserve"> recommendation</w:t>
      </w:r>
      <w:r w:rsidR="37443DDD" w:rsidRPr="0874011B">
        <w:rPr>
          <w:rFonts w:asciiTheme="minorHAnsi" w:eastAsia="Segoe UI" w:hAnsiTheme="minorHAnsi" w:cstheme="minorBidi"/>
          <w:color w:val="000000" w:themeColor="text1"/>
          <w:lang w:val="en-GB"/>
        </w:rPr>
        <w:t xml:space="preserve"> and</w:t>
      </w:r>
      <w:r w:rsidR="1FFA8EA9" w:rsidRPr="0874011B">
        <w:rPr>
          <w:rFonts w:asciiTheme="minorHAnsi" w:eastAsia="Segoe UI" w:hAnsiTheme="minorHAnsi" w:cstheme="minorBidi"/>
          <w:color w:val="000000" w:themeColor="text1"/>
          <w:lang w:val="en-GB"/>
        </w:rPr>
        <w:t>,</w:t>
      </w:r>
      <w:r w:rsidR="279AD7F0" w:rsidRPr="0874011B">
        <w:rPr>
          <w:rFonts w:asciiTheme="minorHAnsi" w:eastAsia="Segoe UI" w:hAnsiTheme="minorHAnsi" w:cstheme="minorBidi"/>
          <w:color w:val="000000" w:themeColor="text1"/>
          <w:lang w:val="en-GB"/>
        </w:rPr>
        <w:t xml:space="preserve"> are in the </w:t>
      </w:r>
      <w:r w:rsidR="187F7116" w:rsidRPr="0874011B">
        <w:rPr>
          <w:rFonts w:asciiTheme="minorHAnsi" w:eastAsia="Segoe UI" w:hAnsiTheme="minorHAnsi" w:cstheme="minorBidi"/>
          <w:color w:val="000000" w:themeColor="text1"/>
          <w:lang w:val="en-GB"/>
        </w:rPr>
        <w:t xml:space="preserve">WHO </w:t>
      </w:r>
      <w:r w:rsidR="279AD7F0" w:rsidRPr="0874011B">
        <w:rPr>
          <w:rFonts w:asciiTheme="minorHAnsi" w:eastAsia="Segoe UI" w:hAnsiTheme="minorHAnsi" w:cstheme="minorBidi"/>
          <w:color w:val="000000" w:themeColor="text1"/>
          <w:lang w:val="en-GB"/>
        </w:rPr>
        <w:t>prequalification pipeline</w:t>
      </w:r>
      <w:r w:rsidRPr="0874011B">
        <w:rPr>
          <w:rFonts w:asciiTheme="minorHAnsi" w:eastAsia="Segoe UI" w:hAnsiTheme="minorHAnsi" w:cstheme="minorBidi"/>
          <w:color w:val="000000" w:themeColor="text1"/>
          <w:lang w:val="en-GB"/>
        </w:rPr>
        <w:t xml:space="preserve"> or;</w:t>
      </w:r>
    </w:p>
    <w:p w14:paraId="18E941D7" w14:textId="1B54B716" w:rsidR="00696077" w:rsidRPr="00AC42D4" w:rsidRDefault="00696077" w:rsidP="00AC42D4">
      <w:pPr>
        <w:pStyle w:val="ListParagraph"/>
        <w:keepNext/>
        <w:keepLines/>
        <w:numPr>
          <w:ilvl w:val="0"/>
          <w:numId w:val="39"/>
        </w:numPr>
        <w:spacing w:after="240"/>
        <w:ind w:right="990"/>
        <w:jc w:val="both"/>
        <w:rPr>
          <w:rFonts w:asciiTheme="minorHAnsi" w:eastAsia="Proxima Nova Rg" w:hAnsiTheme="minorHAnsi" w:cstheme="minorBidi"/>
          <w:lang w:val="en-GB"/>
        </w:rPr>
      </w:pPr>
      <w:r w:rsidRPr="26255132">
        <w:rPr>
          <w:rFonts w:asciiTheme="minorHAnsi" w:eastAsia="Segoe UI" w:hAnsiTheme="minorHAnsi" w:cstheme="minorBidi"/>
          <w:color w:val="000000" w:themeColor="text1"/>
          <w:lang w:val="en-GB"/>
        </w:rPr>
        <w:t>recommended by the Expert review Panel (ERP) and linked to a published WHO Specification</w:t>
      </w:r>
      <w:r w:rsidRPr="26255132">
        <w:rPr>
          <w:rStyle w:val="FootnoteReference"/>
          <w:rFonts w:asciiTheme="minorHAnsi" w:eastAsia="Segoe UI" w:hAnsiTheme="minorHAnsi" w:cstheme="minorBidi"/>
          <w:color w:val="000000" w:themeColor="text1"/>
          <w:lang w:val="en-GB"/>
        </w:rPr>
        <w:footnoteReference w:id="47"/>
      </w:r>
      <w:r w:rsidRPr="26255132">
        <w:rPr>
          <w:rFonts w:asciiTheme="minorHAnsi" w:eastAsia="Segoe UI" w:hAnsiTheme="minorHAnsi" w:cstheme="minorBidi"/>
          <w:color w:val="000000" w:themeColor="text1"/>
          <w:lang w:val="en-GB"/>
        </w:rPr>
        <w:t>.</w:t>
      </w:r>
      <w:r w:rsidRPr="26255132">
        <w:rPr>
          <w:rFonts w:asciiTheme="minorHAnsi" w:eastAsia="Proxima Nova Rg" w:hAnsiTheme="minorHAnsi" w:cstheme="minorBidi"/>
          <w:lang w:val="en-GB"/>
        </w:rPr>
        <w:t xml:space="preserve"> </w:t>
      </w:r>
    </w:p>
    <w:p w14:paraId="478F99D1" w14:textId="77777777" w:rsidR="00696077" w:rsidRPr="009D06BA" w:rsidRDefault="00696077" w:rsidP="26255132">
      <w:pPr>
        <w:ind w:left="567" w:right="990"/>
        <w:jc w:val="both"/>
        <w:rPr>
          <w:rFonts w:eastAsia="Proxima Nova Rg"/>
          <w:lang w:val="en-GB" w:bidi="en-US"/>
        </w:rPr>
      </w:pPr>
      <w:r w:rsidRPr="26255132">
        <w:rPr>
          <w:rFonts w:eastAsia="Proxima Nova Rg"/>
          <w:lang w:val="en-GB" w:bidi="en-US"/>
        </w:rPr>
        <w:t>Any VCP procured or supplied by UNDP must be authorized for use by the relevant National Authority in the recipient country.</w:t>
      </w:r>
    </w:p>
    <w:p w14:paraId="798C615D" w14:textId="07B759BC" w:rsidR="003F0ED3" w:rsidRPr="00A4467F" w:rsidRDefault="00765749" w:rsidP="26255132">
      <w:pPr>
        <w:pStyle w:val="Heading3"/>
        <w:spacing w:after="240"/>
        <w:ind w:left="1134" w:right="990"/>
        <w:rPr>
          <w:rFonts w:ascii="Calibri" w:eastAsia="Proxima Nova Rg" w:hAnsi="Calibri" w:cs="Calibri"/>
          <w:lang w:val="en-GB"/>
        </w:rPr>
      </w:pPr>
      <w:bookmarkStart w:id="57" w:name="_Toc193214407"/>
      <w:r w:rsidRPr="26255132">
        <w:rPr>
          <w:rFonts w:ascii="Calibri" w:eastAsia="Proxima Nova Rg" w:hAnsi="Calibri" w:cs="Calibri"/>
          <w:lang w:val="en-GB"/>
        </w:rPr>
        <w:t>Equipment related to Vecto</w:t>
      </w:r>
      <w:r w:rsidR="009E3806" w:rsidRPr="26255132">
        <w:rPr>
          <w:rFonts w:ascii="Calibri" w:eastAsia="Proxima Nova Rg" w:hAnsi="Calibri" w:cs="Calibri"/>
          <w:lang w:val="en-GB"/>
        </w:rPr>
        <w:t>r</w:t>
      </w:r>
      <w:r w:rsidRPr="26255132">
        <w:rPr>
          <w:rFonts w:ascii="Calibri" w:eastAsia="Proxima Nova Rg" w:hAnsi="Calibri" w:cs="Calibri"/>
          <w:lang w:val="en-GB"/>
        </w:rPr>
        <w:t xml:space="preserve"> Control Pr</w:t>
      </w:r>
      <w:r w:rsidR="009E3806" w:rsidRPr="26255132">
        <w:rPr>
          <w:rFonts w:ascii="Calibri" w:eastAsia="Proxima Nova Rg" w:hAnsi="Calibri" w:cs="Calibri"/>
          <w:lang w:val="en-GB"/>
        </w:rPr>
        <w:t>oducts</w:t>
      </w:r>
      <w:bookmarkEnd w:id="57"/>
    </w:p>
    <w:p w14:paraId="3FE44320" w14:textId="67D5F81C" w:rsidR="003A06D6" w:rsidRPr="009E3806" w:rsidRDefault="00D34CE5" w:rsidP="00AC42D4">
      <w:pPr>
        <w:ind w:left="567" w:right="990"/>
        <w:rPr>
          <w:lang w:val="en-GB"/>
        </w:rPr>
      </w:pPr>
      <w:r w:rsidRPr="26255132">
        <w:rPr>
          <w:lang w:val="en-GB"/>
        </w:rPr>
        <w:t xml:space="preserve">All equipment used to apply </w:t>
      </w:r>
      <w:r w:rsidR="0042437A" w:rsidRPr="26255132">
        <w:rPr>
          <w:lang w:val="en-GB"/>
        </w:rPr>
        <w:t xml:space="preserve">vector control products </w:t>
      </w:r>
      <w:r w:rsidR="006711B4" w:rsidRPr="26255132">
        <w:rPr>
          <w:lang w:val="en-GB"/>
        </w:rPr>
        <w:t>must comply with</w:t>
      </w:r>
      <w:r w:rsidR="0042437A" w:rsidRPr="26255132">
        <w:rPr>
          <w:lang w:val="en-GB"/>
        </w:rPr>
        <w:t xml:space="preserve"> the relevant WHO specifications</w:t>
      </w:r>
      <w:r w:rsidR="00D52B60" w:rsidRPr="26255132">
        <w:rPr>
          <w:rStyle w:val="FootnoteReference"/>
          <w:lang w:val="en-GB"/>
        </w:rPr>
        <w:footnoteReference w:id="48"/>
      </w:r>
      <w:r w:rsidR="00961DEF" w:rsidRPr="26255132">
        <w:rPr>
          <w:lang w:val="en-GB"/>
        </w:rPr>
        <w:t xml:space="preserve"> and </w:t>
      </w:r>
      <w:r w:rsidR="0025733D" w:rsidRPr="26255132">
        <w:rPr>
          <w:lang w:val="en-GB"/>
        </w:rPr>
        <w:t xml:space="preserve">relevant </w:t>
      </w:r>
      <w:r w:rsidR="00E33568" w:rsidRPr="26255132">
        <w:rPr>
          <w:lang w:val="en-GB"/>
        </w:rPr>
        <w:t>international standards,</w:t>
      </w:r>
      <w:r w:rsidR="0025733D" w:rsidRPr="26255132">
        <w:rPr>
          <w:lang w:val="en-GB"/>
        </w:rPr>
        <w:t xml:space="preserve"> such as ISO</w:t>
      </w:r>
      <w:r w:rsidR="00F95B30" w:rsidRPr="26255132">
        <w:rPr>
          <w:lang w:val="en-GB"/>
        </w:rPr>
        <w:t xml:space="preserve"> and EN standards</w:t>
      </w:r>
      <w:r w:rsidR="0042437A" w:rsidRPr="26255132">
        <w:rPr>
          <w:lang w:val="en-GB"/>
        </w:rPr>
        <w:t xml:space="preserve">. </w:t>
      </w:r>
    </w:p>
    <w:p w14:paraId="6D8819DE" w14:textId="7F74BFE6" w:rsidR="006540F5" w:rsidRPr="00100B8C" w:rsidRDefault="061EAA54" w:rsidP="26255132">
      <w:pPr>
        <w:pStyle w:val="Heading2"/>
        <w:ind w:left="851" w:right="990"/>
        <w:rPr>
          <w:rFonts w:ascii="Calibri" w:eastAsia="Proxima Nova Rg" w:hAnsi="Calibri" w:cs="Calibri"/>
          <w:lang w:val="en-GB"/>
        </w:rPr>
      </w:pPr>
      <w:bookmarkStart w:id="58" w:name="_Toc193214408"/>
      <w:r w:rsidRPr="26255132">
        <w:rPr>
          <w:rFonts w:ascii="Calibri" w:eastAsia="Proxima Nova Rg" w:hAnsi="Calibri" w:cs="Calibri"/>
          <w:lang w:val="en-GB"/>
        </w:rPr>
        <w:t>Medical Gases Supply System</w:t>
      </w:r>
      <w:bookmarkEnd w:id="58"/>
    </w:p>
    <w:p w14:paraId="106DEAA2" w14:textId="5BA1BD5E" w:rsidR="005C3A80" w:rsidRPr="009D06BA" w:rsidRDefault="005C3A80" w:rsidP="26255132">
      <w:pPr>
        <w:spacing w:before="240"/>
        <w:ind w:left="567" w:right="990"/>
        <w:jc w:val="both"/>
        <w:rPr>
          <w:rFonts w:eastAsia="Proxima Nova Rg"/>
          <w:lang w:val="en-GB" w:bidi="en-US"/>
        </w:rPr>
      </w:pPr>
      <w:r w:rsidRPr="2E4FEF6F">
        <w:rPr>
          <w:rFonts w:eastAsia="Proxima Nova Rg"/>
          <w:lang w:val="en-GB" w:bidi="en-US"/>
        </w:rPr>
        <w:t xml:space="preserve">WHO classifies gases for medical use as a medicine. Medical gases include oxygen, </w:t>
      </w:r>
      <w:r w:rsidR="56EEEE6D" w:rsidRPr="2E4FEF6F">
        <w:rPr>
          <w:rFonts w:eastAsia="Proxima Nova Rg"/>
          <w:lang w:val="en-GB" w:bidi="en-US"/>
        </w:rPr>
        <w:t>medical</w:t>
      </w:r>
      <w:r w:rsidRPr="2E4FEF6F">
        <w:rPr>
          <w:rFonts w:eastAsia="Proxima Nova Rg"/>
          <w:lang w:val="en-GB" w:bidi="en-US"/>
        </w:rPr>
        <w:t xml:space="preserve"> air, and nitrous oxide.</w:t>
      </w:r>
    </w:p>
    <w:p w14:paraId="29319F81" w14:textId="356E7A31" w:rsidR="0031768B" w:rsidRPr="00100B8C" w:rsidRDefault="2BF5A6F9" w:rsidP="26255132">
      <w:pPr>
        <w:pStyle w:val="Heading3"/>
        <w:ind w:left="1134" w:right="990"/>
        <w:rPr>
          <w:rFonts w:ascii="Calibri" w:eastAsia="Proxima Nova Rg" w:hAnsi="Calibri" w:cs="Calibri"/>
          <w:lang w:val="en-GB"/>
        </w:rPr>
      </w:pPr>
      <w:bookmarkStart w:id="59" w:name="_Toc193214409"/>
      <w:r w:rsidRPr="26255132">
        <w:rPr>
          <w:rFonts w:ascii="Calibri" w:eastAsia="Proxima Nova Rg" w:hAnsi="Calibri" w:cs="Calibri"/>
          <w:lang w:val="en-GB"/>
        </w:rPr>
        <w:t>Manufacturer</w:t>
      </w:r>
      <w:r w:rsidR="41935C41" w:rsidRPr="26255132">
        <w:rPr>
          <w:rFonts w:ascii="Calibri" w:eastAsia="Proxima Nova Rg" w:hAnsi="Calibri" w:cs="Calibri"/>
          <w:lang w:val="en-GB"/>
        </w:rPr>
        <w:t>s</w:t>
      </w:r>
      <w:bookmarkEnd w:id="59"/>
    </w:p>
    <w:p w14:paraId="0173091F" w14:textId="06140B9C" w:rsidR="00120FD0" w:rsidRPr="009D06BA" w:rsidRDefault="00120FD0" w:rsidP="26255132">
      <w:pPr>
        <w:spacing w:before="240"/>
        <w:ind w:left="567" w:right="990"/>
        <w:jc w:val="both"/>
        <w:rPr>
          <w:rFonts w:eastAsia="Proxima Nova Rg"/>
          <w:lang w:val="en-GB" w:bidi="en-US"/>
        </w:rPr>
      </w:pPr>
      <w:r w:rsidRPr="05DACC4C">
        <w:rPr>
          <w:rFonts w:eastAsia="Proxima Nova Rg"/>
          <w:lang w:val="en-GB" w:bidi="en-US"/>
        </w:rPr>
        <w:t xml:space="preserve">Medical gases classified as medicines must be manufactured, controlled, stored, and distributed following WHO or equivalent GMP and </w:t>
      </w:r>
      <w:r w:rsidRPr="26255132">
        <w:rPr>
          <w:rFonts w:eastAsia="Proxima Nova Rg"/>
          <w:lang w:val="en-GB"/>
        </w:rPr>
        <w:t xml:space="preserve">GSDP </w:t>
      </w:r>
      <w:r w:rsidRPr="05DACC4C">
        <w:rPr>
          <w:rFonts w:eastAsia="Proxima Nova Rg"/>
          <w:lang w:val="en-GB" w:bidi="en-US"/>
        </w:rPr>
        <w:t>guidelines</w:t>
      </w:r>
      <w:r w:rsidRPr="05DACC4C">
        <w:rPr>
          <w:rFonts w:eastAsia="Proxima Nova Rg"/>
          <w:vertAlign w:val="superscript"/>
          <w:lang w:val="en-GB" w:bidi="en-US"/>
        </w:rPr>
        <w:footnoteReference w:id="49"/>
      </w:r>
      <w:r w:rsidRPr="05DACC4C">
        <w:rPr>
          <w:rFonts w:eastAsia="Proxima Nova Rg"/>
          <w:vertAlign w:val="superscript"/>
          <w:lang w:val="en-GB" w:bidi="en-US"/>
        </w:rPr>
        <w:t xml:space="preserve"> </w:t>
      </w:r>
      <w:r w:rsidRPr="05DACC4C">
        <w:rPr>
          <w:rFonts w:eastAsia="Proxima Nova Rg"/>
          <w:lang w:val="en-GB" w:bidi="en-US"/>
        </w:rPr>
        <w:t xml:space="preserve">or equivalent guidelines. </w:t>
      </w:r>
    </w:p>
    <w:p w14:paraId="36CB0867" w14:textId="7A97FE95" w:rsidR="510C8A2B" w:rsidRDefault="510C8A2B" w:rsidP="26255132">
      <w:pPr>
        <w:spacing w:line="257" w:lineRule="auto"/>
        <w:ind w:left="567" w:right="990"/>
        <w:jc w:val="both"/>
        <w:rPr>
          <w:rFonts w:ascii="Calibri" w:eastAsia="Calibri" w:hAnsi="Calibri" w:cs="Calibri"/>
          <w:lang w:val="en-GB"/>
        </w:rPr>
      </w:pPr>
      <w:r w:rsidRPr="2E4FEF6F">
        <w:rPr>
          <w:rFonts w:ascii="Calibri" w:eastAsia="Calibri" w:hAnsi="Calibri" w:cs="Calibri"/>
          <w:lang w:val="en-GB"/>
        </w:rPr>
        <w:t xml:space="preserve">All sites involved in the production, storage and/or transportation of medical gases must be authorized by the Regulatory Authorities of the country </w:t>
      </w:r>
      <w:r w:rsidR="003F0ED3">
        <w:rPr>
          <w:rFonts w:ascii="Calibri" w:eastAsia="Calibri" w:hAnsi="Calibri" w:cs="Calibri"/>
          <w:lang w:val="en-GB"/>
        </w:rPr>
        <w:t>of manufacture</w:t>
      </w:r>
      <w:r w:rsidRPr="2E4FEF6F">
        <w:rPr>
          <w:rFonts w:ascii="Calibri" w:eastAsia="Calibri" w:hAnsi="Calibri" w:cs="Calibri"/>
          <w:lang w:val="en-GB"/>
        </w:rPr>
        <w:t xml:space="preserve">. </w:t>
      </w:r>
    </w:p>
    <w:p w14:paraId="33AA5636" w14:textId="493E004E" w:rsidR="510C8A2B" w:rsidRDefault="510C8A2B" w:rsidP="26255132">
      <w:pPr>
        <w:spacing w:line="257" w:lineRule="auto"/>
        <w:ind w:left="567" w:right="990"/>
        <w:jc w:val="both"/>
        <w:rPr>
          <w:rFonts w:ascii="Calibri" w:eastAsia="Calibri" w:hAnsi="Calibri" w:cs="Calibri"/>
          <w:lang w:val="en-GB"/>
        </w:rPr>
      </w:pPr>
      <w:r w:rsidRPr="26255132">
        <w:rPr>
          <w:rFonts w:ascii="Calibri" w:eastAsia="Calibri" w:hAnsi="Calibri" w:cs="Calibri"/>
          <w:color w:val="000000" w:themeColor="text1"/>
          <w:lang w:val="en-GB"/>
        </w:rPr>
        <w:t xml:space="preserve">The manufacturing sites of </w:t>
      </w:r>
      <w:r w:rsidR="42046DEF" w:rsidRPr="26255132">
        <w:rPr>
          <w:rFonts w:ascii="Calibri" w:eastAsia="Calibri" w:hAnsi="Calibri" w:cs="Calibri"/>
          <w:color w:val="000000" w:themeColor="text1"/>
          <w:lang w:val="en-GB"/>
        </w:rPr>
        <w:t>Medical Gases Supply Systems</w:t>
      </w:r>
      <w:r w:rsidRPr="26255132">
        <w:rPr>
          <w:rFonts w:ascii="Calibri" w:eastAsia="Calibri" w:hAnsi="Calibri" w:cs="Calibri"/>
          <w:color w:val="000000" w:themeColor="text1"/>
          <w:lang w:val="en-GB"/>
        </w:rPr>
        <w:t xml:space="preserve"> and suppliers involved in the </w:t>
      </w:r>
      <w:r w:rsidR="59952F55" w:rsidRPr="26255132">
        <w:rPr>
          <w:rFonts w:ascii="Calibri" w:eastAsia="Calibri" w:hAnsi="Calibri" w:cs="Calibri"/>
          <w:color w:val="000000" w:themeColor="text1"/>
          <w:lang w:val="en-GB"/>
        </w:rPr>
        <w:t xml:space="preserve">production, </w:t>
      </w:r>
      <w:r w:rsidRPr="26255132">
        <w:rPr>
          <w:rFonts w:ascii="Calibri" w:eastAsia="Calibri" w:hAnsi="Calibri" w:cs="Calibri"/>
          <w:color w:val="000000" w:themeColor="text1"/>
          <w:lang w:val="en-GB"/>
        </w:rPr>
        <w:t xml:space="preserve">storage and/or transportation of medical gases must </w:t>
      </w:r>
      <w:r w:rsidRPr="2E4FEF6F">
        <w:rPr>
          <w:rFonts w:ascii="Calibri" w:eastAsia="Calibri" w:hAnsi="Calibri" w:cs="Calibri"/>
          <w:lang w:val="en-GB"/>
        </w:rPr>
        <w:t>comply with the requirements of the current ISO 13485 or an equivalent QMS or appropriate QMS based on the risk classification of the medical gas.</w:t>
      </w:r>
    </w:p>
    <w:p w14:paraId="6B843458" w14:textId="1450818C" w:rsidR="00E7710F" w:rsidRPr="00100B8C" w:rsidRDefault="41935C41" w:rsidP="26255132">
      <w:pPr>
        <w:pStyle w:val="Heading3"/>
        <w:ind w:left="1134" w:right="990"/>
        <w:rPr>
          <w:rFonts w:ascii="Calibri" w:eastAsia="Proxima Nova Rg" w:hAnsi="Calibri" w:cs="Calibri"/>
          <w:lang w:val="en-GB"/>
        </w:rPr>
      </w:pPr>
      <w:bookmarkStart w:id="60" w:name="_Toc193214410"/>
      <w:r w:rsidRPr="26255132">
        <w:rPr>
          <w:rFonts w:ascii="Calibri" w:eastAsia="Proxima Nova Rg" w:hAnsi="Calibri" w:cs="Calibri"/>
          <w:lang w:val="en-GB"/>
        </w:rPr>
        <w:t>Products</w:t>
      </w:r>
      <w:bookmarkEnd w:id="60"/>
    </w:p>
    <w:p w14:paraId="1F17CA70" w14:textId="380195A9" w:rsidR="00910E53" w:rsidRPr="009D06BA" w:rsidRDefault="00910E53" w:rsidP="26255132">
      <w:pPr>
        <w:spacing w:before="240"/>
        <w:ind w:left="567" w:right="990"/>
        <w:jc w:val="both"/>
        <w:rPr>
          <w:rFonts w:eastAsia="Proxima Nova Rg"/>
          <w:lang w:val="en-GB" w:bidi="en-US"/>
        </w:rPr>
      </w:pPr>
      <w:r w:rsidRPr="2E4FEF6F">
        <w:rPr>
          <w:rFonts w:eastAsia="Proxima Nova Rg"/>
          <w:lang w:val="en-GB" w:bidi="en-US"/>
        </w:rPr>
        <w:t>Medical gases classified as medicines (including oxygen) supplied as gas in cylinders or tanks and procured or supplied by UNDP must have market authorization in the country of manufacture. They must be authorized for use in the recipient country.</w:t>
      </w:r>
    </w:p>
    <w:p w14:paraId="6EBDE6A1" w14:textId="77777777" w:rsidR="00910E53" w:rsidRPr="009D06BA" w:rsidRDefault="00910E53" w:rsidP="26255132">
      <w:pPr>
        <w:ind w:left="567" w:right="990"/>
        <w:jc w:val="both"/>
        <w:rPr>
          <w:rFonts w:eastAsia="Proxima Nova Rg"/>
          <w:i/>
          <w:lang w:val="en-GB" w:bidi="en-US"/>
        </w:rPr>
      </w:pPr>
      <w:r w:rsidRPr="26255132">
        <w:rPr>
          <w:rFonts w:eastAsia="Proxima Nova Rg"/>
          <w:lang w:val="en-GB" w:bidi="en-US"/>
        </w:rPr>
        <w:t>Medical gases classified as medicine must comply with a monograph of either the International, European, US, British, or Japanese Pharmacopoeia.</w:t>
      </w:r>
    </w:p>
    <w:p w14:paraId="06459452" w14:textId="1A6B4662" w:rsidR="00910E53" w:rsidRPr="009D06BA" w:rsidRDefault="00910E53" w:rsidP="26255132">
      <w:pPr>
        <w:ind w:left="567" w:right="990"/>
        <w:jc w:val="both"/>
        <w:rPr>
          <w:rFonts w:eastAsia="Proxima Nova Rg"/>
          <w:lang w:val="en-GB" w:bidi="en-US"/>
        </w:rPr>
      </w:pPr>
      <w:r w:rsidRPr="7E400FB5">
        <w:rPr>
          <w:rFonts w:eastAsia="Proxima Nova Rg"/>
          <w:lang w:val="en-GB" w:bidi="en-US"/>
        </w:rPr>
        <w:t>Oxygen source devices</w:t>
      </w:r>
      <w:r w:rsidR="55EC4789" w:rsidRPr="7E400FB5">
        <w:rPr>
          <w:rFonts w:eastAsia="Proxima Nova Rg"/>
          <w:lang w:val="en-GB" w:bidi="en-US"/>
        </w:rPr>
        <w:t xml:space="preserve"> </w:t>
      </w:r>
      <w:r w:rsidR="6237CC4F" w:rsidRPr="7E400FB5">
        <w:rPr>
          <w:rFonts w:eastAsia="Proxima Nova Rg"/>
          <w:lang w:val="en-GB" w:bidi="en-US"/>
        </w:rPr>
        <w:t xml:space="preserve">and/or </w:t>
      </w:r>
      <w:r w:rsidR="55EC4789" w:rsidRPr="7E400FB5">
        <w:rPr>
          <w:rFonts w:eastAsia="Proxima Nova Rg"/>
          <w:lang w:val="en-GB" w:bidi="en-US"/>
        </w:rPr>
        <w:t>Medical Gases Supply Systems</w:t>
      </w:r>
      <w:r w:rsidRPr="7E400FB5">
        <w:rPr>
          <w:rFonts w:eastAsia="Proxima Nova Rg"/>
          <w:lang w:val="en-GB" w:bidi="en-US"/>
        </w:rPr>
        <w:t xml:space="preserve">, devices used for oxygen regulation and conditioning, and </w:t>
      </w:r>
      <w:r w:rsidR="01A3A255" w:rsidRPr="7E400FB5">
        <w:rPr>
          <w:rFonts w:eastAsia="Proxima Nova Rg"/>
          <w:lang w:val="en-GB" w:bidi="en-US"/>
        </w:rPr>
        <w:t>oxygen</w:t>
      </w:r>
      <w:r w:rsidRPr="7E400FB5">
        <w:rPr>
          <w:rFonts w:eastAsia="Proxima Nova Rg"/>
          <w:lang w:val="en-GB" w:bidi="en-US"/>
        </w:rPr>
        <w:t xml:space="preserve"> monitoring devices should comply with the following:</w:t>
      </w:r>
    </w:p>
    <w:p w14:paraId="3657BB92" w14:textId="77777777" w:rsidR="00910E53" w:rsidRPr="009D06BA" w:rsidRDefault="00910E53" w:rsidP="26255132">
      <w:pPr>
        <w:numPr>
          <w:ilvl w:val="0"/>
          <w:numId w:val="7"/>
        </w:numPr>
        <w:ind w:left="851" w:right="990"/>
        <w:jc w:val="both"/>
        <w:rPr>
          <w:rFonts w:eastAsia="Proxima Nova Rg"/>
          <w:lang w:val="en-GB" w:bidi="en-US"/>
        </w:rPr>
      </w:pPr>
      <w:r w:rsidRPr="26255132">
        <w:rPr>
          <w:rFonts w:eastAsia="Proxima Nova Rg"/>
          <w:lang w:val="en-GB" w:bidi="en-US"/>
        </w:rPr>
        <w:t>The WHO-UNICEF Technical Specifications and Guidance for Oxygen Therapy Devices;</w:t>
      </w:r>
      <w:r w:rsidRPr="26255132">
        <w:rPr>
          <w:rFonts w:eastAsia="Proxima Nova Rg"/>
          <w:vertAlign w:val="superscript"/>
          <w:lang w:val="en-GB" w:bidi="en-US"/>
        </w:rPr>
        <w:footnoteReference w:id="50"/>
      </w:r>
      <w:r w:rsidRPr="26255132">
        <w:rPr>
          <w:rFonts w:eastAsia="Proxima Nova Rg"/>
          <w:lang w:val="en-GB" w:bidi="en-US"/>
        </w:rPr>
        <w:t xml:space="preserve"> and</w:t>
      </w:r>
    </w:p>
    <w:p w14:paraId="5EC3A934" w14:textId="7B9F453D" w:rsidR="00910E53" w:rsidRPr="009D06BA" w:rsidRDefault="00910E53" w:rsidP="26255132">
      <w:pPr>
        <w:numPr>
          <w:ilvl w:val="0"/>
          <w:numId w:val="7"/>
        </w:numPr>
        <w:ind w:left="851" w:right="990"/>
        <w:jc w:val="both"/>
        <w:rPr>
          <w:rFonts w:eastAsia="Proxima Nova Rg"/>
          <w:lang w:val="en-GB" w:bidi="en-US"/>
        </w:rPr>
      </w:pPr>
      <w:r w:rsidRPr="05DACC4C">
        <w:rPr>
          <w:rFonts w:eastAsia="Proxima Nova Rg"/>
          <w:lang w:val="en-GB" w:bidi="en-US"/>
        </w:rPr>
        <w:lastRenderedPageBreak/>
        <w:t xml:space="preserve">UNDP QA Policy requirements for medical devices; see section </w:t>
      </w:r>
      <w:r w:rsidR="00BC5E5F">
        <w:rPr>
          <w:rFonts w:eastAsia="Proxima Nova Rg"/>
          <w:lang w:val="en-GB" w:bidi="en-US"/>
        </w:rPr>
        <w:t>5</w:t>
      </w:r>
      <w:r w:rsidRPr="05DACC4C">
        <w:rPr>
          <w:rFonts w:eastAsia="Proxima Nova Rg"/>
          <w:lang w:val="en-GB" w:bidi="en-US"/>
        </w:rPr>
        <w:t>.2.</w:t>
      </w:r>
    </w:p>
    <w:p w14:paraId="11DA9226" w14:textId="781AD1C7" w:rsidR="0074519F" w:rsidRPr="00100B8C" w:rsidRDefault="41935C41" w:rsidP="26255132">
      <w:pPr>
        <w:pStyle w:val="Heading2"/>
        <w:ind w:left="851" w:right="990"/>
        <w:rPr>
          <w:rFonts w:ascii="Calibri" w:eastAsia="Proxima Nova Rg" w:hAnsi="Calibri" w:cs="Calibri"/>
          <w:lang w:val="en-GB"/>
        </w:rPr>
      </w:pPr>
      <w:bookmarkStart w:id="61" w:name="_Toc193214411"/>
      <w:r w:rsidRPr="26255132">
        <w:rPr>
          <w:rFonts w:ascii="Calibri" w:eastAsia="Proxima Nova Rg" w:hAnsi="Calibri" w:cs="Calibri"/>
          <w:lang w:val="en-GB"/>
        </w:rPr>
        <w:t>Cold chain equipment</w:t>
      </w:r>
      <w:bookmarkEnd w:id="61"/>
    </w:p>
    <w:p w14:paraId="49C18008" w14:textId="1BCD2A47" w:rsidR="00A779B8" w:rsidRPr="009D06BA" w:rsidRDefault="00A779B8" w:rsidP="00972847">
      <w:pPr>
        <w:spacing w:before="240"/>
        <w:ind w:left="851" w:right="990"/>
        <w:jc w:val="both"/>
        <w:rPr>
          <w:rFonts w:eastAsia="Proxima Nova Rg"/>
          <w:lang w:val="en-GB" w:bidi="en-US"/>
        </w:rPr>
      </w:pPr>
      <w:r w:rsidRPr="05DACC4C">
        <w:rPr>
          <w:rFonts w:eastAsia="Proxima Nova Rg"/>
          <w:lang w:val="en-GB" w:bidi="en-US"/>
        </w:rPr>
        <w:t xml:space="preserve">All cold chain </w:t>
      </w:r>
      <w:r w:rsidRPr="006909D8">
        <w:rPr>
          <w:rFonts w:eastAsia="Proxima Nova Rg"/>
          <w:lang w:val="en-GB" w:bidi="en-US"/>
        </w:rPr>
        <w:t>equipment should have been assessed for performance and quality. UNDP procures cold chain equipment that meet one of the following criteria</w:t>
      </w:r>
      <w:r w:rsidRPr="05DACC4C">
        <w:rPr>
          <w:rFonts w:eastAsia="Proxima Nova Rg"/>
          <w:lang w:val="en-GB" w:bidi="en-US"/>
        </w:rPr>
        <w:t>:</w:t>
      </w:r>
    </w:p>
    <w:p w14:paraId="1F599165" w14:textId="77777777" w:rsidR="00A779B8" w:rsidRPr="00890702" w:rsidRDefault="00A779B8" w:rsidP="00890702">
      <w:pPr>
        <w:pStyle w:val="ListParagraph"/>
        <w:numPr>
          <w:ilvl w:val="0"/>
          <w:numId w:val="48"/>
        </w:numPr>
        <w:ind w:right="990"/>
        <w:jc w:val="both"/>
        <w:rPr>
          <w:lang w:val="en-GB"/>
        </w:rPr>
      </w:pPr>
      <w:r w:rsidRPr="00890702">
        <w:rPr>
          <w:lang w:val="en-GB"/>
        </w:rPr>
        <w:t>Conform to the relevant ISO or equivalent standards; and</w:t>
      </w:r>
    </w:p>
    <w:p w14:paraId="4A2B850A" w14:textId="364C64DC" w:rsidR="00A779B8" w:rsidRPr="00890702" w:rsidRDefault="00A779B8" w:rsidP="00890702">
      <w:pPr>
        <w:pStyle w:val="ListParagraph"/>
        <w:numPr>
          <w:ilvl w:val="0"/>
          <w:numId w:val="48"/>
        </w:numPr>
        <w:ind w:right="990"/>
        <w:jc w:val="both"/>
        <w:rPr>
          <w:lang w:val="en-GB"/>
        </w:rPr>
      </w:pPr>
      <w:r w:rsidRPr="00890702">
        <w:rPr>
          <w:lang w:val="en-GB"/>
        </w:rPr>
        <w:t xml:space="preserve">Be WHO Prequalified; </w:t>
      </w:r>
      <w:r w:rsidR="00B90CCE" w:rsidRPr="00890702">
        <w:rPr>
          <w:lang w:val="en-GB"/>
        </w:rPr>
        <w:t>and</w:t>
      </w:r>
    </w:p>
    <w:p w14:paraId="670ED721" w14:textId="6FC75138" w:rsidR="007C3948" w:rsidRPr="00890702" w:rsidRDefault="00B90CCE" w:rsidP="00890702">
      <w:pPr>
        <w:pStyle w:val="ListParagraph"/>
        <w:numPr>
          <w:ilvl w:val="0"/>
          <w:numId w:val="48"/>
        </w:numPr>
        <w:ind w:right="990"/>
        <w:jc w:val="both"/>
        <w:rPr>
          <w:lang w:val="en-GB"/>
        </w:rPr>
      </w:pPr>
      <w:r w:rsidRPr="00890702">
        <w:rPr>
          <w:lang w:val="en-GB"/>
        </w:rPr>
        <w:t xml:space="preserve">Must be authorised </w:t>
      </w:r>
      <w:r w:rsidR="00E52788" w:rsidRPr="00890702">
        <w:rPr>
          <w:lang w:val="en-GB"/>
        </w:rPr>
        <w:t xml:space="preserve">by </w:t>
      </w:r>
      <w:r w:rsidR="00A779B8" w:rsidRPr="00890702">
        <w:rPr>
          <w:lang w:val="en-GB"/>
        </w:rPr>
        <w:t>the relevant national authorities in the country of use.</w:t>
      </w:r>
    </w:p>
    <w:p w14:paraId="6CC856A4" w14:textId="67581282" w:rsidR="00E7710F" w:rsidRPr="00100B8C" w:rsidRDefault="41935C41" w:rsidP="26255132">
      <w:pPr>
        <w:pStyle w:val="Heading2"/>
        <w:ind w:left="851" w:right="990"/>
        <w:rPr>
          <w:rFonts w:ascii="Calibri" w:eastAsia="Proxima Nova Rg" w:hAnsi="Calibri" w:cs="Calibri"/>
          <w:lang w:val="en-GB"/>
        </w:rPr>
      </w:pPr>
      <w:bookmarkStart w:id="62" w:name="_Toc193214412"/>
      <w:r w:rsidRPr="26255132">
        <w:rPr>
          <w:rFonts w:ascii="Calibri" w:eastAsia="Proxima Nova Rg" w:hAnsi="Calibri" w:cs="Calibri"/>
          <w:lang w:val="en-GB"/>
        </w:rPr>
        <w:t>Biosafety cabinets</w:t>
      </w:r>
      <w:bookmarkEnd w:id="62"/>
    </w:p>
    <w:p w14:paraId="5454CBE8" w14:textId="1987EBD6" w:rsidR="0B35E940" w:rsidRDefault="594F7922" w:rsidP="00972847">
      <w:pPr>
        <w:spacing w:before="240"/>
        <w:ind w:left="567" w:right="990"/>
        <w:jc w:val="both"/>
        <w:rPr>
          <w:rFonts w:ascii="Calibri" w:eastAsia="Calibri" w:hAnsi="Calibri" w:cs="Calibri"/>
          <w:lang w:val="en-GB"/>
        </w:rPr>
      </w:pPr>
      <w:r w:rsidRPr="26255132">
        <w:rPr>
          <w:rFonts w:ascii="Calibri" w:eastAsia="Calibri" w:hAnsi="Calibri" w:cs="Calibri"/>
          <w:color w:val="000000" w:themeColor="text1"/>
          <w:lang w:val="en-GB"/>
        </w:rPr>
        <w:t xml:space="preserve">All biosafety cabinets must </w:t>
      </w:r>
      <w:r w:rsidRPr="7E400FB5">
        <w:rPr>
          <w:rFonts w:ascii="Calibri" w:eastAsia="Calibri" w:hAnsi="Calibri" w:cs="Calibri"/>
          <w:lang w:val="en-GB"/>
        </w:rPr>
        <w:t xml:space="preserve">comply with the relevant ISO standards and national regulations of the country of use. Biosafety cabinets procured by UNDP must meet the following criteria: </w:t>
      </w:r>
    </w:p>
    <w:p w14:paraId="2BD1E8EB" w14:textId="03EFBC44" w:rsidR="594F7922" w:rsidRPr="00833036" w:rsidRDefault="594F7922" w:rsidP="00890702">
      <w:pPr>
        <w:pStyle w:val="ListParagraph"/>
        <w:numPr>
          <w:ilvl w:val="0"/>
          <w:numId w:val="48"/>
        </w:numPr>
        <w:ind w:right="990"/>
        <w:jc w:val="both"/>
        <w:rPr>
          <w:lang w:val="en-GB"/>
        </w:rPr>
      </w:pPr>
      <w:r w:rsidRPr="00890702">
        <w:rPr>
          <w:lang w:val="en-GB"/>
        </w:rPr>
        <w:t>UNDP QA Policy requirements for medical devices; see section</w:t>
      </w:r>
      <w:r w:rsidRPr="00833036">
        <w:rPr>
          <w:lang w:val="en-GB"/>
        </w:rPr>
        <w:t xml:space="preserve"> </w:t>
      </w:r>
      <w:r w:rsidRPr="00AC42D4">
        <w:rPr>
          <w:lang w:val="en-GB"/>
        </w:rPr>
        <w:t>5</w:t>
      </w:r>
      <w:r w:rsidRPr="00833036">
        <w:rPr>
          <w:lang w:val="en-GB"/>
        </w:rPr>
        <w:t>.2.</w:t>
      </w:r>
    </w:p>
    <w:p w14:paraId="48AB9BA8" w14:textId="4F41BA81" w:rsidR="7E400FB5" w:rsidRPr="00A4467F" w:rsidRDefault="594F7922" w:rsidP="00890702">
      <w:pPr>
        <w:pStyle w:val="ListParagraph"/>
        <w:numPr>
          <w:ilvl w:val="0"/>
          <w:numId w:val="48"/>
        </w:numPr>
        <w:ind w:right="990"/>
        <w:jc w:val="both"/>
        <w:rPr>
          <w:lang w:val="en-GB"/>
        </w:rPr>
      </w:pPr>
      <w:r w:rsidRPr="00833036">
        <w:rPr>
          <w:lang w:val="en-GB"/>
        </w:rPr>
        <w:t>Be authorised by the relevant national authorities in the country of use.</w:t>
      </w:r>
    </w:p>
    <w:p w14:paraId="317E5839" w14:textId="6AC69DC4" w:rsidR="009F7996" w:rsidRPr="00100B8C" w:rsidRDefault="375B3037" w:rsidP="26255132">
      <w:pPr>
        <w:pStyle w:val="Heading2"/>
        <w:ind w:left="851" w:right="990"/>
        <w:rPr>
          <w:rFonts w:ascii="Calibri" w:eastAsia="Proxima Nova Rg" w:hAnsi="Calibri" w:cs="Calibri"/>
          <w:lang w:val="en-GB"/>
        </w:rPr>
      </w:pPr>
      <w:bookmarkStart w:id="63" w:name="_Toc193214413"/>
      <w:r w:rsidRPr="26255132">
        <w:rPr>
          <w:rFonts w:ascii="Calibri" w:eastAsia="Proxima Nova Rg" w:hAnsi="Calibri" w:cs="Calibri"/>
          <w:lang w:val="en-GB"/>
        </w:rPr>
        <w:t>Medical laboratory equipment</w:t>
      </w:r>
      <w:bookmarkEnd w:id="63"/>
      <w:r w:rsidRPr="26255132">
        <w:rPr>
          <w:rFonts w:ascii="Calibri" w:eastAsia="Proxima Nova Rg" w:hAnsi="Calibri" w:cs="Calibri"/>
          <w:lang w:val="en-GB"/>
        </w:rPr>
        <w:t xml:space="preserve"> </w:t>
      </w:r>
    </w:p>
    <w:p w14:paraId="07763BD4" w14:textId="77777777" w:rsidR="00F951C6" w:rsidRPr="009D06BA" w:rsidRDefault="00F951C6" w:rsidP="00972847">
      <w:pPr>
        <w:spacing w:before="240"/>
        <w:ind w:left="567" w:right="990"/>
        <w:jc w:val="both"/>
        <w:rPr>
          <w:rFonts w:eastAsia="Proxima Nova Rg"/>
          <w:lang w:val="en-GB" w:bidi="en-US"/>
        </w:rPr>
      </w:pPr>
      <w:bookmarkStart w:id="64" w:name="_Hlk150940145"/>
      <w:bookmarkStart w:id="65" w:name="_Hlk147307075"/>
      <w:r w:rsidRPr="26255132">
        <w:rPr>
          <w:rFonts w:eastAsia="Proxima Nova Rg"/>
          <w:lang w:val="en-GB" w:bidi="en-US"/>
        </w:rPr>
        <w:t>Medical laboratory equipment and consumables, such as chemicals and laboratory consumables, should meet the following criteria:</w:t>
      </w:r>
    </w:p>
    <w:p w14:paraId="5DE1F61A" w14:textId="77777777" w:rsidR="00F951C6" w:rsidRPr="00C51560" w:rsidRDefault="00F951C6" w:rsidP="00C51560">
      <w:pPr>
        <w:pStyle w:val="ListParagraph"/>
        <w:numPr>
          <w:ilvl w:val="0"/>
          <w:numId w:val="40"/>
        </w:numPr>
        <w:ind w:left="1224" w:right="990"/>
        <w:jc w:val="both"/>
        <w:rPr>
          <w:lang w:val="en-GB"/>
        </w:rPr>
      </w:pPr>
      <w:r w:rsidRPr="00C51560">
        <w:rPr>
          <w:lang w:val="en-GB"/>
        </w:rPr>
        <w:t>Conform to the relevant ISO or equivalent standards; and</w:t>
      </w:r>
    </w:p>
    <w:p w14:paraId="40AB253A" w14:textId="77777777" w:rsidR="00F951C6" w:rsidRPr="00C51560" w:rsidRDefault="00F951C6" w:rsidP="00C51560">
      <w:pPr>
        <w:pStyle w:val="ListParagraph"/>
        <w:numPr>
          <w:ilvl w:val="0"/>
          <w:numId w:val="40"/>
        </w:numPr>
        <w:ind w:left="1224" w:right="990"/>
        <w:jc w:val="both"/>
        <w:rPr>
          <w:lang w:val="en-GB"/>
        </w:rPr>
      </w:pPr>
      <w:r w:rsidRPr="00C51560">
        <w:rPr>
          <w:lang w:val="en-GB"/>
        </w:rPr>
        <w:t>Be manufactured in a site that is compliant with ISO 9001 or an equivalent QMS standard; or</w:t>
      </w:r>
    </w:p>
    <w:p w14:paraId="00BFFD7D" w14:textId="77777777" w:rsidR="00F951C6" w:rsidRPr="00C51560" w:rsidRDefault="00F951C6" w:rsidP="00C51560">
      <w:pPr>
        <w:pStyle w:val="ListParagraph"/>
        <w:numPr>
          <w:ilvl w:val="0"/>
          <w:numId w:val="40"/>
        </w:numPr>
        <w:ind w:left="1224" w:right="990"/>
        <w:jc w:val="both"/>
        <w:rPr>
          <w:lang w:val="en-GB"/>
        </w:rPr>
      </w:pPr>
      <w:r w:rsidRPr="00C51560">
        <w:rPr>
          <w:lang w:val="en-GB"/>
        </w:rPr>
        <w:t xml:space="preserve">Conform to the relevant national standards as set out by the national authorities in the country of use. </w:t>
      </w:r>
    </w:p>
    <w:p w14:paraId="545E7830" w14:textId="77777777" w:rsidR="00EB5392" w:rsidRPr="009D06BA" w:rsidRDefault="00EB5392" w:rsidP="00AC42D4">
      <w:pPr>
        <w:pStyle w:val="ListParagraph"/>
        <w:ind w:left="851" w:right="990" w:firstLine="0"/>
        <w:rPr>
          <w:rFonts w:asciiTheme="minorHAnsi" w:eastAsia="Proxima Nova Rg" w:hAnsiTheme="minorHAnsi" w:cstheme="minorBidi"/>
          <w:lang w:val="en-GB"/>
        </w:rPr>
      </w:pPr>
    </w:p>
    <w:p w14:paraId="2E16A2CD" w14:textId="38C4BAEC" w:rsidR="007F26FE" w:rsidRPr="00100B8C" w:rsidRDefault="615AED0B" w:rsidP="26255132">
      <w:pPr>
        <w:pStyle w:val="Heading2"/>
        <w:ind w:left="851" w:right="990"/>
        <w:rPr>
          <w:rFonts w:ascii="Calibri" w:eastAsia="Proxima Nova Rg" w:hAnsi="Calibri" w:cs="Calibri"/>
          <w:lang w:val="en-GB"/>
        </w:rPr>
      </w:pPr>
      <w:bookmarkStart w:id="66" w:name="_Toc193214414"/>
      <w:r w:rsidRPr="26255132">
        <w:rPr>
          <w:rFonts w:ascii="Calibri" w:eastAsia="Proxima Nova Rg" w:hAnsi="Calibri" w:cs="Calibri"/>
          <w:lang w:val="en-GB"/>
        </w:rPr>
        <w:t xml:space="preserve">Biosafety </w:t>
      </w:r>
      <w:r w:rsidR="3A5811E8" w:rsidRPr="26255132">
        <w:rPr>
          <w:rFonts w:ascii="Calibri" w:eastAsia="Proxima Nova Rg" w:hAnsi="Calibri" w:cs="Calibri"/>
          <w:lang w:val="en-GB"/>
        </w:rPr>
        <w:t>Laboratory</w:t>
      </w:r>
      <w:bookmarkEnd w:id="66"/>
    </w:p>
    <w:bookmarkEnd w:id="64"/>
    <w:p w14:paraId="0077D1FC" w14:textId="6846BE5F" w:rsidR="00231B03" w:rsidRPr="009D06BA" w:rsidRDefault="00231B03" w:rsidP="00972847">
      <w:pPr>
        <w:spacing w:before="240"/>
        <w:ind w:left="567" w:right="990"/>
        <w:jc w:val="both"/>
        <w:rPr>
          <w:rFonts w:eastAsia="Proxima Nova Rg"/>
          <w:lang w:val="en-GB"/>
        </w:rPr>
      </w:pPr>
      <w:r w:rsidRPr="26255132">
        <w:rPr>
          <w:rFonts w:eastAsia="Proxima Nova Rg"/>
          <w:lang w:val="en-GB"/>
        </w:rPr>
        <w:t xml:space="preserve">Biosafety laboratories procured by UNDP should protect the workers and the public from infection associated with the work in the laboratory. The laboratories should also prevent cross-contamination of samples. At a minimum, the laboratories should comply with all the national laws that govern occupational health, public health, transportation of biohazard substances, and other applicable laws. </w:t>
      </w:r>
    </w:p>
    <w:p w14:paraId="71FC96F7" w14:textId="2E0B0534" w:rsidR="0BBEAA30" w:rsidRDefault="0BBEAA30" w:rsidP="26255132">
      <w:pPr>
        <w:pStyle w:val="Heading2"/>
        <w:ind w:left="851" w:right="990"/>
        <w:rPr>
          <w:rFonts w:ascii="Calibri" w:eastAsia="Proxima Nova Rg" w:hAnsi="Calibri" w:cs="Calibri"/>
          <w:lang w:val="en-GB"/>
        </w:rPr>
      </w:pPr>
      <w:bookmarkStart w:id="67" w:name="_Toc193214415"/>
      <w:r w:rsidRPr="26255132">
        <w:rPr>
          <w:rFonts w:ascii="Calibri" w:eastAsia="Proxima Nova Rg" w:hAnsi="Calibri" w:cs="Calibri"/>
          <w:lang w:val="en-GB"/>
        </w:rPr>
        <w:t>Hospital Equipmen</w:t>
      </w:r>
      <w:r w:rsidR="2BC222BC" w:rsidRPr="26255132">
        <w:rPr>
          <w:rFonts w:ascii="Calibri" w:eastAsia="Proxima Nova Rg" w:hAnsi="Calibri" w:cs="Calibri"/>
          <w:lang w:val="en-GB"/>
        </w:rPr>
        <w:t>t</w:t>
      </w:r>
      <w:bookmarkEnd w:id="67"/>
    </w:p>
    <w:p w14:paraId="6AA3EE3C" w14:textId="07425A80" w:rsidR="3E9B9896" w:rsidRDefault="3E9B9896" w:rsidP="00972847">
      <w:pPr>
        <w:spacing w:before="240"/>
        <w:ind w:left="567" w:right="990"/>
        <w:jc w:val="both"/>
        <w:rPr>
          <w:rFonts w:eastAsia="Proxima Nova Rg"/>
          <w:lang w:val="en-GB"/>
        </w:rPr>
      </w:pPr>
      <w:r w:rsidRPr="26255132">
        <w:rPr>
          <w:rFonts w:eastAsia="Proxima Nova Rg"/>
          <w:lang w:val="en-GB"/>
        </w:rPr>
        <w:t xml:space="preserve">Hospital equipment refers to all other equipment regularly used in healthcare facilities that supports </w:t>
      </w:r>
      <w:r w:rsidR="00FC23EF" w:rsidRPr="26255132">
        <w:rPr>
          <w:rFonts w:eastAsia="Proxima Nova Rg"/>
          <w:lang w:val="en-GB"/>
        </w:rPr>
        <w:t>its activities' safe and adequate function</w:t>
      </w:r>
      <w:r w:rsidRPr="26255132">
        <w:rPr>
          <w:rFonts w:eastAsia="Proxima Nova Rg"/>
          <w:lang w:val="en-GB"/>
        </w:rPr>
        <w:t>. Examples of these equipment include, but are not limited to</w:t>
      </w:r>
      <w:r w:rsidR="5B4BA7E6" w:rsidRPr="26255132">
        <w:rPr>
          <w:rFonts w:eastAsia="Proxima Nova Rg"/>
          <w:lang w:val="en-GB"/>
        </w:rPr>
        <w:t>;</w:t>
      </w:r>
      <w:r w:rsidRPr="26255132">
        <w:rPr>
          <w:rFonts w:eastAsia="Proxima Nova Rg"/>
          <w:lang w:val="en-GB"/>
        </w:rPr>
        <w:t xml:space="preserve"> hospital waste management and incinerators, water treatment units (e.g. reverse osmosis, desalination plants, etc.), electrical generators, IT equipment, etc.</w:t>
      </w:r>
    </w:p>
    <w:p w14:paraId="775FEB09" w14:textId="5359A0D6" w:rsidR="3E9B9896" w:rsidRDefault="3E9B9896" w:rsidP="00972847">
      <w:pPr>
        <w:spacing w:before="240"/>
        <w:ind w:left="567" w:right="990"/>
        <w:jc w:val="both"/>
        <w:rPr>
          <w:rFonts w:eastAsia="Proxima Nova Rg"/>
          <w:lang w:val="en-GB"/>
        </w:rPr>
      </w:pPr>
      <w:r w:rsidRPr="26255132">
        <w:rPr>
          <w:rFonts w:eastAsia="Proxima Nova Rg"/>
          <w:lang w:val="en-GB"/>
        </w:rPr>
        <w:t>Hospital equipment procured by UNDP must meet the following criteria:</w:t>
      </w:r>
    </w:p>
    <w:p w14:paraId="70933AC3" w14:textId="7B9BFE5E" w:rsidR="3E9B9896" w:rsidRDefault="3E9B9896" w:rsidP="00890702">
      <w:pPr>
        <w:pStyle w:val="ListParagraph"/>
        <w:numPr>
          <w:ilvl w:val="0"/>
          <w:numId w:val="49"/>
        </w:numPr>
        <w:ind w:right="990"/>
        <w:jc w:val="both"/>
        <w:rPr>
          <w:lang w:val="en-GB"/>
        </w:rPr>
      </w:pPr>
      <w:r w:rsidRPr="26255132">
        <w:rPr>
          <w:lang w:val="en-GB"/>
        </w:rPr>
        <w:t xml:space="preserve">Conform to the relevant ISO or equivalent standards; and </w:t>
      </w:r>
    </w:p>
    <w:p w14:paraId="04AF4654" w14:textId="2206F620" w:rsidR="3E9B9896" w:rsidRDefault="3E9B9896" w:rsidP="00890702">
      <w:pPr>
        <w:pStyle w:val="ListParagraph"/>
        <w:numPr>
          <w:ilvl w:val="0"/>
          <w:numId w:val="49"/>
        </w:numPr>
        <w:ind w:right="990"/>
        <w:jc w:val="both"/>
        <w:rPr>
          <w:lang w:val="en-GB"/>
        </w:rPr>
      </w:pPr>
      <w:r w:rsidRPr="26255132">
        <w:rPr>
          <w:lang w:val="en-GB"/>
        </w:rPr>
        <w:t>Be manufactured in a site that is compliant with ISO 9001 or an equivalent QMS standard</w:t>
      </w:r>
      <w:r w:rsidR="505E4FC5" w:rsidRPr="26255132">
        <w:rPr>
          <w:lang w:val="en-GB"/>
        </w:rPr>
        <w:t>; or</w:t>
      </w:r>
    </w:p>
    <w:p w14:paraId="1B999203" w14:textId="556830F1" w:rsidR="00033275" w:rsidRDefault="3E9B9896" w:rsidP="00890702">
      <w:pPr>
        <w:pStyle w:val="ListParagraph"/>
        <w:numPr>
          <w:ilvl w:val="0"/>
          <w:numId w:val="49"/>
        </w:numPr>
        <w:spacing w:after="240"/>
        <w:ind w:right="990"/>
        <w:jc w:val="both"/>
        <w:rPr>
          <w:lang w:val="en-GB"/>
        </w:rPr>
      </w:pPr>
      <w:r w:rsidRPr="26255132">
        <w:rPr>
          <w:lang w:val="en-GB"/>
        </w:rPr>
        <w:t xml:space="preserve">Conform to the relevant national standards as set out by the national authorities in the country of use. </w:t>
      </w:r>
    </w:p>
    <w:p w14:paraId="25420835" w14:textId="77777777" w:rsidR="00890702" w:rsidRPr="00890702" w:rsidRDefault="00890702" w:rsidP="00890702">
      <w:pPr>
        <w:spacing w:after="240"/>
        <w:ind w:right="990"/>
        <w:jc w:val="both"/>
        <w:rPr>
          <w:lang w:val="en-GB"/>
        </w:rPr>
      </w:pPr>
    </w:p>
    <w:p w14:paraId="15700718" w14:textId="26E56501" w:rsidR="008B2E77" w:rsidRPr="00100B8C" w:rsidRDefault="5EED3B00" w:rsidP="26255132">
      <w:pPr>
        <w:pStyle w:val="Heading1"/>
        <w:spacing w:after="240"/>
        <w:ind w:left="567" w:right="990"/>
        <w:rPr>
          <w:rFonts w:eastAsia="Proxima Nova Rg"/>
          <w:color w:val="2F5496" w:themeColor="accent1" w:themeShade="BF"/>
          <w:lang w:val="en-GB"/>
        </w:rPr>
      </w:pPr>
      <w:bookmarkStart w:id="68" w:name="_Toc193214416"/>
      <w:r w:rsidRPr="26255132">
        <w:rPr>
          <w:rFonts w:eastAsia="Proxima Nova Rg"/>
          <w:color w:val="2F5496" w:themeColor="accent1" w:themeShade="BF"/>
          <w:lang w:val="en-GB"/>
        </w:rPr>
        <w:lastRenderedPageBreak/>
        <w:t>Certificates</w:t>
      </w:r>
      <w:bookmarkEnd w:id="68"/>
    </w:p>
    <w:bookmarkEnd w:id="65"/>
    <w:p w14:paraId="55211505" w14:textId="09CF7673" w:rsidR="006D7E98" w:rsidRPr="009D06BA" w:rsidRDefault="006D7E98" w:rsidP="26255132">
      <w:pPr>
        <w:ind w:left="567" w:right="990"/>
        <w:jc w:val="both"/>
        <w:rPr>
          <w:rFonts w:eastAsia="Proxima Nova Rg"/>
          <w:lang w:val="en-GB" w:bidi="en-US"/>
        </w:rPr>
      </w:pPr>
      <w:r w:rsidRPr="7E400FB5">
        <w:rPr>
          <w:rFonts w:eastAsia="Proxima Nova Rg"/>
          <w:lang w:val="en-GB" w:bidi="en-US"/>
        </w:rPr>
        <w:t>Suppliers and manufacturers must present valid certificates written in English or an official translation to English authorized by the manufacturer's responsible QA person.</w:t>
      </w:r>
    </w:p>
    <w:p w14:paraId="355A2E12" w14:textId="6C801339" w:rsidR="006D7E98" w:rsidRPr="009D06BA" w:rsidRDefault="2E15841B" w:rsidP="26255132">
      <w:pPr>
        <w:ind w:left="567" w:right="990"/>
        <w:jc w:val="both"/>
        <w:rPr>
          <w:rFonts w:eastAsia="Proxima Nova Rg"/>
          <w:lang w:val="en-GB" w:bidi="en-US"/>
        </w:rPr>
      </w:pPr>
      <w:r w:rsidRPr="7E400FB5">
        <w:rPr>
          <w:rFonts w:eastAsia="Proxima Nova Rg"/>
          <w:lang w:val="en-GB" w:bidi="en-US"/>
        </w:rPr>
        <w:t xml:space="preserve">Certificates are considered valid </w:t>
      </w:r>
      <w:r w:rsidR="319F24ED" w:rsidRPr="7E400FB5">
        <w:rPr>
          <w:rFonts w:eastAsia="Proxima Nova Rg"/>
          <w:lang w:val="en-GB" w:bidi="en-US"/>
        </w:rPr>
        <w:t xml:space="preserve">according to the </w:t>
      </w:r>
      <w:r w:rsidR="096C3171" w:rsidRPr="7E400FB5">
        <w:rPr>
          <w:rFonts w:eastAsia="Proxima Nova Rg"/>
          <w:lang w:val="en-GB" w:bidi="en-US"/>
        </w:rPr>
        <w:t>v</w:t>
      </w:r>
      <w:r w:rsidR="319F24ED" w:rsidRPr="7E400FB5">
        <w:rPr>
          <w:rFonts w:eastAsia="Proxima Nova Rg"/>
          <w:lang w:val="en-GB" w:bidi="en-US"/>
        </w:rPr>
        <w:t>alidity date stated in the certificate or</w:t>
      </w:r>
      <w:r w:rsidRPr="7E400FB5">
        <w:rPr>
          <w:rFonts w:eastAsia="Proxima Nova Rg"/>
          <w:lang w:val="en-GB" w:bidi="en-US"/>
        </w:rPr>
        <w:t xml:space="preserve"> maximum of three years after </w:t>
      </w:r>
      <w:r w:rsidR="7026C4FD" w:rsidRPr="7E400FB5">
        <w:rPr>
          <w:rFonts w:eastAsia="Proxima Nova Rg"/>
          <w:lang w:val="en-GB" w:bidi="en-US"/>
        </w:rPr>
        <w:t>the date of issue</w:t>
      </w:r>
      <w:r w:rsidR="012F23FE" w:rsidRPr="7E400FB5">
        <w:rPr>
          <w:rFonts w:eastAsia="Proxima Nova Rg"/>
          <w:lang w:val="en-GB" w:bidi="en-US"/>
        </w:rPr>
        <w:t>, whatever comes first</w:t>
      </w:r>
      <w:r w:rsidR="7026C4FD" w:rsidRPr="7E400FB5">
        <w:rPr>
          <w:rFonts w:eastAsia="Proxima Nova Rg"/>
          <w:lang w:val="en-GB" w:bidi="en-US"/>
        </w:rPr>
        <w:t>.</w:t>
      </w:r>
    </w:p>
    <w:p w14:paraId="5FA62741" w14:textId="77777777" w:rsidR="006D7E98" w:rsidRPr="009D06BA" w:rsidRDefault="006D7E98" w:rsidP="26255132">
      <w:pPr>
        <w:ind w:left="567" w:right="990"/>
        <w:jc w:val="both"/>
        <w:rPr>
          <w:rFonts w:eastAsia="Proxima Nova Rg"/>
          <w:lang w:val="en-GB" w:bidi="en-US"/>
        </w:rPr>
      </w:pPr>
      <w:r w:rsidRPr="26255132">
        <w:rPr>
          <w:rFonts w:eastAsia="Proxima Nova Rg"/>
          <w:lang w:val="en-GB" w:bidi="en-US"/>
        </w:rPr>
        <w:t xml:space="preserve">The valid certificates must be signed by the authorised CAB/representative. </w:t>
      </w:r>
    </w:p>
    <w:p w14:paraId="043CC3BB" w14:textId="77777777" w:rsidR="006D7E98" w:rsidRPr="009D06BA" w:rsidRDefault="006D7E98" w:rsidP="26255132">
      <w:pPr>
        <w:ind w:left="567" w:right="990"/>
        <w:jc w:val="both"/>
        <w:rPr>
          <w:rFonts w:eastAsia="Proxima Nova Rg"/>
          <w:lang w:val="en-GB" w:bidi="en-US"/>
        </w:rPr>
      </w:pPr>
      <w:r w:rsidRPr="26255132">
        <w:rPr>
          <w:rFonts w:eastAsia="Proxima Nova Rg"/>
          <w:lang w:val="en-GB" w:bidi="en-US"/>
        </w:rPr>
        <w:t>The valid certificates must specify, at a minimum, the:</w:t>
      </w:r>
    </w:p>
    <w:p w14:paraId="2A2D8B9E" w14:textId="77777777" w:rsidR="006D7E98" w:rsidRPr="009D06BA" w:rsidRDefault="006D7E98" w:rsidP="26255132">
      <w:pPr>
        <w:numPr>
          <w:ilvl w:val="0"/>
          <w:numId w:val="5"/>
        </w:numPr>
        <w:ind w:left="1134" w:right="990"/>
        <w:jc w:val="both"/>
        <w:rPr>
          <w:rFonts w:eastAsia="Proxima Nova Rg"/>
          <w:lang w:val="en-GB" w:bidi="en-US"/>
        </w:rPr>
      </w:pPr>
      <w:r w:rsidRPr="26255132">
        <w:rPr>
          <w:rFonts w:eastAsia="Proxima Nova Rg"/>
          <w:lang w:val="en-GB" w:bidi="en-US"/>
        </w:rPr>
        <w:t>Name and address of the manufacturing sites covered; and</w:t>
      </w:r>
    </w:p>
    <w:p w14:paraId="3051E618" w14:textId="77777777" w:rsidR="006D7E98" w:rsidRPr="009D06BA" w:rsidRDefault="006D7E98" w:rsidP="26255132">
      <w:pPr>
        <w:numPr>
          <w:ilvl w:val="0"/>
          <w:numId w:val="5"/>
        </w:numPr>
        <w:ind w:left="1134" w:right="990"/>
        <w:jc w:val="both"/>
        <w:rPr>
          <w:rFonts w:eastAsia="Proxima Nova Rg"/>
          <w:lang w:val="en-GB" w:bidi="en-US"/>
        </w:rPr>
      </w:pPr>
      <w:r w:rsidRPr="26255132">
        <w:rPr>
          <w:rFonts w:eastAsia="Proxima Nova Rg"/>
          <w:lang w:val="en-GB" w:bidi="en-US"/>
        </w:rPr>
        <w:t>Activities covered by the certificate; and</w:t>
      </w:r>
    </w:p>
    <w:p w14:paraId="50F4FB50" w14:textId="77777777" w:rsidR="006D7E98" w:rsidRPr="009D06BA" w:rsidRDefault="006D7E98" w:rsidP="26255132">
      <w:pPr>
        <w:numPr>
          <w:ilvl w:val="0"/>
          <w:numId w:val="5"/>
        </w:numPr>
        <w:ind w:left="1134" w:right="990"/>
        <w:jc w:val="both"/>
        <w:rPr>
          <w:rFonts w:eastAsia="Proxima Nova Rg"/>
          <w:lang w:val="en-GB" w:bidi="en-US"/>
        </w:rPr>
      </w:pPr>
      <w:r w:rsidRPr="26255132">
        <w:rPr>
          <w:rFonts w:eastAsia="Proxima Nova Rg"/>
          <w:lang w:val="en-GB" w:bidi="en-US"/>
        </w:rPr>
        <w:t xml:space="preserve">QMS standard or regulation; and </w:t>
      </w:r>
    </w:p>
    <w:p w14:paraId="615A08AC" w14:textId="39B7B59A" w:rsidR="006D7E98" w:rsidRPr="009D06BA" w:rsidRDefault="006D7E98" w:rsidP="26255132">
      <w:pPr>
        <w:numPr>
          <w:ilvl w:val="0"/>
          <w:numId w:val="5"/>
        </w:numPr>
        <w:ind w:left="1134" w:right="990"/>
        <w:jc w:val="both"/>
        <w:rPr>
          <w:rFonts w:eastAsia="Proxima Nova Rg"/>
          <w:lang w:val="en-GB" w:bidi="en-US"/>
        </w:rPr>
      </w:pPr>
      <w:r w:rsidRPr="05DACC4C">
        <w:rPr>
          <w:rFonts w:eastAsia="Proxima Nova Rg"/>
          <w:lang w:val="en-GB" w:bidi="en-US"/>
        </w:rPr>
        <w:t>Full name and address of the CAB.</w:t>
      </w:r>
    </w:p>
    <w:p w14:paraId="380EC2DE" w14:textId="2AF5091C" w:rsidR="00695A87" w:rsidRPr="001F11A4" w:rsidRDefault="7BD4F532" w:rsidP="26255132">
      <w:pPr>
        <w:ind w:left="567" w:right="990"/>
        <w:jc w:val="both"/>
        <w:rPr>
          <w:rFonts w:ascii="Calibri" w:eastAsia="Calibri" w:hAnsi="Calibri" w:cs="Calibri"/>
          <w:lang w:val="en-GB" w:bidi="en-US"/>
        </w:rPr>
      </w:pPr>
      <w:r w:rsidRPr="26255132">
        <w:rPr>
          <w:rFonts w:ascii="Calibri" w:eastAsia="Calibri" w:hAnsi="Calibri" w:cs="Calibri"/>
          <w:lang w:val="en-GB"/>
        </w:rPr>
        <w:t xml:space="preserve">To ensure product compliance with the QA Policy, the UNDP QA team </w:t>
      </w:r>
      <w:r w:rsidR="00F221A1" w:rsidRPr="26255132">
        <w:rPr>
          <w:rFonts w:ascii="Calibri" w:eastAsia="Calibri" w:hAnsi="Calibri" w:cs="Calibri"/>
          <w:lang w:val="en-GB"/>
        </w:rPr>
        <w:t>verify</w:t>
      </w:r>
      <w:r w:rsidRPr="26255132">
        <w:rPr>
          <w:rFonts w:ascii="Calibri" w:eastAsia="Calibri" w:hAnsi="Calibri" w:cs="Calibri"/>
          <w:lang w:val="en-GB"/>
        </w:rPr>
        <w:t xml:space="preserve"> certificates issued by the CAB. If verification cannot be completed due to limitations with the CAB, the product will be deemed non-compliant.</w:t>
      </w:r>
    </w:p>
    <w:p w14:paraId="715D55B0" w14:textId="1D33E821" w:rsidR="00A4467F" w:rsidRPr="009D06BA" w:rsidRDefault="006D7E98" w:rsidP="26255132">
      <w:pPr>
        <w:ind w:left="567" w:right="990"/>
        <w:jc w:val="both"/>
        <w:rPr>
          <w:rFonts w:eastAsia="Proxima Nova Rg"/>
          <w:lang w:val="en-GB" w:bidi="en-US"/>
        </w:rPr>
      </w:pPr>
      <w:r w:rsidRPr="26255132">
        <w:rPr>
          <w:rFonts w:eastAsia="Proxima Nova Rg"/>
          <w:lang w:val="en-GB" w:bidi="en-US"/>
        </w:rPr>
        <w:t xml:space="preserve">In case </w:t>
      </w:r>
      <w:r w:rsidRPr="05DACC4C">
        <w:rPr>
          <w:rFonts w:eastAsia="Proxima Nova Rg"/>
          <w:lang w:val="en-GB" w:bidi="en-US"/>
        </w:rPr>
        <w:t>there are inconsistencies in the information on the submitted certificates</w:t>
      </w:r>
      <w:r w:rsidR="00574DED">
        <w:rPr>
          <w:rFonts w:eastAsia="Proxima Nova Rg"/>
          <w:lang w:val="en-GB" w:bidi="en-US"/>
        </w:rPr>
        <w:t>,</w:t>
      </w:r>
      <w:r w:rsidRPr="05DACC4C">
        <w:rPr>
          <w:rFonts w:eastAsia="Proxima Nova Rg"/>
          <w:lang w:val="en-GB" w:bidi="en-US"/>
        </w:rPr>
        <w:t xml:space="preserve"> or there is a cause showing non-compliance with standards, UNDP may conduct an independent review or technical visit of the manufacturing sites involved in producing health products offered to UNDP. </w:t>
      </w:r>
    </w:p>
    <w:p w14:paraId="2FF21ABD" w14:textId="7A41439D" w:rsidR="008B2E77" w:rsidRPr="00023B33" w:rsidRDefault="5EED3B00" w:rsidP="26255132">
      <w:pPr>
        <w:pStyle w:val="Heading1"/>
        <w:spacing w:after="240"/>
        <w:ind w:left="567" w:right="990"/>
        <w:rPr>
          <w:rFonts w:eastAsia="Proxima Nova Rg"/>
          <w:color w:val="2F5496" w:themeColor="accent1" w:themeShade="BF"/>
          <w:lang w:val="en-GB"/>
        </w:rPr>
      </w:pPr>
      <w:bookmarkStart w:id="69" w:name="_Toc193214417"/>
      <w:r w:rsidRPr="26255132">
        <w:rPr>
          <w:rFonts w:eastAsia="Proxima Nova Rg"/>
          <w:color w:val="2F5496" w:themeColor="accent1" w:themeShade="BF"/>
          <w:lang w:val="en-GB"/>
        </w:rPr>
        <w:t>Research Use Only (RUO) Products</w:t>
      </w:r>
      <w:bookmarkEnd w:id="69"/>
    </w:p>
    <w:p w14:paraId="755D6FA0" w14:textId="322E9FE8" w:rsidR="00AA5D38" w:rsidRPr="009D06BA" w:rsidRDefault="00AA5D38" w:rsidP="26255132">
      <w:pPr>
        <w:ind w:left="567" w:right="990"/>
        <w:jc w:val="both"/>
        <w:rPr>
          <w:rFonts w:eastAsia="Proxima Nova Rg"/>
          <w:lang w:val="en-GB" w:bidi="en-US"/>
        </w:rPr>
      </w:pPr>
      <w:r w:rsidRPr="26255132">
        <w:rPr>
          <w:rFonts w:eastAsia="Proxima Nova Rg"/>
          <w:lang w:val="en-GB" w:bidi="en-US"/>
        </w:rPr>
        <w:t xml:space="preserve">Manufacturers may place a reagent or equipment in the market as an RUO. The RUO reagents and equipment are not subject to IVD </w:t>
      </w:r>
      <w:r w:rsidR="00A437CA" w:rsidRPr="26255132">
        <w:rPr>
          <w:rFonts w:eastAsia="Proxima Nova Rg"/>
          <w:lang w:val="en-GB" w:bidi="en-US"/>
        </w:rPr>
        <w:t xml:space="preserve">regulatory </w:t>
      </w:r>
      <w:r w:rsidRPr="26255132">
        <w:rPr>
          <w:rFonts w:eastAsia="Proxima Nova Rg"/>
          <w:lang w:val="en-GB" w:bidi="en-US"/>
        </w:rPr>
        <w:t>requirements. They have not been evaluated for accuracy, specificity, precision, and reproducibility. Any evidence provided with RUO products is not certified by a regulatory or independent authority.</w:t>
      </w:r>
    </w:p>
    <w:p w14:paraId="1C9048C2" w14:textId="77777777" w:rsidR="00AA5D38" w:rsidRPr="009D06BA" w:rsidRDefault="00AA5D38" w:rsidP="26255132">
      <w:pPr>
        <w:ind w:left="567" w:right="990"/>
        <w:jc w:val="both"/>
        <w:rPr>
          <w:rFonts w:eastAsia="Proxima Nova Rg"/>
          <w:lang w:val="en-GB" w:bidi="en-US"/>
        </w:rPr>
      </w:pPr>
      <w:r w:rsidRPr="26255132">
        <w:rPr>
          <w:rFonts w:eastAsia="Proxima Nova Rg"/>
          <w:lang w:val="en-GB" w:bidi="en-US"/>
        </w:rPr>
        <w:t>Suppliers shall not offer RUO products unless this has specifically been requested in the bidding documents.</w:t>
      </w:r>
    </w:p>
    <w:p w14:paraId="66440913" w14:textId="77777777" w:rsidR="00AA5D38" w:rsidRPr="009D06BA" w:rsidRDefault="00AA5D38" w:rsidP="26255132">
      <w:pPr>
        <w:ind w:left="567" w:right="990"/>
        <w:jc w:val="both"/>
        <w:rPr>
          <w:rFonts w:eastAsia="Proxima Nova Rg"/>
          <w:lang w:val="en-GB" w:bidi="en-US"/>
        </w:rPr>
      </w:pPr>
      <w:r w:rsidRPr="26255132">
        <w:rPr>
          <w:rFonts w:eastAsia="Proxima Nova Rg"/>
          <w:lang w:val="en-GB" w:bidi="en-US"/>
        </w:rPr>
        <w:t xml:space="preserve">In cases where there is no regulated IVD in the market, the bidder should explicitly state that in the offer. A UNDP medical laboratory expert should review the offer to ascertain the absence of a regulated IVD in the market before the regulatory compliance review. The UNDP medical laboratory expert should conduct a risk-benefit assessment for the use of an RUO product and submit it to the QA Advisor for approval. </w:t>
      </w:r>
    </w:p>
    <w:p w14:paraId="3CAA395A" w14:textId="2B832897" w:rsidR="00DA7480" w:rsidRPr="005B4B38" w:rsidRDefault="089BC976" w:rsidP="26255132">
      <w:pPr>
        <w:pStyle w:val="Heading1"/>
        <w:spacing w:after="240"/>
        <w:ind w:left="567" w:right="990"/>
        <w:rPr>
          <w:rFonts w:eastAsia="Proxima Nova Rg"/>
          <w:color w:val="2F5496" w:themeColor="accent1" w:themeShade="BF"/>
          <w:lang w:val="en-GB"/>
        </w:rPr>
      </w:pPr>
      <w:bookmarkStart w:id="70" w:name="_Toc193214418"/>
      <w:r w:rsidRPr="26255132">
        <w:rPr>
          <w:rFonts w:eastAsia="Proxima Nova Rg"/>
          <w:color w:val="2F5496" w:themeColor="accent1" w:themeShade="BF"/>
          <w:lang w:val="en-GB"/>
        </w:rPr>
        <w:t>Recognition of QA approvals by other UN agencies</w:t>
      </w:r>
      <w:bookmarkEnd w:id="70"/>
      <w:r w:rsidRPr="26255132">
        <w:rPr>
          <w:rFonts w:eastAsia="Proxima Nova Rg"/>
          <w:color w:val="2F5496" w:themeColor="accent1" w:themeShade="BF"/>
          <w:lang w:val="en-GB"/>
        </w:rPr>
        <w:t xml:space="preserve"> </w:t>
      </w:r>
    </w:p>
    <w:p w14:paraId="4C7D3B7F" w14:textId="23F66D69" w:rsidR="00033275" w:rsidRDefault="00551B4B" w:rsidP="006A2764">
      <w:pPr>
        <w:ind w:left="567" w:right="990"/>
        <w:jc w:val="both"/>
        <w:rPr>
          <w:rFonts w:eastAsia="Proxima Nova Rg"/>
          <w:lang w:val="en-GB"/>
        </w:rPr>
      </w:pPr>
      <w:r w:rsidRPr="037D3984">
        <w:rPr>
          <w:rFonts w:eastAsia="Proxima Nova Rg"/>
          <w:lang w:val="en-GB"/>
        </w:rPr>
        <w:t>The UNDP QA Team may recognize the approval of health products approved by other UN agencies and international organizations</w:t>
      </w:r>
      <w:r w:rsidRPr="037D3984">
        <w:rPr>
          <w:rFonts w:eastAsia="Proxima Nova Rg"/>
          <w:color w:val="7030A0"/>
          <w:lang w:val="en-GB"/>
        </w:rPr>
        <w:t xml:space="preserve">. </w:t>
      </w:r>
      <w:r w:rsidRPr="037D3984">
        <w:rPr>
          <w:rFonts w:eastAsia="Proxima Nova Rg"/>
          <w:lang w:val="en-GB"/>
        </w:rPr>
        <w:t xml:space="preserve">In these cases, </w:t>
      </w:r>
      <w:r w:rsidR="009D32BD">
        <w:rPr>
          <w:rFonts w:eastAsia="Proxima Nova Rg"/>
          <w:lang w:val="en-GB"/>
        </w:rPr>
        <w:t xml:space="preserve">the </w:t>
      </w:r>
      <w:r>
        <w:rPr>
          <w:rFonts w:eastAsia="Proxima Nova Rg"/>
          <w:lang w:val="en-GB"/>
        </w:rPr>
        <w:t xml:space="preserve">UNDP will ascertain and document that the health products under consideration meet </w:t>
      </w:r>
      <w:r w:rsidR="009D32BD">
        <w:rPr>
          <w:rFonts w:eastAsia="Proxima Nova Rg"/>
          <w:lang w:val="en-GB"/>
        </w:rPr>
        <w:t xml:space="preserve">the </w:t>
      </w:r>
      <w:r w:rsidRPr="037D3984">
        <w:rPr>
          <w:rFonts w:eastAsia="Proxima Nova Rg"/>
          <w:lang w:val="en-GB"/>
        </w:rPr>
        <w:t xml:space="preserve">UNDP QA Policy requirements. The UNDP QA Team will communicate the </w:t>
      </w:r>
      <w:r>
        <w:rPr>
          <w:rFonts w:eastAsia="Proxima Nova Rg"/>
          <w:lang w:val="en-GB"/>
        </w:rPr>
        <w:t xml:space="preserve">assessment </w:t>
      </w:r>
      <w:r w:rsidR="009D32BD">
        <w:rPr>
          <w:rFonts w:eastAsia="Proxima Nova Rg"/>
          <w:lang w:val="en-GB"/>
        </w:rPr>
        <w:t>outcome</w:t>
      </w:r>
      <w:r w:rsidRPr="037D3984">
        <w:rPr>
          <w:rFonts w:eastAsia="Proxima Nova Rg"/>
          <w:lang w:val="en-GB"/>
        </w:rPr>
        <w:t xml:space="preserve"> to the procuring entity.</w:t>
      </w:r>
    </w:p>
    <w:p w14:paraId="2CB9387C" w14:textId="77777777" w:rsidR="006A2764" w:rsidRDefault="006A2764" w:rsidP="006A2764">
      <w:pPr>
        <w:ind w:left="567" w:right="990"/>
        <w:jc w:val="both"/>
        <w:rPr>
          <w:rFonts w:eastAsia="Proxima Nova Rg"/>
          <w:lang w:val="en-GB"/>
        </w:rPr>
      </w:pPr>
    </w:p>
    <w:p w14:paraId="7FE1A8CB" w14:textId="77777777" w:rsidR="006A2764" w:rsidRPr="005B4B38" w:rsidRDefault="006A2764" w:rsidP="006A2764">
      <w:pPr>
        <w:ind w:left="567" w:right="990"/>
        <w:jc w:val="both"/>
        <w:rPr>
          <w:rFonts w:eastAsia="Proxima Nova Rg"/>
          <w:lang w:val="en-GB"/>
        </w:rPr>
      </w:pPr>
    </w:p>
    <w:p w14:paraId="33FD5AE7" w14:textId="3864A60E" w:rsidR="00874FCB" w:rsidRPr="005B4B38" w:rsidRDefault="6D094C46" w:rsidP="26255132">
      <w:pPr>
        <w:pStyle w:val="Heading1"/>
        <w:spacing w:after="240"/>
        <w:ind w:left="567" w:right="990"/>
        <w:rPr>
          <w:rFonts w:eastAsia="Proxima Nova Rg"/>
          <w:color w:val="2F5496" w:themeColor="accent1" w:themeShade="BF"/>
          <w:lang w:val="en-GB"/>
        </w:rPr>
      </w:pPr>
      <w:bookmarkStart w:id="71" w:name="_Toc193214419"/>
      <w:r w:rsidRPr="26255132">
        <w:rPr>
          <w:rFonts w:eastAsia="Proxima Nova Rg"/>
          <w:color w:val="2F5496" w:themeColor="accent1" w:themeShade="BF"/>
          <w:lang w:val="en-GB"/>
        </w:rPr>
        <w:lastRenderedPageBreak/>
        <w:t>S</w:t>
      </w:r>
      <w:r w:rsidR="2B0A70FF" w:rsidRPr="26255132">
        <w:rPr>
          <w:rFonts w:eastAsia="Proxima Nova Rg"/>
          <w:color w:val="2F5496" w:themeColor="accent1" w:themeShade="BF"/>
          <w:lang w:val="en-GB"/>
        </w:rPr>
        <w:t>torage</w:t>
      </w:r>
      <w:r w:rsidR="6304CAC6" w:rsidRPr="26255132">
        <w:rPr>
          <w:rFonts w:eastAsia="Proxima Nova Rg"/>
          <w:color w:val="2F5496" w:themeColor="accent1" w:themeShade="BF"/>
          <w:lang w:val="en-GB"/>
        </w:rPr>
        <w:t xml:space="preserve">, </w:t>
      </w:r>
      <w:r w:rsidR="08D8F413" w:rsidRPr="26255132">
        <w:rPr>
          <w:rFonts w:eastAsia="Proxima Nova Rg"/>
          <w:color w:val="2F5496" w:themeColor="accent1" w:themeShade="BF"/>
          <w:lang w:val="en-GB"/>
        </w:rPr>
        <w:t>distribution,</w:t>
      </w:r>
      <w:r w:rsidR="2B0A70FF" w:rsidRPr="26255132">
        <w:rPr>
          <w:rFonts w:eastAsia="Proxima Nova Rg"/>
          <w:color w:val="2F5496" w:themeColor="accent1" w:themeShade="BF"/>
          <w:lang w:val="en-GB"/>
        </w:rPr>
        <w:t xml:space="preserve"> and transportation requirements</w:t>
      </w:r>
      <w:bookmarkEnd w:id="71"/>
    </w:p>
    <w:p w14:paraId="19949628" w14:textId="77777777" w:rsidR="00A96DA0" w:rsidRPr="009D06BA" w:rsidRDefault="00A96DA0" w:rsidP="26255132">
      <w:pPr>
        <w:ind w:left="567" w:right="990"/>
        <w:rPr>
          <w:rFonts w:eastAsia="Proxima Nova Rg"/>
          <w:lang w:val="en-GB"/>
        </w:rPr>
      </w:pPr>
      <w:r w:rsidRPr="26255132">
        <w:rPr>
          <w:rFonts w:eastAsia="Proxima Nova Rg"/>
          <w:lang w:val="en-GB"/>
        </w:rPr>
        <w:t>The product manufacturer shall have conducted a study to validate the storage and transportation conditions. All products should be clearly labelled, showing storage conditions.</w:t>
      </w:r>
    </w:p>
    <w:p w14:paraId="74514908" w14:textId="77777777" w:rsidR="00A96DA0" w:rsidRPr="009D06BA" w:rsidRDefault="00A96DA0" w:rsidP="26255132">
      <w:pPr>
        <w:ind w:left="567" w:right="990"/>
        <w:rPr>
          <w:rFonts w:eastAsia="Proxima Nova Rg"/>
          <w:lang w:val="en-GB"/>
        </w:rPr>
      </w:pPr>
      <w:r w:rsidRPr="26255132">
        <w:rPr>
          <w:rFonts w:eastAsia="Proxima Nova Rg"/>
          <w:lang w:val="en-GB"/>
        </w:rPr>
        <w:t>The entity responsible for the product’s transportation and/or storage must:</w:t>
      </w:r>
    </w:p>
    <w:p w14:paraId="6D6BA333" w14:textId="77777777" w:rsidR="00A96DA0" w:rsidRPr="00890702" w:rsidRDefault="00A96DA0" w:rsidP="00890702">
      <w:pPr>
        <w:pStyle w:val="ListParagraph"/>
        <w:numPr>
          <w:ilvl w:val="0"/>
          <w:numId w:val="50"/>
        </w:numPr>
        <w:ind w:right="990"/>
        <w:jc w:val="both"/>
        <w:rPr>
          <w:lang w:val="en-GB"/>
        </w:rPr>
      </w:pPr>
      <w:r w:rsidRPr="00890702">
        <w:rPr>
          <w:lang w:val="en-GB"/>
        </w:rPr>
        <w:t>Comply with the requirements of WHO GSDP or equivalent; and</w:t>
      </w:r>
    </w:p>
    <w:p w14:paraId="5560DFED" w14:textId="77777777" w:rsidR="00A96DA0" w:rsidRPr="00890702" w:rsidRDefault="00A96DA0" w:rsidP="00890702">
      <w:pPr>
        <w:pStyle w:val="ListParagraph"/>
        <w:numPr>
          <w:ilvl w:val="0"/>
          <w:numId w:val="50"/>
        </w:numPr>
        <w:ind w:right="990"/>
        <w:jc w:val="both"/>
        <w:rPr>
          <w:lang w:val="en-GB"/>
        </w:rPr>
      </w:pPr>
      <w:r w:rsidRPr="00890702">
        <w:rPr>
          <w:lang w:val="en-GB"/>
        </w:rPr>
        <w:t xml:space="preserve">Ensure the supply chain (storage and transport) complies with the manufacturer’s requirements (temperature and humidity). </w:t>
      </w:r>
    </w:p>
    <w:p w14:paraId="06C245B2" w14:textId="4F694E36" w:rsidR="26255132" w:rsidRDefault="00A96DA0" w:rsidP="00890702">
      <w:pPr>
        <w:spacing w:before="240"/>
        <w:ind w:left="567" w:right="990"/>
        <w:jc w:val="both"/>
        <w:rPr>
          <w:rFonts w:eastAsia="Proxima Nova Rg"/>
          <w:lang w:val="en-GB"/>
        </w:rPr>
      </w:pPr>
      <w:r w:rsidRPr="26255132">
        <w:rPr>
          <w:rFonts w:eastAsia="Proxima Nova Rg"/>
          <w:lang w:val="en-GB"/>
        </w:rPr>
        <w:t>Deviations from transportation and storage conditions must be reported to the UNDP QA Team for analysis and guidance on the disposition of the products. The UNDP QA Team shall engage with the supplier during the analysis to ensure that verifiable evidence and appropriate decisions are taken on the disposition of the products.</w:t>
      </w:r>
    </w:p>
    <w:p w14:paraId="50C4A795" w14:textId="7EE528A4" w:rsidR="00E81160" w:rsidRPr="005B4B38" w:rsidRDefault="1217A323" w:rsidP="26255132">
      <w:pPr>
        <w:pStyle w:val="Heading1"/>
        <w:spacing w:after="240"/>
        <w:ind w:left="567" w:right="990"/>
        <w:rPr>
          <w:rFonts w:eastAsia="Proxima Nova Rg"/>
          <w:color w:val="2F5496" w:themeColor="accent1" w:themeShade="BF"/>
          <w:lang w:val="en-GB"/>
        </w:rPr>
      </w:pPr>
      <w:bookmarkStart w:id="72" w:name="_Toc193214420"/>
      <w:r w:rsidRPr="26255132">
        <w:rPr>
          <w:rFonts w:eastAsia="Proxima Nova Rg"/>
          <w:color w:val="2F5496" w:themeColor="accent1" w:themeShade="BF"/>
          <w:lang w:val="en-GB"/>
        </w:rPr>
        <w:t xml:space="preserve">Requirements in </w:t>
      </w:r>
      <w:r w:rsidR="27884450" w:rsidRPr="26255132">
        <w:rPr>
          <w:rFonts w:eastAsia="Proxima Nova Rg"/>
          <w:color w:val="2F5496" w:themeColor="accent1" w:themeShade="BF"/>
          <w:lang w:val="en-GB"/>
        </w:rPr>
        <w:t>WHO</w:t>
      </w:r>
      <w:r w:rsidR="0F23AA0B" w:rsidRPr="26255132">
        <w:rPr>
          <w:rFonts w:eastAsia="Proxima Nova Rg"/>
          <w:color w:val="2F5496" w:themeColor="accent1" w:themeShade="BF"/>
          <w:lang w:val="en-GB"/>
        </w:rPr>
        <w:t>-</w:t>
      </w:r>
      <w:r w:rsidRPr="26255132">
        <w:rPr>
          <w:rFonts w:eastAsia="Proxima Nova Rg"/>
          <w:color w:val="2F5496" w:themeColor="accent1" w:themeShade="BF"/>
          <w:lang w:val="en-GB"/>
        </w:rPr>
        <w:t xml:space="preserve">declared </w:t>
      </w:r>
      <w:r w:rsidR="27884450" w:rsidRPr="26255132">
        <w:rPr>
          <w:rFonts w:eastAsia="Proxima Nova Rg"/>
          <w:color w:val="2F5496" w:themeColor="accent1" w:themeShade="BF"/>
          <w:lang w:val="en-GB"/>
        </w:rPr>
        <w:t>pandemics and UNDP</w:t>
      </w:r>
      <w:r w:rsidR="11E3DD20" w:rsidRPr="26255132">
        <w:rPr>
          <w:rFonts w:eastAsia="Proxima Nova Rg"/>
          <w:color w:val="2F5496" w:themeColor="accent1" w:themeShade="BF"/>
          <w:lang w:val="en-GB"/>
        </w:rPr>
        <w:t>-</w:t>
      </w:r>
      <w:r w:rsidR="27884450" w:rsidRPr="26255132">
        <w:rPr>
          <w:rFonts w:eastAsia="Proxima Nova Rg"/>
          <w:color w:val="2F5496" w:themeColor="accent1" w:themeShade="BF"/>
          <w:lang w:val="en-GB"/>
        </w:rPr>
        <w:t>declared crises.</w:t>
      </w:r>
      <w:bookmarkEnd w:id="72"/>
    </w:p>
    <w:p w14:paraId="1FFB837D" w14:textId="77777777" w:rsidR="003340A1" w:rsidRPr="009D06BA" w:rsidRDefault="003340A1" w:rsidP="00890702">
      <w:pPr>
        <w:ind w:left="567" w:right="990"/>
        <w:jc w:val="both"/>
        <w:rPr>
          <w:rFonts w:eastAsia="Proxima Nova Rg"/>
          <w:lang w:val="en-GB" w:bidi="en-US"/>
        </w:rPr>
      </w:pPr>
      <w:r w:rsidRPr="26255132">
        <w:rPr>
          <w:rFonts w:eastAsia="Proxima Nova Rg"/>
          <w:lang w:val="en-GB" w:bidi="en-US"/>
        </w:rPr>
        <w:t>In cases of pandemics, as declared by the relevant WHO department or when the UNDP Crisis Board has activated fast-track procedures in response to a UNDP-declared crisis for a specific region or country, UNDP will:</w:t>
      </w:r>
    </w:p>
    <w:p w14:paraId="0EF00C7C" w14:textId="77777777" w:rsidR="003340A1" w:rsidRPr="009D06BA" w:rsidRDefault="003340A1" w:rsidP="26255132">
      <w:pPr>
        <w:pStyle w:val="ListParagraph"/>
        <w:numPr>
          <w:ilvl w:val="0"/>
          <w:numId w:val="9"/>
        </w:numPr>
        <w:ind w:left="1134" w:right="990"/>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Recognize the: </w:t>
      </w:r>
    </w:p>
    <w:p w14:paraId="7F704FD6" w14:textId="77777777" w:rsidR="00890702" w:rsidRDefault="003340A1" w:rsidP="00A53171">
      <w:pPr>
        <w:pStyle w:val="ListParagraph"/>
        <w:numPr>
          <w:ilvl w:val="2"/>
          <w:numId w:val="37"/>
        </w:numPr>
        <w:tabs>
          <w:tab w:val="left" w:pos="1080"/>
          <w:tab w:val="left" w:pos="1260"/>
        </w:tabs>
        <w:ind w:left="1440" w:right="990" w:hanging="90"/>
        <w:jc w:val="both"/>
        <w:rPr>
          <w:rFonts w:asciiTheme="minorHAnsi" w:eastAsia="Proxima Nova Rg" w:hAnsiTheme="minorHAnsi" w:cstheme="minorBidi"/>
          <w:lang w:val="en-GB"/>
        </w:rPr>
      </w:pPr>
      <w:r w:rsidRPr="00890702">
        <w:rPr>
          <w:rFonts w:asciiTheme="minorHAnsi" w:eastAsia="Proxima Nova Rg" w:hAnsiTheme="minorHAnsi" w:cstheme="minorBidi"/>
          <w:lang w:val="en-GB"/>
        </w:rPr>
        <w:t xml:space="preserve">work of the WHO Emergency Use Lists; or </w:t>
      </w:r>
    </w:p>
    <w:p w14:paraId="087131FE" w14:textId="77777777" w:rsidR="00890702" w:rsidRDefault="003340A1" w:rsidP="000F2B78">
      <w:pPr>
        <w:pStyle w:val="ListParagraph"/>
        <w:numPr>
          <w:ilvl w:val="2"/>
          <w:numId w:val="37"/>
        </w:numPr>
        <w:tabs>
          <w:tab w:val="left" w:pos="1080"/>
          <w:tab w:val="left" w:pos="1260"/>
        </w:tabs>
        <w:ind w:left="1440" w:right="990" w:hanging="90"/>
        <w:jc w:val="both"/>
        <w:rPr>
          <w:rFonts w:asciiTheme="minorHAnsi" w:eastAsia="Proxima Nova Rg" w:hAnsiTheme="minorHAnsi" w:cstheme="minorBidi"/>
          <w:lang w:val="en-GB"/>
        </w:rPr>
      </w:pPr>
      <w:r w:rsidRPr="00890702">
        <w:rPr>
          <w:rFonts w:asciiTheme="minorHAnsi" w:eastAsia="Proxima Nova Rg" w:hAnsiTheme="minorHAnsi" w:cstheme="minorBidi"/>
          <w:lang w:val="en-GB"/>
        </w:rPr>
        <w:t>emergency Listing by Founding Members of the GHTF; or</w:t>
      </w:r>
      <w:r w:rsidR="00890702" w:rsidRPr="00890702">
        <w:rPr>
          <w:rFonts w:asciiTheme="minorHAnsi" w:eastAsia="Proxima Nova Rg" w:hAnsiTheme="minorHAnsi" w:cstheme="minorBidi"/>
          <w:lang w:val="en-GB"/>
        </w:rPr>
        <w:t xml:space="preserve"> </w:t>
      </w:r>
    </w:p>
    <w:p w14:paraId="76E20EE0" w14:textId="77777777" w:rsidR="00890702" w:rsidRDefault="003340A1" w:rsidP="00C61A54">
      <w:pPr>
        <w:pStyle w:val="ListParagraph"/>
        <w:numPr>
          <w:ilvl w:val="2"/>
          <w:numId w:val="37"/>
        </w:numPr>
        <w:tabs>
          <w:tab w:val="left" w:pos="1080"/>
          <w:tab w:val="left" w:pos="1260"/>
        </w:tabs>
        <w:ind w:left="1440" w:right="990" w:hanging="90"/>
        <w:jc w:val="both"/>
        <w:rPr>
          <w:rFonts w:asciiTheme="minorHAnsi" w:eastAsia="Proxima Nova Rg" w:hAnsiTheme="minorHAnsi" w:cstheme="minorBidi"/>
          <w:lang w:val="en-GB"/>
        </w:rPr>
      </w:pPr>
      <w:r w:rsidRPr="00890702">
        <w:rPr>
          <w:rFonts w:asciiTheme="minorHAnsi" w:eastAsia="Proxima Nova Rg" w:hAnsiTheme="minorHAnsi" w:cstheme="minorBidi"/>
          <w:lang w:val="en-GB"/>
        </w:rPr>
        <w:t xml:space="preserve">emergency listing by a WLA </w:t>
      </w:r>
      <w:r w:rsidRPr="00890702">
        <w:rPr>
          <w:rFonts w:asciiTheme="minorHAnsi" w:eastAsia="Proxima Nova Rg" w:hAnsiTheme="minorHAnsi" w:cstheme="minorBidi"/>
          <w:lang w:val="en-GB" w:eastAsia="en-GB"/>
        </w:rPr>
        <w:t>for the relevant product stream</w:t>
      </w:r>
      <w:r w:rsidRPr="26255132">
        <w:rPr>
          <w:rFonts w:asciiTheme="minorHAnsi" w:eastAsia="Proxima Nova Rg" w:hAnsiTheme="minorHAnsi" w:cstheme="minorBidi"/>
          <w:vertAlign w:val="superscript"/>
          <w:lang w:val="en-GB" w:eastAsia="en-GB"/>
        </w:rPr>
        <w:footnoteReference w:id="51"/>
      </w:r>
      <w:r w:rsidRPr="00890702">
        <w:rPr>
          <w:rFonts w:asciiTheme="minorHAnsi" w:eastAsia="Proxima Nova Rg" w:hAnsiTheme="minorHAnsi" w:cstheme="minorBidi"/>
          <w:lang w:val="en-GB" w:eastAsia="en-GB"/>
        </w:rPr>
        <w:t xml:space="preserve"> and </w:t>
      </w:r>
      <w:r w:rsidR="004F196B" w:rsidRPr="00890702">
        <w:rPr>
          <w:rFonts w:asciiTheme="minorHAnsi" w:eastAsia="Proxima Nova Rg" w:hAnsiTheme="minorHAnsi" w:cstheme="minorBidi"/>
          <w:lang w:val="en-GB" w:eastAsia="en-GB"/>
        </w:rPr>
        <w:t xml:space="preserve">all relevant </w:t>
      </w:r>
      <w:r w:rsidRPr="00890702">
        <w:rPr>
          <w:rFonts w:asciiTheme="minorHAnsi" w:eastAsia="Proxima Nova Rg" w:hAnsiTheme="minorHAnsi" w:cstheme="minorBidi"/>
          <w:lang w:val="en-GB" w:eastAsia="en-GB"/>
        </w:rPr>
        <w:t>regulatory function</w:t>
      </w:r>
      <w:r w:rsidR="004F196B" w:rsidRPr="00890702">
        <w:rPr>
          <w:rFonts w:asciiTheme="minorHAnsi" w:eastAsia="Proxima Nova Rg" w:hAnsiTheme="minorHAnsi" w:cstheme="minorBidi"/>
          <w:lang w:val="en-GB" w:eastAsia="en-GB"/>
        </w:rPr>
        <w:t>s</w:t>
      </w:r>
      <w:r w:rsidRPr="00890702">
        <w:rPr>
          <w:rFonts w:asciiTheme="minorHAnsi" w:eastAsia="Proxima Nova Rg" w:hAnsiTheme="minorHAnsi" w:cstheme="minorBidi"/>
          <w:lang w:val="en-GB"/>
        </w:rPr>
        <w:t>; or</w:t>
      </w:r>
      <w:r w:rsidR="00890702" w:rsidRPr="00890702">
        <w:rPr>
          <w:rFonts w:asciiTheme="minorHAnsi" w:eastAsia="Proxima Nova Rg" w:hAnsiTheme="minorHAnsi" w:cstheme="minorBidi"/>
          <w:lang w:val="en-GB"/>
        </w:rPr>
        <w:t xml:space="preserve"> </w:t>
      </w:r>
    </w:p>
    <w:p w14:paraId="21D17A7F" w14:textId="43C4FB1B" w:rsidR="003340A1" w:rsidRPr="00890702" w:rsidRDefault="003340A1" w:rsidP="00C61A54">
      <w:pPr>
        <w:pStyle w:val="ListParagraph"/>
        <w:numPr>
          <w:ilvl w:val="2"/>
          <w:numId w:val="37"/>
        </w:numPr>
        <w:tabs>
          <w:tab w:val="left" w:pos="1080"/>
          <w:tab w:val="left" w:pos="1260"/>
        </w:tabs>
        <w:ind w:left="1440" w:right="990" w:hanging="90"/>
        <w:jc w:val="both"/>
        <w:rPr>
          <w:rFonts w:asciiTheme="minorHAnsi" w:eastAsia="Proxima Nova Rg" w:hAnsiTheme="minorHAnsi" w:cstheme="minorBidi"/>
          <w:lang w:val="en-GB"/>
        </w:rPr>
      </w:pPr>
      <w:r w:rsidRPr="00890702">
        <w:rPr>
          <w:rFonts w:asciiTheme="minorHAnsi" w:eastAsia="Proxima Nova Rg" w:hAnsiTheme="minorHAnsi" w:cstheme="minorBidi"/>
          <w:lang w:val="en-GB"/>
        </w:rPr>
        <w:t xml:space="preserve">emergency listing </w:t>
      </w:r>
      <w:r w:rsidRPr="00890702">
        <w:rPr>
          <w:rFonts w:asciiTheme="minorHAnsi" w:eastAsia="Proxima Nova Rg" w:hAnsiTheme="minorHAnsi" w:cstheme="minorBidi"/>
          <w:lang w:val="en-GB" w:eastAsia="en-GB"/>
        </w:rPr>
        <w:t xml:space="preserve">by an SRA listed in the </w:t>
      </w:r>
      <w:proofErr w:type="spellStart"/>
      <w:r w:rsidRPr="00890702">
        <w:rPr>
          <w:rFonts w:asciiTheme="minorHAnsi" w:eastAsia="Proxima Nova Rg" w:hAnsiTheme="minorHAnsi" w:cstheme="minorBidi"/>
          <w:lang w:val="en-GB" w:eastAsia="en-GB"/>
        </w:rPr>
        <w:t>tWLA</w:t>
      </w:r>
      <w:proofErr w:type="spellEnd"/>
      <w:r w:rsidRPr="00890702">
        <w:rPr>
          <w:rFonts w:asciiTheme="minorHAnsi" w:eastAsia="Proxima Nova Rg" w:hAnsiTheme="minorHAnsi" w:cstheme="minorBidi"/>
          <w:lang w:val="en-GB" w:eastAsia="en-GB"/>
        </w:rPr>
        <w:t xml:space="preserve">. </w:t>
      </w:r>
    </w:p>
    <w:p w14:paraId="6A45002C" w14:textId="18A2EA64" w:rsidR="003340A1" w:rsidRPr="00AC42D4" w:rsidRDefault="003340A1" w:rsidP="00AC42D4">
      <w:pPr>
        <w:pStyle w:val="ListParagraph"/>
        <w:numPr>
          <w:ilvl w:val="0"/>
          <w:numId w:val="9"/>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In cases where there are no products that meet criteria A above, UNDP will conduct a risk-benefit assessment of the products.</w:t>
      </w:r>
    </w:p>
    <w:p w14:paraId="71D6B255" w14:textId="15757EC5" w:rsidR="00F1064B" w:rsidRPr="00100B8C" w:rsidRDefault="27884450" w:rsidP="26255132">
      <w:pPr>
        <w:pStyle w:val="Heading1"/>
        <w:ind w:left="567" w:right="990"/>
        <w:rPr>
          <w:rFonts w:eastAsia="Proxima Nova Rg"/>
          <w:color w:val="2F5496" w:themeColor="accent1" w:themeShade="BF"/>
          <w:lang w:val="en-GB"/>
        </w:rPr>
      </w:pPr>
      <w:bookmarkStart w:id="73" w:name="_Toc193214421"/>
      <w:r w:rsidRPr="26255132">
        <w:rPr>
          <w:rFonts w:eastAsia="Proxima Nova Rg"/>
          <w:color w:val="2F5496" w:themeColor="accent1" w:themeShade="BF"/>
          <w:lang w:val="en-GB"/>
        </w:rPr>
        <w:t>Procurement agencies</w:t>
      </w:r>
      <w:bookmarkEnd w:id="73"/>
    </w:p>
    <w:p w14:paraId="16A695D8" w14:textId="77777777" w:rsidR="00F1064B" w:rsidRPr="00100B8C" w:rsidRDefault="00F1064B" w:rsidP="26255132">
      <w:pPr>
        <w:pStyle w:val="Heading3"/>
        <w:numPr>
          <w:ilvl w:val="0"/>
          <w:numId w:val="0"/>
        </w:numPr>
        <w:ind w:left="567" w:right="990"/>
        <w:rPr>
          <w:rFonts w:ascii="Calibri" w:eastAsia="Proxima Nova Rg" w:hAnsi="Calibri" w:cs="Calibri"/>
          <w:b/>
          <w:bCs/>
          <w:color w:val="auto"/>
          <w:lang w:val="en-GB" w:bidi="en-US"/>
        </w:rPr>
      </w:pPr>
    </w:p>
    <w:p w14:paraId="4FF064A0" w14:textId="77777777" w:rsidR="00D63D3B" w:rsidRPr="009D06BA" w:rsidRDefault="00D63D3B" w:rsidP="26255132">
      <w:pPr>
        <w:ind w:left="567" w:right="990"/>
        <w:jc w:val="both"/>
        <w:rPr>
          <w:rFonts w:eastAsia="Proxima Nova Rg"/>
          <w:lang w:val="en-GB" w:bidi="en-US"/>
        </w:rPr>
      </w:pPr>
      <w:bookmarkStart w:id="74" w:name="_Hlk80107537"/>
      <w:r w:rsidRPr="26255132">
        <w:rPr>
          <w:rFonts w:eastAsia="Proxima Nova Rg"/>
          <w:lang w:val="en-GB" w:bidi="en-US"/>
        </w:rPr>
        <w:t>UNDP may engage the services of a PA to supply health products to a recipient country. In these cases, the PA must be assessed for compliance with GSDP and other relevant standards and guidelines before providing the service.</w:t>
      </w:r>
    </w:p>
    <w:p w14:paraId="54513B72" w14:textId="77777777" w:rsidR="00D63D3B" w:rsidRPr="009D06BA" w:rsidRDefault="00D63D3B" w:rsidP="26255132">
      <w:pPr>
        <w:ind w:left="567" w:right="990"/>
        <w:jc w:val="both"/>
        <w:rPr>
          <w:rFonts w:eastAsia="Proxima Nova Rg"/>
          <w:lang w:val="en-GB" w:bidi="en-US"/>
        </w:rPr>
      </w:pPr>
      <w:r w:rsidRPr="26255132">
        <w:rPr>
          <w:rFonts w:eastAsia="Proxima Nova Rg"/>
          <w:lang w:val="en-GB" w:bidi="en-US"/>
        </w:rPr>
        <w:t>To be eligible for qualification, the PA must:</w:t>
      </w:r>
    </w:p>
    <w:p w14:paraId="4B625EC7" w14:textId="77777777" w:rsidR="00D63D3B" w:rsidRPr="009D06BA" w:rsidRDefault="00D63D3B" w:rsidP="26255132">
      <w:pPr>
        <w:numPr>
          <w:ilvl w:val="0"/>
          <w:numId w:val="5"/>
        </w:numPr>
        <w:ind w:left="1134" w:right="990"/>
        <w:jc w:val="both"/>
        <w:rPr>
          <w:rFonts w:eastAsia="Proxima Nova Rg"/>
          <w:lang w:val="en-GB" w:bidi="en-US"/>
        </w:rPr>
      </w:pPr>
      <w:r w:rsidRPr="26255132">
        <w:rPr>
          <w:rFonts w:eastAsia="Proxima Nova Rg"/>
          <w:lang w:val="en-GB" w:bidi="en-US"/>
        </w:rPr>
        <w:t>be authorized/licensed in the country of operation; and</w:t>
      </w:r>
    </w:p>
    <w:p w14:paraId="17DAD462" w14:textId="11ED20BB" w:rsidR="00D63D3B" w:rsidRPr="009D06BA" w:rsidRDefault="00D63D3B" w:rsidP="26255132">
      <w:pPr>
        <w:numPr>
          <w:ilvl w:val="0"/>
          <w:numId w:val="5"/>
        </w:numPr>
        <w:ind w:left="1134" w:right="990"/>
        <w:jc w:val="both"/>
        <w:rPr>
          <w:rFonts w:eastAsia="Proxima Nova Rg"/>
          <w:lang w:val="en-GB" w:bidi="en-US"/>
        </w:rPr>
      </w:pPr>
      <w:r w:rsidRPr="246966E7">
        <w:rPr>
          <w:rFonts w:eastAsia="Proxima Nova Rg"/>
          <w:lang w:val="en-GB" w:bidi="en-US"/>
        </w:rPr>
        <w:t xml:space="preserve">comply with WHO (or equivalent) </w:t>
      </w:r>
      <w:r w:rsidRPr="246966E7" w:rsidDel="70513D4C">
        <w:rPr>
          <w:rFonts w:eastAsia="Proxima Nova Rg"/>
          <w:lang w:val="en-GB" w:bidi="en-US"/>
        </w:rPr>
        <w:t xml:space="preserve">GSDP </w:t>
      </w:r>
      <w:r w:rsidRPr="246966E7">
        <w:rPr>
          <w:rFonts w:eastAsia="Proxima Nova Rg"/>
          <w:lang w:val="en-GB" w:bidi="en-US"/>
        </w:rPr>
        <w:t>guidelines; and</w:t>
      </w:r>
    </w:p>
    <w:p w14:paraId="41127025" w14:textId="77777777" w:rsidR="00D63D3B" w:rsidRPr="009D06BA" w:rsidRDefault="00D63D3B" w:rsidP="26255132">
      <w:pPr>
        <w:numPr>
          <w:ilvl w:val="0"/>
          <w:numId w:val="5"/>
        </w:numPr>
        <w:ind w:left="1134" w:right="990"/>
        <w:jc w:val="both"/>
        <w:rPr>
          <w:rFonts w:eastAsia="Proxima Nova Rg"/>
          <w:lang w:val="en-GB" w:bidi="en-US"/>
        </w:rPr>
      </w:pPr>
      <w:r w:rsidRPr="26255132">
        <w:rPr>
          <w:rFonts w:eastAsia="Proxima Nova Rg"/>
          <w:lang w:val="en-GB" w:bidi="en-US"/>
        </w:rPr>
        <w:t>comply with the MQAS; or</w:t>
      </w:r>
    </w:p>
    <w:p w14:paraId="7B650C49" w14:textId="77777777" w:rsidR="00D63D3B" w:rsidRPr="009D06BA" w:rsidRDefault="00D63D3B" w:rsidP="26255132">
      <w:pPr>
        <w:numPr>
          <w:ilvl w:val="0"/>
          <w:numId w:val="5"/>
        </w:numPr>
        <w:ind w:left="1134" w:right="990"/>
        <w:jc w:val="both"/>
        <w:rPr>
          <w:rFonts w:eastAsia="Proxima Nova Rg"/>
          <w:lang w:val="en-GB" w:bidi="en-US"/>
        </w:rPr>
      </w:pPr>
      <w:r w:rsidRPr="26255132">
        <w:rPr>
          <w:rFonts w:eastAsia="Proxima Nova Rg"/>
          <w:lang w:val="en-GB" w:bidi="en-US"/>
        </w:rPr>
        <w:t xml:space="preserve">for medical devices, comply with the requirements of ISO9001 or equivalent. </w:t>
      </w:r>
    </w:p>
    <w:p w14:paraId="66B6901E" w14:textId="0A78A1A5" w:rsidR="00033275" w:rsidRDefault="00D63D3B" w:rsidP="006A2764">
      <w:pPr>
        <w:ind w:left="567" w:right="990"/>
        <w:jc w:val="both"/>
        <w:rPr>
          <w:rFonts w:eastAsia="Proxima Nova Rg"/>
          <w:lang w:val="en-GB" w:bidi="en-US"/>
        </w:rPr>
      </w:pPr>
      <w:r w:rsidRPr="246966E7">
        <w:rPr>
          <w:rFonts w:eastAsia="Proxima Nova Rg"/>
          <w:lang w:val="en-GB" w:bidi="en-US"/>
        </w:rPr>
        <w:t>Procurement agencies must submit a valid copy of their authorization/license issued by the relevant NRA.</w:t>
      </w:r>
      <w:bookmarkEnd w:id="74"/>
    </w:p>
    <w:p w14:paraId="0B9E94FC" w14:textId="7251321A" w:rsidR="00F1064B" w:rsidRPr="00100B8C" w:rsidRDefault="27884450" w:rsidP="26255132">
      <w:pPr>
        <w:pStyle w:val="Heading1"/>
        <w:ind w:left="567" w:right="990"/>
        <w:rPr>
          <w:rFonts w:eastAsia="Proxima Nova Rg"/>
          <w:color w:val="2F5496" w:themeColor="accent1" w:themeShade="BF"/>
          <w:lang w:val="en-GB"/>
        </w:rPr>
      </w:pPr>
      <w:bookmarkStart w:id="75" w:name="_Toc193214422"/>
      <w:r w:rsidRPr="26255132">
        <w:rPr>
          <w:rFonts w:eastAsia="Proxima Nova Rg"/>
          <w:color w:val="2F5496" w:themeColor="accent1" w:themeShade="BF"/>
          <w:lang w:val="en-GB"/>
        </w:rPr>
        <w:lastRenderedPageBreak/>
        <w:t>Qualification of procurement agencies and products</w:t>
      </w:r>
      <w:bookmarkEnd w:id="75"/>
    </w:p>
    <w:p w14:paraId="58A4FA27" w14:textId="77777777" w:rsidR="00E83B3D" w:rsidRPr="009D06BA" w:rsidRDefault="00E83B3D" w:rsidP="26255132">
      <w:pPr>
        <w:spacing w:before="240"/>
        <w:ind w:left="567" w:right="990"/>
        <w:jc w:val="both"/>
        <w:rPr>
          <w:rFonts w:eastAsia="Proxima Nova Rg"/>
          <w:lang w:val="en-GB"/>
        </w:rPr>
      </w:pPr>
      <w:r w:rsidRPr="26255132">
        <w:rPr>
          <w:rFonts w:eastAsia="Proxima Nova Rg"/>
          <w:lang w:val="en-GB"/>
        </w:rPr>
        <w:t>UNDP will periodically publish invitations for the qualification of procurement agencies and products. This</w:t>
      </w:r>
      <w:r w:rsidRPr="26255132">
        <w:rPr>
          <w:rFonts w:eastAsia="Proxima Nova Rg"/>
          <w:shd w:val="clear" w:color="auto" w:fill="E6E6E6"/>
          <w:lang w:val="en-GB"/>
        </w:rPr>
        <w:t xml:space="preserve"> </w:t>
      </w:r>
      <w:r w:rsidRPr="26255132">
        <w:rPr>
          <w:rFonts w:eastAsia="Proxima Nova Rg"/>
          <w:lang w:val="en-GB"/>
        </w:rPr>
        <w:t>qualification may be independent of a tender process.</w:t>
      </w:r>
    </w:p>
    <w:p w14:paraId="4C1D7EC3" w14:textId="77777777" w:rsidR="00E83B3D" w:rsidRPr="009D06BA" w:rsidRDefault="00E83B3D" w:rsidP="26255132">
      <w:pPr>
        <w:ind w:left="567" w:right="990"/>
        <w:jc w:val="both"/>
        <w:rPr>
          <w:rFonts w:eastAsia="Proxima Nova Rg"/>
          <w:lang w:val="en-GB"/>
        </w:rPr>
      </w:pPr>
      <w:r w:rsidRPr="26255132">
        <w:rPr>
          <w:rFonts w:eastAsia="Proxima Nova Rg"/>
          <w:lang w:val="en-GB"/>
        </w:rPr>
        <w:t>Interested eligible parties will be invited to submit their application, including the requested technical information.</w:t>
      </w:r>
    </w:p>
    <w:p w14:paraId="2294DB74" w14:textId="77777777" w:rsidR="00E83B3D" w:rsidRPr="009D06BA" w:rsidRDefault="00E83B3D" w:rsidP="26255132">
      <w:pPr>
        <w:ind w:left="567" w:right="990"/>
        <w:jc w:val="both"/>
        <w:rPr>
          <w:rFonts w:eastAsia="Proxima Nova Rg"/>
          <w:lang w:val="en-GB" w:bidi="en-US"/>
        </w:rPr>
      </w:pPr>
      <w:r w:rsidRPr="26255132">
        <w:rPr>
          <w:rFonts w:eastAsia="Proxima Nova Rg"/>
          <w:lang w:val="en-GB" w:bidi="en-US"/>
        </w:rPr>
        <w:t>Specific formats will be used to collect the technical information as appropriate:</w:t>
      </w:r>
    </w:p>
    <w:p w14:paraId="43B3B819" w14:textId="77777777" w:rsidR="00E83B3D" w:rsidRPr="009D06BA" w:rsidRDefault="00E83B3D" w:rsidP="26255132">
      <w:pPr>
        <w:numPr>
          <w:ilvl w:val="1"/>
          <w:numId w:val="8"/>
        </w:numPr>
        <w:ind w:left="1134" w:right="990"/>
        <w:jc w:val="both"/>
        <w:rPr>
          <w:rFonts w:eastAsia="Proxima Nova Rg"/>
          <w:lang w:val="en-GB" w:bidi="en-US"/>
        </w:rPr>
      </w:pPr>
      <w:r w:rsidRPr="26255132">
        <w:rPr>
          <w:rFonts w:eastAsia="Proxima Nova Rg"/>
          <w:lang w:val="en-GB" w:bidi="en-US"/>
        </w:rPr>
        <w:t>Manufacturer Information File (MIF); and</w:t>
      </w:r>
    </w:p>
    <w:p w14:paraId="60AA7172" w14:textId="77777777" w:rsidR="00E83B3D" w:rsidRPr="009D06BA" w:rsidRDefault="00E83B3D" w:rsidP="26255132">
      <w:pPr>
        <w:numPr>
          <w:ilvl w:val="1"/>
          <w:numId w:val="8"/>
        </w:numPr>
        <w:ind w:left="1134" w:right="990"/>
        <w:jc w:val="both"/>
        <w:rPr>
          <w:rFonts w:eastAsia="Proxima Nova Rg"/>
          <w:lang w:val="en-GB" w:bidi="en-US"/>
        </w:rPr>
      </w:pPr>
      <w:r w:rsidRPr="26255132">
        <w:rPr>
          <w:rFonts w:eastAsia="Proxima Nova Rg"/>
          <w:lang w:val="en-GB" w:bidi="en-US"/>
        </w:rPr>
        <w:t>Procurement Agency Information File (PAIF); and</w:t>
      </w:r>
    </w:p>
    <w:p w14:paraId="05CEFE81" w14:textId="77777777" w:rsidR="00E83B3D" w:rsidRPr="009D06BA" w:rsidRDefault="00E83B3D" w:rsidP="26255132">
      <w:pPr>
        <w:numPr>
          <w:ilvl w:val="1"/>
          <w:numId w:val="8"/>
        </w:numPr>
        <w:ind w:left="1134" w:right="990"/>
        <w:jc w:val="both"/>
        <w:rPr>
          <w:rFonts w:eastAsia="Proxima Nova Rg"/>
          <w:lang w:val="en-GB" w:bidi="en-US"/>
        </w:rPr>
      </w:pPr>
      <w:r w:rsidRPr="26255132">
        <w:rPr>
          <w:rFonts w:eastAsia="Proxima Nova Rg"/>
          <w:lang w:val="en-GB" w:bidi="en-US"/>
        </w:rPr>
        <w:t>Inter-Agency Finished Pharmaceutical Product Questionnaire (IAFPPQ); or</w:t>
      </w:r>
    </w:p>
    <w:p w14:paraId="71065767" w14:textId="77777777" w:rsidR="00E83B3D" w:rsidRPr="009D06BA" w:rsidRDefault="00E83B3D" w:rsidP="26255132">
      <w:pPr>
        <w:numPr>
          <w:ilvl w:val="1"/>
          <w:numId w:val="8"/>
        </w:numPr>
        <w:ind w:left="1134" w:right="990"/>
        <w:jc w:val="both"/>
        <w:rPr>
          <w:rFonts w:eastAsia="Proxima Nova Rg"/>
          <w:lang w:val="en-GB" w:bidi="en-US"/>
        </w:rPr>
      </w:pPr>
      <w:r w:rsidRPr="26255132">
        <w:rPr>
          <w:rFonts w:eastAsia="Proxima Nova Rg"/>
          <w:lang w:val="en-GB" w:bidi="en-US"/>
        </w:rPr>
        <w:t>UNDP non-pharmaceutical product</w:t>
      </w:r>
      <w:r w:rsidRPr="26255132">
        <w:rPr>
          <w:rStyle w:val="CommentReference"/>
          <w:rFonts w:eastAsia="Proxima Nova Rg"/>
          <w:lang w:val="en-GB"/>
        </w:rPr>
        <w:t xml:space="preserve"> </w:t>
      </w:r>
      <w:r w:rsidRPr="26255132">
        <w:rPr>
          <w:rFonts w:eastAsia="Proxima Nova Rg"/>
          <w:lang w:val="en-GB" w:bidi="en-US"/>
        </w:rPr>
        <w:t>forms.</w:t>
      </w:r>
    </w:p>
    <w:p w14:paraId="1B5401A2" w14:textId="77777777" w:rsidR="00E83B3D" w:rsidRPr="009D06BA" w:rsidRDefault="00E83B3D" w:rsidP="26255132">
      <w:pPr>
        <w:ind w:left="567" w:right="990"/>
        <w:jc w:val="both"/>
        <w:rPr>
          <w:rFonts w:eastAsia="Proxima Nova Rg"/>
          <w:lang w:val="en-GB" w:bidi="en-US"/>
        </w:rPr>
      </w:pPr>
      <w:r w:rsidRPr="26255132">
        <w:rPr>
          <w:rFonts w:eastAsia="Proxima Nova Rg"/>
          <w:lang w:val="en-GB" w:bidi="en-US"/>
        </w:rPr>
        <w:t xml:space="preserve">The qualification process includes a desk review of the submitted information and may include an onsite or remote inspection of the PA and its contracted parties by UNDP.  </w:t>
      </w:r>
    </w:p>
    <w:p w14:paraId="00CF5708" w14:textId="77777777" w:rsidR="00E83B3D" w:rsidRPr="009D06BA" w:rsidRDefault="00E83B3D" w:rsidP="26255132">
      <w:pPr>
        <w:ind w:left="567" w:right="990"/>
        <w:jc w:val="both"/>
        <w:rPr>
          <w:rFonts w:eastAsia="Proxima Nova Rg"/>
          <w:lang w:val="en-GB" w:bidi="en-US"/>
        </w:rPr>
      </w:pPr>
      <w:r w:rsidRPr="26255132">
        <w:rPr>
          <w:rFonts w:eastAsia="Proxima Nova Rg"/>
          <w:lang w:val="en-GB" w:bidi="en-US"/>
        </w:rPr>
        <w:t>A list of qualified procurement agencies and products will be maintained by the UNDP and updated regularly.</w:t>
      </w:r>
    </w:p>
    <w:p w14:paraId="2D4A83B5" w14:textId="77777777" w:rsidR="00E83B3D" w:rsidRPr="009D06BA" w:rsidRDefault="00E83B3D" w:rsidP="26255132">
      <w:pPr>
        <w:ind w:left="567" w:right="990"/>
        <w:jc w:val="both"/>
        <w:rPr>
          <w:rFonts w:eastAsia="Proxima Nova Rg"/>
          <w:lang w:val="en-GB" w:bidi="en-US"/>
        </w:rPr>
      </w:pPr>
      <w:r w:rsidRPr="26255132">
        <w:rPr>
          <w:rFonts w:eastAsia="Proxima Nova Rg"/>
          <w:lang w:val="en-GB" w:bidi="en-US"/>
        </w:rPr>
        <w:t>Procurement agencies and products that comply with the requirements stated in the qualification call will be considered qualified for a stipulated period, subject to performance.</w:t>
      </w:r>
    </w:p>
    <w:p w14:paraId="1EAB7A45" w14:textId="77777777" w:rsidR="00E83B3D" w:rsidRPr="009D06BA" w:rsidRDefault="00E83B3D" w:rsidP="26255132">
      <w:pPr>
        <w:ind w:left="567" w:right="990"/>
        <w:jc w:val="both"/>
        <w:rPr>
          <w:rFonts w:eastAsia="Proxima Nova Rg"/>
          <w:highlight w:val="cyan"/>
          <w:lang w:val="en-GB" w:bidi="en-US"/>
        </w:rPr>
      </w:pPr>
      <w:r w:rsidRPr="26255132">
        <w:rPr>
          <w:rFonts w:eastAsia="Proxima Nova Rg"/>
          <w:lang w:val="en-GB" w:bidi="en-US"/>
        </w:rPr>
        <w:t>Qualified procurement agencies will be eligible to participate in the tenders that UNDP launches regularly without assessment of PIF or related regulatory certificates.</w:t>
      </w:r>
    </w:p>
    <w:p w14:paraId="337E5AEF" w14:textId="77777777" w:rsidR="00E83B3D" w:rsidRPr="009D06BA" w:rsidRDefault="00E83B3D" w:rsidP="26255132">
      <w:pPr>
        <w:ind w:left="567" w:right="990"/>
        <w:jc w:val="both"/>
        <w:rPr>
          <w:rFonts w:eastAsia="Proxima Nova Rg"/>
          <w:lang w:val="en-GB" w:bidi="en-US"/>
        </w:rPr>
      </w:pPr>
      <w:r w:rsidRPr="26255132">
        <w:rPr>
          <w:rFonts w:eastAsia="Proxima Nova Rg"/>
          <w:lang w:val="en-GB" w:bidi="en-US"/>
        </w:rPr>
        <w:t>Qualified products will be eligible for procurement by UNDP without an assessment of regulatory compliance documentation.</w:t>
      </w:r>
    </w:p>
    <w:p w14:paraId="65DE5BD4" w14:textId="75C68E0D" w:rsidR="00C63A7A" w:rsidRPr="00100B8C" w:rsidRDefault="6B2040CF" w:rsidP="26255132">
      <w:pPr>
        <w:pStyle w:val="Heading2"/>
        <w:ind w:left="851" w:right="990"/>
        <w:rPr>
          <w:rFonts w:ascii="Calibri" w:eastAsia="Proxima Nova Rg" w:hAnsi="Calibri" w:cs="Calibri"/>
          <w:lang w:val="en-GB"/>
        </w:rPr>
      </w:pPr>
      <w:bookmarkStart w:id="76" w:name="_Toc193214423"/>
      <w:r w:rsidRPr="26255132">
        <w:rPr>
          <w:rFonts w:ascii="Calibri" w:eastAsia="Proxima Nova Rg" w:hAnsi="Calibri" w:cs="Calibri"/>
          <w:lang w:val="en-GB"/>
        </w:rPr>
        <w:t>Reassessment</w:t>
      </w:r>
      <w:bookmarkEnd w:id="76"/>
    </w:p>
    <w:p w14:paraId="7BF633C9" w14:textId="77777777" w:rsidR="00BA5BF0" w:rsidRPr="009D06BA" w:rsidRDefault="00BA5BF0" w:rsidP="26255132">
      <w:pPr>
        <w:spacing w:before="240"/>
        <w:ind w:left="567" w:right="990"/>
        <w:jc w:val="both"/>
        <w:rPr>
          <w:rFonts w:eastAsia="Proxima Nova Rg"/>
          <w:lang w:val="en-GB" w:bidi="en-US"/>
        </w:rPr>
      </w:pPr>
      <w:bookmarkStart w:id="77" w:name="_Hlk148433747"/>
      <w:r w:rsidRPr="26255132">
        <w:rPr>
          <w:rFonts w:eastAsia="Proxima Nova Rg"/>
          <w:lang w:val="en-GB" w:bidi="en-US"/>
        </w:rPr>
        <w:t>UNDP QA Team periodically reassesses its qualified suppliers and sources to ensure they continue to comply with the standards.</w:t>
      </w:r>
    </w:p>
    <w:p w14:paraId="2F2D9045" w14:textId="77777777" w:rsidR="00BA5BF0" w:rsidRPr="009D06BA" w:rsidRDefault="00BA5BF0" w:rsidP="26255132">
      <w:pPr>
        <w:ind w:left="567" w:right="990"/>
        <w:jc w:val="both"/>
        <w:rPr>
          <w:rFonts w:eastAsia="Proxima Nova Rg"/>
          <w:lang w:val="en-GB" w:bidi="en-US"/>
        </w:rPr>
      </w:pPr>
      <w:bookmarkStart w:id="78" w:name="_Hlk148436322"/>
      <w:r w:rsidRPr="26255132">
        <w:rPr>
          <w:rFonts w:eastAsia="Proxima Nova Rg"/>
          <w:lang w:val="en-GB" w:bidi="en-US"/>
        </w:rPr>
        <w:t xml:space="preserve">Re-assessment of qualified sources and suppliers is done every three years per MQAS guidelines; non-routine </w:t>
      </w:r>
      <w:bookmarkStart w:id="79" w:name="_Hlk148347820"/>
      <w:r w:rsidRPr="26255132">
        <w:rPr>
          <w:rFonts w:eastAsia="Proxima Nova Rg"/>
          <w:lang w:val="en-GB" w:bidi="en-US"/>
        </w:rPr>
        <w:t>re-assessment activities (including non-routine re-audit of manufacturing sites and premises) can occur at any time based on an assessment of risks</w:t>
      </w:r>
      <w:bookmarkEnd w:id="78"/>
      <w:bookmarkEnd w:id="79"/>
      <w:r w:rsidRPr="26255132">
        <w:rPr>
          <w:rFonts w:eastAsia="Proxima Nova Rg"/>
          <w:lang w:val="en-GB" w:bidi="en-US"/>
        </w:rPr>
        <w:t>.</w:t>
      </w:r>
    </w:p>
    <w:p w14:paraId="7D4D11B9" w14:textId="0BE13F6C" w:rsidR="005346D2" w:rsidRPr="005B4B38" w:rsidRDefault="7A0ADB8F" w:rsidP="26255132">
      <w:pPr>
        <w:pStyle w:val="Heading1"/>
        <w:spacing w:after="240"/>
        <w:ind w:left="567" w:right="990"/>
        <w:rPr>
          <w:rFonts w:eastAsia="Proxima Nova Rg"/>
          <w:color w:val="2F5496" w:themeColor="accent1" w:themeShade="BF"/>
          <w:lang w:val="en-GB"/>
        </w:rPr>
      </w:pPr>
      <w:bookmarkStart w:id="80" w:name="_Toc193214424"/>
      <w:r w:rsidRPr="26255132">
        <w:rPr>
          <w:rFonts w:eastAsia="Proxima Nova Rg"/>
          <w:color w:val="2F5496" w:themeColor="accent1" w:themeShade="BF"/>
          <w:lang w:val="en-GB"/>
        </w:rPr>
        <w:t xml:space="preserve">QA </w:t>
      </w:r>
      <w:r w:rsidR="2FE256F9" w:rsidRPr="26255132">
        <w:rPr>
          <w:rFonts w:eastAsia="Proxima Nova Rg"/>
          <w:color w:val="2F5496" w:themeColor="accent1" w:themeShade="BF"/>
          <w:lang w:val="en-GB"/>
        </w:rPr>
        <w:t xml:space="preserve">in </w:t>
      </w:r>
      <w:r w:rsidR="00160B7C" w:rsidRPr="26255132">
        <w:rPr>
          <w:rFonts w:eastAsia="Proxima Nova Rg"/>
          <w:color w:val="2F5496" w:themeColor="accent1" w:themeShade="BF"/>
          <w:lang w:val="en-GB"/>
        </w:rPr>
        <w:t xml:space="preserve">CO </w:t>
      </w:r>
      <w:r w:rsidR="3C2BFF89" w:rsidRPr="26255132">
        <w:rPr>
          <w:rFonts w:eastAsia="Proxima Nova Rg"/>
          <w:color w:val="2F5496" w:themeColor="accent1" w:themeShade="BF"/>
          <w:lang w:val="en-GB"/>
        </w:rPr>
        <w:t>Managed procurement</w:t>
      </w:r>
      <w:bookmarkEnd w:id="77"/>
      <w:bookmarkEnd w:id="80"/>
    </w:p>
    <w:p w14:paraId="6165EC90" w14:textId="09A06930" w:rsidR="00B86F2B" w:rsidRPr="009D06BA" w:rsidRDefault="00B86F2B" w:rsidP="26255132">
      <w:pPr>
        <w:ind w:left="567" w:right="990"/>
        <w:jc w:val="both"/>
        <w:rPr>
          <w:rFonts w:eastAsia="Proxima Nova Rg"/>
          <w:lang w:val="en-GB" w:bidi="en-US"/>
        </w:rPr>
      </w:pPr>
      <w:bookmarkStart w:id="81" w:name="_Hlk148433828"/>
      <w:r w:rsidRPr="26255132">
        <w:rPr>
          <w:rFonts w:eastAsia="Proxima Nova Rg"/>
          <w:lang w:val="en-GB" w:bidi="en-US"/>
        </w:rPr>
        <w:t>A UNDP Country Office may decide to procure health products and manage the procurement process. The health products procured, supplied by, distributed by, and donated to any UNDP Country Office or Regional Bureau must comply with UNDP QA Policy requirements. If the UNDP Country Office determines the need to do so, then the responsibility for the QA will remain with the UNDP QA Team. UNDP Country Offices should ensure that thresholds for CO</w:t>
      </w:r>
      <w:r w:rsidR="00086EFF" w:rsidRPr="26255132">
        <w:rPr>
          <w:rFonts w:eastAsia="Proxima Nova Rg"/>
          <w:lang w:val="en-GB" w:bidi="en-US"/>
        </w:rPr>
        <w:t>-</w:t>
      </w:r>
      <w:r w:rsidRPr="26255132">
        <w:rPr>
          <w:rFonts w:eastAsia="Proxima Nova Rg"/>
          <w:lang w:val="en-GB" w:bidi="en-US"/>
        </w:rPr>
        <w:t xml:space="preserve">managed procurement </w:t>
      </w:r>
      <w:r w:rsidR="00086EFF" w:rsidRPr="26255132">
        <w:rPr>
          <w:rFonts w:eastAsia="Proxima Nova Rg"/>
          <w:lang w:val="en-GB" w:bidi="en-US"/>
        </w:rPr>
        <w:t>complies</w:t>
      </w:r>
      <w:r w:rsidRPr="26255132">
        <w:rPr>
          <w:rFonts w:eastAsia="Proxima Nova Rg"/>
          <w:lang w:val="en-GB" w:bidi="en-US"/>
        </w:rPr>
        <w:t xml:space="preserve"> with the UNDP Procurement Procedures. UNDP Country Offices should adhere to UNDP </w:t>
      </w:r>
      <w:r w:rsidRPr="26255132">
        <w:rPr>
          <w:rFonts w:eastAsia="Proxima Nova Rg"/>
          <w:lang w:val="en-GB"/>
        </w:rPr>
        <w:t>Programme and Operations Policies and Procedures</w:t>
      </w:r>
      <w:r w:rsidRPr="26255132">
        <w:rPr>
          <w:rFonts w:eastAsia="Proxima Nova Rg"/>
          <w:lang w:val="en-GB" w:bidi="en-US"/>
        </w:rPr>
        <w:t xml:space="preserve"> and seek guidance from the Regional Procurement Advisor where needed. </w:t>
      </w:r>
    </w:p>
    <w:p w14:paraId="26D28AC9" w14:textId="162449D8" w:rsidR="00262F9B" w:rsidRPr="00100B8C" w:rsidRDefault="5E774C48" w:rsidP="26255132">
      <w:pPr>
        <w:pStyle w:val="Heading2"/>
        <w:ind w:left="851" w:right="990"/>
        <w:rPr>
          <w:rFonts w:ascii="Calibri" w:eastAsia="Proxima Nova Rg" w:hAnsi="Calibri" w:cs="Calibri"/>
          <w:lang w:val="en-GB" w:bidi="en-US"/>
        </w:rPr>
      </w:pPr>
      <w:bookmarkStart w:id="82" w:name="_Toc193214425"/>
      <w:r w:rsidRPr="26255132">
        <w:rPr>
          <w:rFonts w:ascii="Calibri" w:eastAsia="Proxima Nova Rg" w:hAnsi="Calibri" w:cs="Calibri"/>
          <w:lang w:val="en-GB"/>
        </w:rPr>
        <w:lastRenderedPageBreak/>
        <w:t>Responsibilit</w:t>
      </w:r>
      <w:r w:rsidR="30DE3904" w:rsidRPr="26255132">
        <w:rPr>
          <w:rFonts w:ascii="Calibri" w:eastAsia="Proxima Nova Rg" w:hAnsi="Calibri" w:cs="Calibri"/>
          <w:lang w:val="en-GB"/>
        </w:rPr>
        <w:t>ies</w:t>
      </w:r>
      <w:r w:rsidRPr="26255132">
        <w:rPr>
          <w:rFonts w:ascii="Calibri" w:eastAsia="Proxima Nova Rg" w:hAnsi="Calibri" w:cs="Calibri"/>
          <w:lang w:val="en-GB"/>
        </w:rPr>
        <w:t xml:space="preserve"> for QA </w:t>
      </w:r>
      <w:r w:rsidR="0D6CCF7E" w:rsidRPr="26255132">
        <w:rPr>
          <w:rFonts w:ascii="Calibri" w:eastAsia="Proxima Nova Rg" w:hAnsi="Calibri" w:cs="Calibri"/>
          <w:lang w:val="en-GB"/>
        </w:rPr>
        <w:t xml:space="preserve">related services </w:t>
      </w:r>
      <w:r w:rsidRPr="26255132">
        <w:rPr>
          <w:rFonts w:ascii="Calibri" w:eastAsia="Proxima Nova Rg" w:hAnsi="Calibri" w:cs="Calibri"/>
          <w:lang w:val="en-GB"/>
        </w:rPr>
        <w:t xml:space="preserve">for </w:t>
      </w:r>
      <w:r w:rsidR="00160B7C" w:rsidRPr="26255132">
        <w:rPr>
          <w:rFonts w:ascii="Calibri" w:eastAsia="Proxima Nova Rg" w:hAnsi="Calibri" w:cs="Calibri"/>
          <w:lang w:val="en-GB"/>
        </w:rPr>
        <w:t xml:space="preserve">CO </w:t>
      </w:r>
      <w:r w:rsidR="67A22EED" w:rsidRPr="26255132">
        <w:rPr>
          <w:rFonts w:ascii="Calibri" w:eastAsia="Proxima Nova Rg" w:hAnsi="Calibri" w:cs="Calibri"/>
          <w:lang w:val="en-GB"/>
        </w:rPr>
        <w:t xml:space="preserve">Managed </w:t>
      </w:r>
      <w:r w:rsidR="79115958" w:rsidRPr="26255132">
        <w:rPr>
          <w:rFonts w:ascii="Calibri" w:eastAsia="Proxima Nova Rg" w:hAnsi="Calibri" w:cs="Calibri"/>
          <w:lang w:val="en-GB"/>
        </w:rPr>
        <w:t>Procurement</w:t>
      </w:r>
      <w:bookmarkEnd w:id="81"/>
      <w:bookmarkEnd w:id="82"/>
    </w:p>
    <w:p w14:paraId="4CC3AAC8" w14:textId="77777777" w:rsidR="00CD1DF8" w:rsidRPr="009D06BA" w:rsidRDefault="00CD1DF8" w:rsidP="26255132">
      <w:pPr>
        <w:spacing w:before="240"/>
        <w:ind w:left="567" w:right="990"/>
        <w:jc w:val="both"/>
        <w:rPr>
          <w:rFonts w:eastAsia="Proxima Nova Rg"/>
          <w:lang w:val="en-GB" w:bidi="en-US"/>
        </w:rPr>
      </w:pPr>
      <w:r w:rsidRPr="26255132">
        <w:rPr>
          <w:rFonts w:eastAsia="Proxima Nova Rg"/>
          <w:lang w:val="en-GB" w:bidi="en-US"/>
        </w:rPr>
        <w:t xml:space="preserve">The UNDP Country Office is responsible for engaging the UNDP QA Team's services in a timely manner. The UNDP Country Office is responsible for ensuring the end user submits the complete and clear specifications. The UNDP Country Office is also responsible for obtaining QA clearance to locally manage the procurement of health products before initiating procurement. The QA clearance must be sought at the planning stage. The UNDP Country Office is responsible for budgeting for all QA services, such as reviewing end-user-developed specifications, developing/reviewing bid technical Terms of Reference, and evaluating technical offers. </w:t>
      </w:r>
    </w:p>
    <w:p w14:paraId="097B8656" w14:textId="77777777" w:rsidR="00CD1DF8" w:rsidRPr="009D06BA" w:rsidRDefault="00CD1DF8" w:rsidP="26255132">
      <w:pPr>
        <w:ind w:left="567" w:right="990"/>
        <w:jc w:val="both"/>
        <w:rPr>
          <w:rFonts w:eastAsia="Proxima Nova Rg"/>
          <w:lang w:val="en-GB" w:bidi="en-US"/>
        </w:rPr>
      </w:pPr>
      <w:r w:rsidRPr="26255132">
        <w:rPr>
          <w:rFonts w:eastAsia="Proxima Nova Rg"/>
          <w:lang w:val="en-GB" w:bidi="en-US"/>
        </w:rPr>
        <w:t>The UNDP QA Team will enlist adequate consultants for QA services in the Global Policy Network roster to support the UNDP Country Offices with the pre-procurement activities i.e. development of product/system specifications.</w:t>
      </w:r>
    </w:p>
    <w:p w14:paraId="7BF1AE2D" w14:textId="46135ED4" w:rsidR="00500C15" w:rsidRPr="00100B8C" w:rsidRDefault="00CD1DF8" w:rsidP="26255132">
      <w:pPr>
        <w:ind w:left="567" w:right="990"/>
        <w:jc w:val="both"/>
        <w:rPr>
          <w:rFonts w:ascii="Calibri" w:eastAsia="Proxima Nova Rg" w:hAnsi="Calibri" w:cs="Calibri"/>
          <w:lang w:val="en-GB"/>
        </w:rPr>
      </w:pPr>
      <w:r w:rsidRPr="26255132">
        <w:rPr>
          <w:rFonts w:eastAsia="Proxima Nova Rg"/>
          <w:lang w:val="en-GB" w:bidi="en-US"/>
        </w:rPr>
        <w:t>The UNDP QA Team will maintain standard Terms of Reference for the QA services experts</w:t>
      </w:r>
      <w:r w:rsidR="0146BDA8" w:rsidRPr="26255132">
        <w:rPr>
          <w:rFonts w:ascii="Calibri" w:eastAsia="Proxima Nova Rg" w:hAnsi="Calibri" w:cs="Calibri"/>
          <w:lang w:val="en-GB" w:bidi="en-US"/>
        </w:rPr>
        <w:t>.</w:t>
      </w:r>
      <w:r w:rsidR="00A5171A" w:rsidRPr="26255132">
        <w:rPr>
          <w:rFonts w:ascii="Calibri" w:eastAsia="Proxima Nova Rg" w:hAnsi="Calibri" w:cs="Calibri"/>
          <w:lang w:val="en-GB" w:bidi="en-US"/>
        </w:rPr>
        <w:t xml:space="preserve"> </w:t>
      </w:r>
      <w:r w:rsidR="4DFADDD2" w:rsidRPr="26255132">
        <w:rPr>
          <w:rFonts w:ascii="Calibri" w:eastAsia="Proxima Nova Rg" w:hAnsi="Calibri" w:cs="Calibri"/>
          <w:lang w:val="en-GB"/>
        </w:rPr>
        <w:t>Products eligible for</w:t>
      </w:r>
      <w:r w:rsidR="2A7847F3" w:rsidRPr="26255132">
        <w:rPr>
          <w:rFonts w:ascii="Calibri" w:eastAsia="Proxima Nova Rg" w:hAnsi="Calibri" w:cs="Calibri"/>
          <w:lang w:val="en-GB"/>
        </w:rPr>
        <w:t xml:space="preserve"> </w:t>
      </w:r>
      <w:r w:rsidR="00160B7C" w:rsidRPr="26255132">
        <w:rPr>
          <w:rFonts w:ascii="Calibri" w:eastAsia="Proxima Nova Rg" w:hAnsi="Calibri" w:cs="Calibri"/>
          <w:lang w:val="en-GB"/>
        </w:rPr>
        <w:t>CO</w:t>
      </w:r>
      <w:r w:rsidR="001F3A16" w:rsidRPr="26255132">
        <w:rPr>
          <w:rFonts w:ascii="Calibri" w:eastAsia="Proxima Nova Rg" w:hAnsi="Calibri" w:cs="Calibri"/>
          <w:lang w:val="en-GB"/>
        </w:rPr>
        <w:t>-</w:t>
      </w:r>
      <w:r w:rsidR="2A7847F3" w:rsidRPr="26255132">
        <w:rPr>
          <w:rFonts w:ascii="Calibri" w:eastAsia="Proxima Nova Rg" w:hAnsi="Calibri" w:cs="Calibri"/>
          <w:lang w:val="en-GB"/>
        </w:rPr>
        <w:t xml:space="preserve">managed </w:t>
      </w:r>
      <w:r w:rsidR="00A660C6" w:rsidRPr="26255132">
        <w:rPr>
          <w:rFonts w:ascii="Calibri" w:eastAsia="Proxima Nova Rg" w:hAnsi="Calibri" w:cs="Calibri"/>
          <w:lang w:val="en-GB"/>
        </w:rPr>
        <w:t>procurement</w:t>
      </w:r>
    </w:p>
    <w:p w14:paraId="3F90159C" w14:textId="77777777" w:rsidR="00D16D2E" w:rsidRPr="009D06BA" w:rsidRDefault="00D16D2E" w:rsidP="26255132">
      <w:pPr>
        <w:spacing w:before="240"/>
        <w:ind w:left="567" w:right="990"/>
        <w:jc w:val="both"/>
        <w:rPr>
          <w:rFonts w:eastAsia="Proxima Nova Rg"/>
          <w:lang w:val="en-GB" w:bidi="en-US"/>
        </w:rPr>
      </w:pPr>
      <w:r w:rsidRPr="26255132">
        <w:rPr>
          <w:rFonts w:eastAsia="Proxima Nova Rg"/>
          <w:lang w:val="en-GB" w:bidi="en-US"/>
        </w:rPr>
        <w:t>The Health Product Access Committee and the QA Advisor will determine the products that may be procured through the UNDP Country Office</w:t>
      </w:r>
      <w:r w:rsidRPr="26255132">
        <w:rPr>
          <w:rStyle w:val="CommentReference"/>
          <w:rFonts w:eastAsia="Proxima Nova Rg"/>
          <w:lang w:val="en-GB"/>
        </w:rPr>
        <w:t>.</w:t>
      </w:r>
      <w:r w:rsidRPr="26255132">
        <w:rPr>
          <w:rFonts w:eastAsia="Proxima Nova Rg"/>
          <w:lang w:val="en-GB" w:bidi="en-US"/>
        </w:rPr>
        <w:t xml:space="preserve"> </w:t>
      </w:r>
    </w:p>
    <w:p w14:paraId="1599DF43" w14:textId="75279F29" w:rsidR="00D16D2E" w:rsidRPr="009D06BA" w:rsidRDefault="00D16D2E" w:rsidP="26255132">
      <w:pPr>
        <w:pStyle w:val="BodyText"/>
        <w:spacing w:after="240"/>
        <w:ind w:left="567" w:right="990"/>
        <w:rPr>
          <w:rFonts w:asciiTheme="minorHAnsi" w:eastAsia="Proxima Nova Rg" w:hAnsiTheme="minorHAnsi" w:cstheme="minorBidi"/>
          <w:lang w:val="en-GB"/>
        </w:rPr>
      </w:pPr>
      <w:r w:rsidRPr="26255132">
        <w:rPr>
          <w:rFonts w:asciiTheme="minorHAnsi" w:eastAsia="Proxima Nova Rg" w:hAnsiTheme="minorHAnsi" w:cstheme="minorBidi"/>
          <w:lang w:val="en-GB"/>
        </w:rPr>
        <w:t>A list of product categories eligible for CO</w:t>
      </w:r>
      <w:r w:rsidR="001F3A16" w:rsidRPr="26255132">
        <w:rPr>
          <w:rFonts w:asciiTheme="minorHAnsi" w:eastAsia="Proxima Nova Rg" w:hAnsiTheme="minorHAnsi" w:cstheme="minorBidi"/>
          <w:lang w:val="en-GB"/>
        </w:rPr>
        <w:t>-</w:t>
      </w:r>
      <w:r w:rsidRPr="26255132">
        <w:rPr>
          <w:rFonts w:asciiTheme="minorHAnsi" w:eastAsia="Proxima Nova Rg" w:hAnsiTheme="minorHAnsi" w:cstheme="minorBidi"/>
          <w:lang w:val="en-GB"/>
        </w:rPr>
        <w:t>managed procurement will be maintained by the UNDP QA Team and published on the UNDP intranet. The list will be updated regularly to ensure timely access to health products without compromising the quality of health products to be procured.</w:t>
      </w:r>
    </w:p>
    <w:p w14:paraId="5B36FC54" w14:textId="6B4ED636" w:rsidR="00326764" w:rsidRPr="00100B8C" w:rsidRDefault="742D718F" w:rsidP="26255132">
      <w:pPr>
        <w:pStyle w:val="Heading2"/>
        <w:ind w:left="851" w:right="990"/>
        <w:rPr>
          <w:rFonts w:ascii="Calibri" w:eastAsia="Proxima Nova Rg" w:hAnsi="Calibri" w:cs="Calibri"/>
          <w:lang w:val="en-GB"/>
        </w:rPr>
      </w:pPr>
      <w:bookmarkStart w:id="83" w:name="_Toc193214426"/>
      <w:r w:rsidRPr="26255132">
        <w:rPr>
          <w:rFonts w:ascii="Calibri" w:eastAsia="Proxima Nova Rg" w:hAnsi="Calibri" w:cs="Calibri"/>
          <w:lang w:val="en-GB"/>
        </w:rPr>
        <w:t xml:space="preserve">Quality monitoring for </w:t>
      </w:r>
      <w:r w:rsidR="00A660C6" w:rsidRPr="26255132">
        <w:rPr>
          <w:rFonts w:ascii="Calibri" w:eastAsia="Proxima Nova Rg" w:hAnsi="Calibri" w:cs="Calibri"/>
          <w:lang w:val="en-GB"/>
        </w:rPr>
        <w:t>CO</w:t>
      </w:r>
      <w:r w:rsidR="001F3A16" w:rsidRPr="26255132">
        <w:rPr>
          <w:rFonts w:ascii="Calibri" w:eastAsia="Proxima Nova Rg" w:hAnsi="Calibri" w:cs="Calibri"/>
          <w:lang w:val="en-GB"/>
        </w:rPr>
        <w:t>-</w:t>
      </w:r>
      <w:r w:rsidRPr="26255132">
        <w:rPr>
          <w:rFonts w:ascii="Calibri" w:eastAsia="Proxima Nova Rg" w:hAnsi="Calibri" w:cs="Calibri"/>
          <w:lang w:val="en-GB"/>
        </w:rPr>
        <w:t xml:space="preserve">managed </w:t>
      </w:r>
      <w:r w:rsidR="00A660C6" w:rsidRPr="26255132">
        <w:rPr>
          <w:rFonts w:ascii="Calibri" w:eastAsia="Proxima Nova Rg" w:hAnsi="Calibri" w:cs="Calibri"/>
          <w:lang w:val="en-GB"/>
        </w:rPr>
        <w:t>procurement</w:t>
      </w:r>
      <w:bookmarkEnd w:id="83"/>
    </w:p>
    <w:p w14:paraId="1CBFDE77" w14:textId="77777777" w:rsidR="00596F87" w:rsidRPr="009D06BA" w:rsidRDefault="00596F87" w:rsidP="26255132">
      <w:pPr>
        <w:spacing w:before="240"/>
        <w:ind w:left="567" w:right="990"/>
        <w:jc w:val="both"/>
        <w:rPr>
          <w:rFonts w:eastAsia="Proxima Nova Rg"/>
          <w:lang w:val="en-GB" w:bidi="en-US"/>
        </w:rPr>
      </w:pPr>
      <w:r w:rsidRPr="26255132">
        <w:rPr>
          <w:rFonts w:eastAsia="Proxima Nova Rg"/>
          <w:lang w:val="en-GB" w:bidi="en-US"/>
        </w:rPr>
        <w:t xml:space="preserve">The UNDP Country Office should ensure the procured products are subjected to quality monitoring as per this UNDP QA Policy. </w:t>
      </w:r>
    </w:p>
    <w:p w14:paraId="70164F33" w14:textId="4F67A370" w:rsidR="00B960A4" w:rsidRPr="00100B8C" w:rsidRDefault="5DD8D09C" w:rsidP="26255132">
      <w:pPr>
        <w:pStyle w:val="Heading2"/>
        <w:ind w:left="851" w:right="990"/>
        <w:rPr>
          <w:rFonts w:ascii="Calibri" w:eastAsia="Proxima Nova Rg" w:hAnsi="Calibri" w:cs="Calibri"/>
          <w:lang w:val="en-GB"/>
        </w:rPr>
      </w:pPr>
      <w:bookmarkStart w:id="84" w:name="_Toc193214427"/>
      <w:r w:rsidRPr="26255132">
        <w:rPr>
          <w:rFonts w:ascii="Calibri" w:eastAsia="Proxima Nova Rg" w:hAnsi="Calibri" w:cs="Calibri"/>
          <w:lang w:val="en-GB"/>
        </w:rPr>
        <w:t xml:space="preserve">Reporting of </w:t>
      </w:r>
      <w:r w:rsidR="00A660C6" w:rsidRPr="26255132">
        <w:rPr>
          <w:rFonts w:ascii="Calibri" w:eastAsia="Proxima Nova Rg" w:hAnsi="Calibri" w:cs="Calibri"/>
          <w:lang w:val="en-GB"/>
        </w:rPr>
        <w:t>CO</w:t>
      </w:r>
      <w:r w:rsidR="001F3A16" w:rsidRPr="26255132">
        <w:rPr>
          <w:rFonts w:ascii="Calibri" w:eastAsia="Proxima Nova Rg" w:hAnsi="Calibri" w:cs="Calibri"/>
          <w:lang w:val="en-GB"/>
        </w:rPr>
        <w:t>-</w:t>
      </w:r>
      <w:r w:rsidR="0348F39D" w:rsidRPr="26255132">
        <w:rPr>
          <w:rFonts w:ascii="Calibri" w:eastAsia="Proxima Nova Rg" w:hAnsi="Calibri" w:cs="Calibri"/>
          <w:lang w:val="en-GB"/>
        </w:rPr>
        <w:t xml:space="preserve">managed </w:t>
      </w:r>
      <w:r w:rsidR="62E16A40" w:rsidRPr="26255132">
        <w:rPr>
          <w:rFonts w:ascii="Calibri" w:eastAsia="Proxima Nova Rg" w:hAnsi="Calibri" w:cs="Calibri"/>
          <w:lang w:val="en-GB"/>
        </w:rPr>
        <w:t>procurement</w:t>
      </w:r>
      <w:bookmarkEnd w:id="84"/>
      <w:r w:rsidR="62E16A40" w:rsidRPr="26255132">
        <w:rPr>
          <w:rFonts w:ascii="Calibri" w:eastAsia="Proxima Nova Rg" w:hAnsi="Calibri" w:cs="Calibri"/>
          <w:lang w:val="en-GB"/>
        </w:rPr>
        <w:t xml:space="preserve"> </w:t>
      </w:r>
    </w:p>
    <w:p w14:paraId="33D6487C" w14:textId="11DD5E30" w:rsidR="18B9974A" w:rsidRDefault="007A5DAF" w:rsidP="26255132">
      <w:pPr>
        <w:spacing w:before="240"/>
        <w:ind w:left="567" w:right="990"/>
        <w:jc w:val="both"/>
        <w:rPr>
          <w:rFonts w:eastAsia="Proxima Nova Rg"/>
          <w:lang w:val="en-GB" w:bidi="en-US"/>
        </w:rPr>
      </w:pPr>
      <w:r w:rsidRPr="26255132">
        <w:rPr>
          <w:rFonts w:eastAsia="Proxima Nova Rg"/>
          <w:lang w:val="en-GB" w:bidi="en-US"/>
        </w:rPr>
        <w:t>The UNDP QA Team shall maintain a record of all CO</w:t>
      </w:r>
      <w:r w:rsidR="001F3A16" w:rsidRPr="26255132">
        <w:rPr>
          <w:rFonts w:eastAsia="Proxima Nova Rg"/>
          <w:lang w:val="en-GB" w:bidi="en-US"/>
        </w:rPr>
        <w:t>-</w:t>
      </w:r>
      <w:r w:rsidRPr="26255132">
        <w:rPr>
          <w:rFonts w:eastAsia="Proxima Nova Rg"/>
          <w:lang w:val="en-GB" w:bidi="en-US"/>
        </w:rPr>
        <w:t xml:space="preserve">managed </w:t>
      </w:r>
      <w:r w:rsidR="001F3A16" w:rsidRPr="26255132">
        <w:rPr>
          <w:rFonts w:eastAsia="Proxima Nova Rg"/>
          <w:lang w:val="en-GB" w:bidi="en-US"/>
        </w:rPr>
        <w:t xml:space="preserve">the </w:t>
      </w:r>
      <w:r w:rsidRPr="26255132">
        <w:rPr>
          <w:rFonts w:eastAsia="Proxima Nova Rg"/>
          <w:lang w:val="en-GB" w:bidi="en-US"/>
        </w:rPr>
        <w:t xml:space="preserve">procurement of health products. An annual report on locally managed procurement of health products will be shared with Regional Bureaux. The report will include but is not limited to the suppliers’ compliance with the UNDP QA Policy, products assessed, regulatory risk classes of products considered, names of assessors, percentage compliance with the UNDP QA Policy, and quality monitoring activities. </w:t>
      </w:r>
    </w:p>
    <w:p w14:paraId="7A072B52" w14:textId="38C4BAEC" w:rsidR="00F1064B" w:rsidRPr="00100B8C" w:rsidRDefault="46E2835F" w:rsidP="26255132">
      <w:pPr>
        <w:pStyle w:val="Heading1"/>
        <w:spacing w:after="240"/>
        <w:ind w:left="567" w:right="990"/>
        <w:rPr>
          <w:rFonts w:eastAsia="Proxima Nova Rg"/>
          <w:color w:val="2F5496" w:themeColor="accent1" w:themeShade="BF"/>
          <w:lang w:val="en-GB"/>
        </w:rPr>
      </w:pPr>
      <w:r w:rsidRPr="26255132">
        <w:rPr>
          <w:rFonts w:eastAsia="Proxima Nova Rg"/>
          <w:color w:val="2F5496" w:themeColor="accent1" w:themeShade="BF"/>
          <w:lang w:val="en-GB"/>
        </w:rPr>
        <w:t xml:space="preserve"> </w:t>
      </w:r>
      <w:bookmarkStart w:id="85" w:name="_Toc193214428"/>
      <w:r w:rsidR="27884450" w:rsidRPr="26255132">
        <w:rPr>
          <w:rFonts w:eastAsia="Proxima Nova Rg"/>
          <w:color w:val="2F5496" w:themeColor="accent1" w:themeShade="BF"/>
          <w:lang w:val="en-GB"/>
        </w:rPr>
        <w:t xml:space="preserve">Quality </w:t>
      </w:r>
      <w:r w:rsidR="19E58540" w:rsidRPr="26255132">
        <w:rPr>
          <w:rFonts w:eastAsia="Proxima Nova Rg"/>
          <w:color w:val="2F5496" w:themeColor="accent1" w:themeShade="BF"/>
          <w:lang w:val="en-GB"/>
        </w:rPr>
        <w:t>Monitoring</w:t>
      </w:r>
      <w:bookmarkEnd w:id="85"/>
    </w:p>
    <w:p w14:paraId="529A4E6C" w14:textId="0A898004" w:rsidR="00175543" w:rsidRPr="00100B8C" w:rsidRDefault="70E61040" w:rsidP="26255132">
      <w:pPr>
        <w:pStyle w:val="Heading2"/>
        <w:ind w:left="851" w:right="990"/>
        <w:rPr>
          <w:rFonts w:ascii="Calibri" w:eastAsia="Proxima Nova Rg" w:hAnsi="Calibri" w:cs="Calibri"/>
          <w:lang w:val="en-GB"/>
        </w:rPr>
      </w:pPr>
      <w:bookmarkStart w:id="86" w:name="_Toc193214429"/>
      <w:r w:rsidRPr="26255132">
        <w:rPr>
          <w:rFonts w:ascii="Calibri" w:eastAsia="Proxima Nova Rg" w:hAnsi="Calibri" w:cs="Calibri"/>
          <w:lang w:val="en-GB"/>
        </w:rPr>
        <w:t>Quality Control</w:t>
      </w:r>
      <w:bookmarkEnd w:id="86"/>
    </w:p>
    <w:p w14:paraId="539D14CB" w14:textId="77777777" w:rsidR="00253EDE" w:rsidRPr="009D06BA" w:rsidRDefault="00253EDE" w:rsidP="26255132">
      <w:pPr>
        <w:spacing w:before="240"/>
        <w:ind w:left="567" w:right="990"/>
        <w:jc w:val="both"/>
        <w:rPr>
          <w:rFonts w:eastAsia="Proxima Nova Rg"/>
          <w:lang w:val="en-GB" w:bidi="en-US"/>
        </w:rPr>
      </w:pPr>
      <w:r w:rsidRPr="26255132">
        <w:rPr>
          <w:rFonts w:eastAsia="Proxima Nova Rg"/>
          <w:lang w:val="en-GB" w:bidi="en-US"/>
        </w:rPr>
        <w:t xml:space="preserve">The UNDP QA system includes provisions for Quality Control (QC) of health products. QC activities are implemented on a risk-based approach. </w:t>
      </w:r>
    </w:p>
    <w:p w14:paraId="1CCB83BE" w14:textId="1212B0AE" w:rsidR="00175543" w:rsidRPr="00100B8C" w:rsidRDefault="70E61040" w:rsidP="26255132">
      <w:pPr>
        <w:pStyle w:val="Heading2"/>
        <w:ind w:left="851" w:right="990"/>
        <w:rPr>
          <w:rFonts w:ascii="Calibri" w:eastAsia="Proxima Nova Rg" w:hAnsi="Calibri" w:cs="Calibri"/>
          <w:lang w:val="en-GB" w:bidi="en-US"/>
        </w:rPr>
      </w:pPr>
      <w:bookmarkStart w:id="87" w:name="_Toc193214430"/>
      <w:r w:rsidRPr="26255132">
        <w:rPr>
          <w:rFonts w:ascii="Calibri" w:eastAsia="Proxima Nova Rg" w:hAnsi="Calibri" w:cs="Calibri"/>
          <w:lang w:val="en-GB"/>
        </w:rPr>
        <w:t>Sampling and inspection of products</w:t>
      </w:r>
      <w:bookmarkEnd w:id="87"/>
    </w:p>
    <w:p w14:paraId="03434FC9" w14:textId="77777777" w:rsidR="003A7B70" w:rsidRPr="009D06BA" w:rsidRDefault="003A7B70" w:rsidP="26255132">
      <w:pPr>
        <w:spacing w:before="240"/>
        <w:ind w:left="567" w:right="990"/>
        <w:jc w:val="both"/>
        <w:rPr>
          <w:rFonts w:eastAsia="Proxima Nova Rg"/>
          <w:lang w:val="en-GB" w:bidi="en-US"/>
        </w:rPr>
      </w:pPr>
      <w:r w:rsidRPr="26255132">
        <w:rPr>
          <w:rFonts w:eastAsia="Proxima Nova Rg"/>
          <w:lang w:val="en-GB" w:bidi="en-US"/>
        </w:rPr>
        <w:t xml:space="preserve">The sampling and inspection of products is performed at different levels of the supply chain in line with the relevant WHO guidelines and ISO standards. </w:t>
      </w:r>
    </w:p>
    <w:p w14:paraId="485875E9" w14:textId="77777777" w:rsidR="003A7B70" w:rsidRPr="009D06BA" w:rsidRDefault="003A7B70" w:rsidP="26255132">
      <w:pPr>
        <w:ind w:left="567" w:right="990"/>
        <w:jc w:val="both"/>
        <w:rPr>
          <w:rFonts w:eastAsia="Proxima Nova Rg"/>
          <w:lang w:val="en-GB" w:bidi="en-US"/>
        </w:rPr>
      </w:pPr>
      <w:r w:rsidRPr="26255132">
        <w:rPr>
          <w:rFonts w:eastAsia="Proxima Nova Rg"/>
          <w:lang w:val="en-GB" w:bidi="en-US"/>
        </w:rPr>
        <w:lastRenderedPageBreak/>
        <w:t>Sampling is based on an assessment of risks in accordance with ISO 2859 and/or relevant WHO guidelines.</w:t>
      </w:r>
      <w:r w:rsidRPr="26255132">
        <w:rPr>
          <w:rFonts w:eastAsia="Proxima Nova Rg"/>
          <w:vertAlign w:val="superscript"/>
          <w:lang w:val="en-GB" w:bidi="en-US"/>
        </w:rPr>
        <w:footnoteReference w:id="52"/>
      </w:r>
      <w:r w:rsidRPr="26255132">
        <w:rPr>
          <w:rFonts w:eastAsia="Proxima Nova Rg"/>
          <w:vertAlign w:val="superscript"/>
          <w:lang w:val="en-GB" w:bidi="en-US"/>
        </w:rPr>
        <w:t>,</w:t>
      </w:r>
      <w:r w:rsidRPr="26255132">
        <w:rPr>
          <w:rFonts w:eastAsia="Proxima Nova Rg"/>
          <w:vertAlign w:val="superscript"/>
          <w:lang w:val="en-GB" w:bidi="en-US"/>
        </w:rPr>
        <w:footnoteReference w:id="53"/>
      </w:r>
    </w:p>
    <w:p w14:paraId="04B045B7" w14:textId="77777777" w:rsidR="003A7B70" w:rsidRPr="009D06BA" w:rsidRDefault="003A7B70" w:rsidP="26255132">
      <w:pPr>
        <w:ind w:left="567" w:right="990"/>
        <w:jc w:val="both"/>
        <w:rPr>
          <w:rFonts w:eastAsia="Proxima Nova Rg"/>
          <w:lang w:val="en-GB" w:bidi="en-US"/>
        </w:rPr>
      </w:pPr>
      <w:r w:rsidRPr="26255132">
        <w:rPr>
          <w:rFonts w:eastAsia="Proxima Nova Rg"/>
          <w:lang w:val="en-GB" w:bidi="en-US"/>
        </w:rPr>
        <w:t>UNDP may take samples at different points/levels in the supply chain. UNDP may engage the services of an independent sampling and inspection agency to conduct sampling and inspection of selected products in one of the following cases:</w:t>
      </w:r>
    </w:p>
    <w:p w14:paraId="796F2E55" w14:textId="77777777" w:rsidR="003A7B70" w:rsidRPr="009D06BA" w:rsidRDefault="003A7B70" w:rsidP="00561E9F">
      <w:pPr>
        <w:pStyle w:val="ListParagraph"/>
        <w:numPr>
          <w:ilvl w:val="0"/>
          <w:numId w:val="33"/>
        </w:numPr>
        <w:ind w:left="851" w:right="990" w:hanging="14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sampling from a batch of a product; or</w:t>
      </w:r>
    </w:p>
    <w:p w14:paraId="39515D34" w14:textId="77777777" w:rsidR="003A7B70" w:rsidRPr="009D06BA" w:rsidRDefault="003A7B70" w:rsidP="00561E9F">
      <w:pPr>
        <w:pStyle w:val="ListParagraph"/>
        <w:numPr>
          <w:ilvl w:val="0"/>
          <w:numId w:val="33"/>
        </w:numPr>
        <w:ind w:left="851" w:right="990" w:hanging="14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where there is a quality complaint/quality alert; or </w:t>
      </w:r>
    </w:p>
    <w:p w14:paraId="01716425" w14:textId="77777777" w:rsidR="003A7B70" w:rsidRPr="009D06BA" w:rsidRDefault="003A7B70" w:rsidP="00561E9F">
      <w:pPr>
        <w:pStyle w:val="ListParagraph"/>
        <w:numPr>
          <w:ilvl w:val="0"/>
          <w:numId w:val="33"/>
        </w:numPr>
        <w:ind w:left="851" w:right="990" w:hanging="14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where there is a dispute about the test results. </w:t>
      </w:r>
    </w:p>
    <w:p w14:paraId="761B8128" w14:textId="77777777" w:rsidR="003A7B70" w:rsidRPr="009D06BA" w:rsidRDefault="003A7B70" w:rsidP="00561E9F">
      <w:pPr>
        <w:spacing w:before="240"/>
        <w:ind w:left="567" w:right="990"/>
        <w:jc w:val="both"/>
        <w:rPr>
          <w:rFonts w:eastAsia="Proxima Nova Rg"/>
          <w:lang w:val="en-GB" w:bidi="en-US"/>
        </w:rPr>
      </w:pPr>
      <w:r w:rsidRPr="26255132">
        <w:rPr>
          <w:rFonts w:eastAsia="Proxima Nova Rg"/>
          <w:lang w:val="en-GB" w:bidi="en-US"/>
        </w:rPr>
        <w:t>In cases (</w:t>
      </w:r>
      <w:proofErr w:type="spellStart"/>
      <w:r w:rsidRPr="26255132">
        <w:rPr>
          <w:rFonts w:eastAsia="Proxima Nova Rg"/>
          <w:lang w:val="en-GB" w:bidi="en-US"/>
        </w:rPr>
        <w:t>i</w:t>
      </w:r>
      <w:proofErr w:type="spellEnd"/>
      <w:r w:rsidRPr="26255132">
        <w:rPr>
          <w:rFonts w:eastAsia="Proxima Nova Rg"/>
          <w:lang w:val="en-GB" w:bidi="en-US"/>
        </w:rPr>
        <w:t>), (ii) and (iii) above, the sampling and inspection agent must be accredited for ISO17020 by a CAB that meets one of the following criteria:</w:t>
      </w:r>
    </w:p>
    <w:p w14:paraId="1836D1B2" w14:textId="77777777" w:rsidR="003A7B70" w:rsidRPr="009D06BA" w:rsidRDefault="003A7B70" w:rsidP="00561E9F">
      <w:pPr>
        <w:pStyle w:val="ListParagraph"/>
        <w:numPr>
          <w:ilvl w:val="2"/>
          <w:numId w:val="24"/>
        </w:numPr>
        <w:ind w:left="851"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CAB is a signatory to the International Laboratory Accreditation Cooperation Mutual Recognition Arrangement; or </w:t>
      </w:r>
    </w:p>
    <w:p w14:paraId="0A1769C4" w14:textId="77777777" w:rsidR="003A7B70" w:rsidRPr="009D06BA" w:rsidRDefault="003A7B70" w:rsidP="00561E9F">
      <w:pPr>
        <w:pStyle w:val="ListParagraph"/>
        <w:numPr>
          <w:ilvl w:val="2"/>
          <w:numId w:val="24"/>
        </w:numPr>
        <w:ind w:left="851"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CAB that is accredited by one of the IAF-recognized bodies. </w:t>
      </w:r>
    </w:p>
    <w:p w14:paraId="3F413E59" w14:textId="77777777" w:rsidR="003A7B70" w:rsidRPr="009D06BA" w:rsidRDefault="003A7B70" w:rsidP="00561E9F">
      <w:pPr>
        <w:spacing w:before="240"/>
        <w:ind w:left="567" w:right="990"/>
        <w:jc w:val="both"/>
        <w:rPr>
          <w:rFonts w:eastAsia="Proxima Nova Rg"/>
          <w:b/>
          <w:lang w:val="en-GB"/>
        </w:rPr>
      </w:pPr>
      <w:r w:rsidRPr="26255132">
        <w:rPr>
          <w:rFonts w:eastAsia="Proxima Nova Rg"/>
          <w:lang w:val="en-GB" w:bidi="en-US"/>
        </w:rPr>
        <w:t>UNDP shall transport all samples according to the approved manufacturer’s requirements (temperature and humidity).</w:t>
      </w:r>
    </w:p>
    <w:p w14:paraId="5A0AD8CA" w14:textId="38C4BAEC" w:rsidR="00D42988" w:rsidRPr="00100B8C" w:rsidRDefault="70E61040" w:rsidP="00561E9F">
      <w:pPr>
        <w:pStyle w:val="Heading2"/>
        <w:spacing w:after="240"/>
        <w:ind w:left="851" w:right="990"/>
        <w:jc w:val="both"/>
        <w:rPr>
          <w:rFonts w:ascii="Calibri" w:eastAsia="Proxima Nova Rg" w:hAnsi="Calibri" w:cs="Calibri"/>
          <w:color w:val="1F3864" w:themeColor="accent1" w:themeShade="80"/>
          <w:lang w:val="en-GB"/>
        </w:rPr>
      </w:pPr>
      <w:bookmarkStart w:id="88" w:name="_Toc193214431"/>
      <w:r w:rsidRPr="26255132">
        <w:rPr>
          <w:rFonts w:ascii="Calibri" w:eastAsia="Proxima Nova Rg" w:hAnsi="Calibri" w:cs="Calibri"/>
          <w:color w:val="1F3864" w:themeColor="accent1" w:themeShade="80"/>
          <w:lang w:val="en-GB"/>
        </w:rPr>
        <w:t xml:space="preserve">QC testing </w:t>
      </w:r>
      <w:r w:rsidR="480B311D" w:rsidRPr="26255132">
        <w:rPr>
          <w:rFonts w:ascii="Calibri" w:eastAsia="Proxima Nova Rg" w:hAnsi="Calibri" w:cs="Calibri"/>
          <w:color w:val="1F3864" w:themeColor="accent1" w:themeShade="80"/>
          <w:lang w:val="en-GB"/>
        </w:rPr>
        <w:t>and inspection findings</w:t>
      </w:r>
      <w:bookmarkEnd w:id="88"/>
    </w:p>
    <w:p w14:paraId="442FC54F" w14:textId="0D5FC965" w:rsidR="00175543" w:rsidRPr="00100B8C" w:rsidRDefault="70E61040" w:rsidP="00561E9F">
      <w:pPr>
        <w:pStyle w:val="Heading3"/>
        <w:ind w:left="1134" w:right="990"/>
        <w:jc w:val="both"/>
        <w:rPr>
          <w:rFonts w:ascii="Calibri" w:eastAsia="Proxima Nova Rg" w:hAnsi="Calibri" w:cs="Calibri"/>
          <w:lang w:val="en-GB"/>
        </w:rPr>
      </w:pPr>
      <w:bookmarkStart w:id="89" w:name="_Toc193214432"/>
      <w:r w:rsidRPr="26255132">
        <w:rPr>
          <w:rFonts w:ascii="Calibri" w:eastAsia="Proxima Nova Rg" w:hAnsi="Calibri" w:cs="Calibri"/>
          <w:lang w:val="en-GB"/>
        </w:rPr>
        <w:t>Pharmaceuticals</w:t>
      </w:r>
      <w:bookmarkEnd w:id="89"/>
    </w:p>
    <w:p w14:paraId="503A7782" w14:textId="77777777" w:rsidR="00B4405F" w:rsidRPr="009D06BA" w:rsidRDefault="00B4405F" w:rsidP="00561E9F">
      <w:pPr>
        <w:spacing w:before="240"/>
        <w:ind w:left="567" w:right="990"/>
        <w:jc w:val="both"/>
        <w:rPr>
          <w:rFonts w:eastAsia="Proxima Nova Rg"/>
          <w:lang w:val="en-GB" w:bidi="en-US"/>
        </w:rPr>
      </w:pPr>
      <w:r w:rsidRPr="26255132">
        <w:rPr>
          <w:rFonts w:eastAsia="Proxima Nova Rg"/>
          <w:lang w:val="en-GB" w:bidi="en-US"/>
        </w:rPr>
        <w:t xml:space="preserve">Independent QC laboratories perform QC testing of samples according to specifications proposed by the manufacturer and approved by the competent national authority. </w:t>
      </w:r>
    </w:p>
    <w:p w14:paraId="6E07893F" w14:textId="77777777" w:rsidR="00B4405F" w:rsidRPr="009D06BA" w:rsidRDefault="00B4405F" w:rsidP="00561E9F">
      <w:pPr>
        <w:ind w:left="567" w:right="990"/>
        <w:jc w:val="both"/>
        <w:rPr>
          <w:rFonts w:eastAsia="Proxima Nova Rg"/>
          <w:lang w:val="en-GB" w:bidi="en-US"/>
        </w:rPr>
      </w:pPr>
      <w:r w:rsidRPr="26255132">
        <w:rPr>
          <w:rFonts w:eastAsia="Proxima Nova Rg"/>
          <w:lang w:val="en-GB" w:bidi="en-US"/>
        </w:rPr>
        <w:t>All QC laboratories must meet the following criteria:</w:t>
      </w:r>
    </w:p>
    <w:p w14:paraId="3229199E" w14:textId="77777777" w:rsidR="00B4405F" w:rsidRPr="009D06BA" w:rsidRDefault="00B4405F" w:rsidP="00561E9F">
      <w:pPr>
        <w:pStyle w:val="ListParagraph"/>
        <w:numPr>
          <w:ilvl w:val="0"/>
          <w:numId w:val="34"/>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Be authorized by the relevant national regulatory authorities in the country of operation; and </w:t>
      </w:r>
    </w:p>
    <w:p w14:paraId="6DC8933E" w14:textId="77777777" w:rsidR="00B4405F" w:rsidRPr="009D06BA" w:rsidRDefault="00B4405F" w:rsidP="00561E9F">
      <w:pPr>
        <w:pStyle w:val="ListParagraph"/>
        <w:numPr>
          <w:ilvl w:val="0"/>
          <w:numId w:val="34"/>
        </w:numPr>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Be WHO prequalified; or</w:t>
      </w:r>
    </w:p>
    <w:p w14:paraId="42C5B15A" w14:textId="77777777" w:rsidR="00B4405F" w:rsidRPr="009D06BA" w:rsidRDefault="00B4405F" w:rsidP="00561E9F">
      <w:pPr>
        <w:pStyle w:val="ListParagraph"/>
        <w:numPr>
          <w:ilvl w:val="0"/>
          <w:numId w:val="34"/>
        </w:numPr>
        <w:spacing w:after="240"/>
        <w:ind w:left="1134"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Be accredited according to ISO 17025</w:t>
      </w:r>
      <w:r w:rsidRPr="26255132">
        <w:rPr>
          <w:rFonts w:asciiTheme="minorHAnsi" w:eastAsia="Proxima Nova Rg" w:hAnsiTheme="minorHAnsi" w:cstheme="minorBidi"/>
          <w:color w:val="FF0000"/>
          <w:lang w:val="en-GB"/>
        </w:rPr>
        <w:t xml:space="preserve"> </w:t>
      </w:r>
      <w:r w:rsidRPr="26255132">
        <w:rPr>
          <w:rFonts w:asciiTheme="minorHAnsi" w:eastAsia="Proxima Nova Rg" w:hAnsiTheme="minorHAnsi" w:cstheme="minorBidi"/>
          <w:lang w:val="en-GB"/>
        </w:rPr>
        <w:t xml:space="preserve">by an accreditation body that is an International Laboratory Accreditation Cooperation Mutual Recognition Arrangement or International Laboratory Accreditation Cooperation signatory member for the scope of testing. </w:t>
      </w:r>
    </w:p>
    <w:p w14:paraId="5B7075B9" w14:textId="2796F8FD" w:rsidR="00175543" w:rsidRPr="00100B8C" w:rsidRDefault="695B85AF" w:rsidP="26255132">
      <w:pPr>
        <w:pStyle w:val="Heading3"/>
        <w:ind w:left="1134" w:right="990"/>
        <w:rPr>
          <w:rFonts w:ascii="Calibri" w:eastAsia="Proxima Nova Rg" w:hAnsi="Calibri" w:cs="Calibri"/>
          <w:lang w:val="en-GB"/>
        </w:rPr>
      </w:pPr>
      <w:bookmarkStart w:id="90" w:name="_Toc193214433"/>
      <w:r w:rsidRPr="26255132">
        <w:rPr>
          <w:rFonts w:ascii="Calibri" w:eastAsia="Proxima Nova Rg" w:hAnsi="Calibri" w:cs="Calibri"/>
          <w:lang w:val="en-GB"/>
        </w:rPr>
        <w:t>Non-pharmaceutical products</w:t>
      </w:r>
      <w:bookmarkEnd w:id="90"/>
    </w:p>
    <w:p w14:paraId="53D2DE8F" w14:textId="77777777" w:rsidR="004605BF" w:rsidRPr="009D06BA" w:rsidRDefault="004605BF" w:rsidP="26255132">
      <w:pPr>
        <w:spacing w:before="240" w:after="0"/>
        <w:ind w:left="567" w:right="990"/>
        <w:jc w:val="both"/>
        <w:rPr>
          <w:rFonts w:eastAsia="Proxima Nova Rg"/>
          <w:lang w:val="en-GB" w:bidi="en-US"/>
        </w:rPr>
      </w:pPr>
      <w:r w:rsidRPr="26255132">
        <w:rPr>
          <w:rFonts w:eastAsia="Proxima Nova Rg"/>
          <w:lang w:val="en-GB" w:bidi="en-US"/>
        </w:rPr>
        <w:t xml:space="preserve">The laboratory must be accredited according to ISO 17025 for the scope of testing specific products. </w:t>
      </w:r>
    </w:p>
    <w:p w14:paraId="5BB0FBB9" w14:textId="77777777" w:rsidR="004605BF" w:rsidRPr="009D06BA" w:rsidRDefault="004605BF" w:rsidP="26255132">
      <w:pPr>
        <w:spacing w:before="240"/>
        <w:ind w:left="567" w:right="990"/>
        <w:jc w:val="both"/>
        <w:rPr>
          <w:rFonts w:eastAsia="Proxima Nova Rg"/>
          <w:lang w:val="en-GB" w:bidi="en-US"/>
        </w:rPr>
      </w:pPr>
      <w:r w:rsidRPr="26255132">
        <w:rPr>
          <w:rFonts w:eastAsia="Proxima Nova Rg"/>
          <w:lang w:val="en-GB" w:bidi="en-US"/>
        </w:rPr>
        <w:t>For IVDs, testing must be done in a laboratory that meets one of the following criteria: WHO Prequalified laboratory; or a laboratory accredited for ISO 15189 and operating in compliance of ISO 17025.</w:t>
      </w:r>
    </w:p>
    <w:p w14:paraId="2FB5D800" w14:textId="77777777" w:rsidR="004605BF" w:rsidRPr="009D06BA" w:rsidRDefault="004605BF" w:rsidP="26255132">
      <w:pPr>
        <w:spacing w:before="240"/>
        <w:ind w:left="567" w:right="990"/>
        <w:jc w:val="both"/>
        <w:rPr>
          <w:rFonts w:eastAsia="Proxima Nova Rg"/>
          <w:lang w:val="en-GB" w:bidi="en-US"/>
        </w:rPr>
      </w:pPr>
      <w:r w:rsidRPr="26255132">
        <w:rPr>
          <w:rFonts w:eastAsia="Proxima Nova Rg"/>
          <w:lang w:val="en-GB" w:bidi="en-US"/>
        </w:rPr>
        <w:t>For VCP, testing must be done by an independent ISO 17025-accredited laboratory or GLP-certified laboratory with the relevant test methods in its scope of accreditation. Testing should be according to WHO-approved specifications and using the Collaborative International Pesticides Analytical Council methods.</w:t>
      </w:r>
    </w:p>
    <w:p w14:paraId="6E2C5223" w14:textId="77777777" w:rsidR="004605BF" w:rsidRPr="009D06BA" w:rsidRDefault="004605BF" w:rsidP="26255132">
      <w:pPr>
        <w:ind w:left="567" w:right="990"/>
        <w:jc w:val="both"/>
        <w:rPr>
          <w:rFonts w:eastAsia="Proxima Nova Rg"/>
          <w:lang w:val="en-GB" w:bidi="en-US"/>
        </w:rPr>
      </w:pPr>
      <w:r w:rsidRPr="26255132">
        <w:rPr>
          <w:rFonts w:eastAsia="Proxima Nova Rg"/>
          <w:lang w:val="en-GB" w:bidi="en-US"/>
        </w:rPr>
        <w:lastRenderedPageBreak/>
        <w:t>The UNDP QA team will publish a list of products that should be subjected to pre-shipment testing.</w:t>
      </w:r>
    </w:p>
    <w:p w14:paraId="0D6CFB80" w14:textId="16145BC9" w:rsidR="00E10A07" w:rsidRPr="00100B8C" w:rsidRDefault="6FBB6423" w:rsidP="26255132">
      <w:pPr>
        <w:pStyle w:val="Heading2"/>
        <w:ind w:left="851" w:right="990"/>
        <w:rPr>
          <w:rFonts w:ascii="Calibri" w:eastAsia="Proxima Nova Rg" w:hAnsi="Calibri" w:cs="Calibri"/>
          <w:lang w:val="en-GB"/>
        </w:rPr>
      </w:pPr>
      <w:bookmarkStart w:id="91" w:name="_Toc193214434"/>
      <w:r w:rsidRPr="26255132">
        <w:rPr>
          <w:rFonts w:ascii="Calibri" w:eastAsia="Proxima Nova Rg" w:hAnsi="Calibri" w:cs="Calibri"/>
          <w:lang w:val="en-GB"/>
        </w:rPr>
        <w:t xml:space="preserve">QC Test results and </w:t>
      </w:r>
      <w:r w:rsidR="25B2A975" w:rsidRPr="26255132">
        <w:rPr>
          <w:rFonts w:ascii="Calibri" w:eastAsia="Proxima Nova Rg" w:hAnsi="Calibri" w:cs="Calibri"/>
          <w:lang w:val="en-GB"/>
        </w:rPr>
        <w:t>findings</w:t>
      </w:r>
      <w:bookmarkEnd w:id="91"/>
    </w:p>
    <w:p w14:paraId="3F28A79B" w14:textId="57190F44" w:rsidR="001731F3" w:rsidRPr="009D06BA" w:rsidRDefault="001731F3" w:rsidP="00561E9F">
      <w:pPr>
        <w:spacing w:before="240"/>
        <w:ind w:left="567" w:right="990"/>
        <w:jc w:val="both"/>
        <w:rPr>
          <w:rFonts w:eastAsia="Proxima Nova Rg"/>
          <w:lang w:val="en-GB"/>
        </w:rPr>
      </w:pPr>
      <w:r w:rsidRPr="26255132">
        <w:rPr>
          <w:rFonts w:eastAsia="Proxima Nova Rg"/>
          <w:lang w:val="en-GB"/>
        </w:rPr>
        <w:t xml:space="preserve">The laboratory shall submit all test reports to the UNDP procuring entity and UNDP QA Team within the </w:t>
      </w:r>
      <w:bookmarkStart w:id="92" w:name="_Int_ZLjyPuOm"/>
      <w:r w:rsidRPr="26255132">
        <w:rPr>
          <w:rFonts w:eastAsia="Proxima Nova Rg"/>
          <w:lang w:val="en-GB"/>
        </w:rPr>
        <w:t>timeframe</w:t>
      </w:r>
      <w:bookmarkEnd w:id="92"/>
      <w:r w:rsidRPr="26255132">
        <w:rPr>
          <w:rFonts w:eastAsia="Proxima Nova Rg"/>
          <w:lang w:val="en-GB"/>
        </w:rPr>
        <w:t xml:space="preserve"> stipulated in the procurement agreement or contract. The UNDP QA Team shall review and </w:t>
      </w:r>
      <w:r w:rsidR="3128424D" w:rsidRPr="26255132">
        <w:rPr>
          <w:rFonts w:eastAsia="Proxima Nova Rg"/>
          <w:lang w:val="en-GB"/>
        </w:rPr>
        <w:t>analyse</w:t>
      </w:r>
      <w:r w:rsidRPr="26255132">
        <w:rPr>
          <w:rFonts w:eastAsia="Proxima Nova Rg"/>
          <w:lang w:val="en-GB"/>
        </w:rPr>
        <w:t xml:space="preserve"> test results to identify trends to provide guidance on a risk-based approach to testing the health products. </w:t>
      </w:r>
    </w:p>
    <w:p w14:paraId="15B2BB7B" w14:textId="77777777" w:rsidR="001731F3" w:rsidRPr="009D06BA" w:rsidRDefault="001731F3" w:rsidP="00561E9F">
      <w:pPr>
        <w:ind w:left="567" w:right="990"/>
        <w:jc w:val="both"/>
        <w:rPr>
          <w:rFonts w:eastAsia="Proxima Nova Rg"/>
          <w:lang w:val="en-GB"/>
        </w:rPr>
      </w:pPr>
      <w:r w:rsidRPr="26255132">
        <w:rPr>
          <w:rFonts w:eastAsia="Proxima Nova Rg"/>
          <w:lang w:val="en-GB"/>
        </w:rPr>
        <w:t xml:space="preserve">Any deviation (Out of Specifications [OOS] result) and inspection finding reported by a UNDP contracted laboratory is reviewed under the supervision of the UNDP QA Team according to UNDP procedures.  </w:t>
      </w:r>
    </w:p>
    <w:p w14:paraId="04CF0CD1" w14:textId="77777777" w:rsidR="001731F3" w:rsidRPr="009D06BA" w:rsidRDefault="001731F3" w:rsidP="00561E9F">
      <w:pPr>
        <w:ind w:left="567" w:right="990"/>
        <w:jc w:val="both"/>
        <w:rPr>
          <w:rFonts w:eastAsia="Proxima Nova Rg"/>
          <w:lang w:val="en-GB"/>
        </w:rPr>
      </w:pPr>
      <w:r w:rsidRPr="26255132">
        <w:rPr>
          <w:rFonts w:eastAsia="Proxima Nova Rg"/>
          <w:lang w:val="en-GB"/>
        </w:rPr>
        <w:t>A root-cause analysis will be conducted by UNDP in collaboration with the national partner in cases of dispute of laboratory testing by either UNDP or its partners. Re-testing may be conducted based on the outcome of the root-cause analysis. Any re-testing will be conducted in one of the following laboratories depending on the scope:</w:t>
      </w:r>
    </w:p>
    <w:p w14:paraId="162B6B12" w14:textId="77777777" w:rsidR="001731F3" w:rsidRPr="009D06BA" w:rsidRDefault="001731F3" w:rsidP="00561E9F">
      <w:pPr>
        <w:pStyle w:val="ListParagraph"/>
        <w:numPr>
          <w:ilvl w:val="0"/>
          <w:numId w:val="27"/>
        </w:numPr>
        <w:ind w:left="851" w:right="990" w:hanging="13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Pharmaceuticals - WHO Prequalified laboratory for pharmaceuticals;</w:t>
      </w:r>
    </w:p>
    <w:p w14:paraId="1AB74D69" w14:textId="77777777" w:rsidR="001731F3" w:rsidRPr="009D06BA" w:rsidRDefault="001731F3" w:rsidP="00561E9F">
      <w:pPr>
        <w:pStyle w:val="ListParagraph"/>
        <w:numPr>
          <w:ilvl w:val="0"/>
          <w:numId w:val="27"/>
        </w:numPr>
        <w:ind w:left="851" w:right="990" w:hanging="13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Medical devices, PPE and IVDs (except IVDs for malaria) - laboratory accredited to ISO17025 by an accreditation body that is a signatory to the International Laboratory Accreditation Cooperation Mutual Recognition Arrangement for the scope of testing;</w:t>
      </w:r>
    </w:p>
    <w:p w14:paraId="05216DA5" w14:textId="77777777" w:rsidR="001731F3" w:rsidRPr="009D06BA" w:rsidRDefault="001731F3" w:rsidP="00561E9F">
      <w:pPr>
        <w:pStyle w:val="ListParagraph"/>
        <w:numPr>
          <w:ilvl w:val="0"/>
          <w:numId w:val="27"/>
        </w:numPr>
        <w:ind w:left="851" w:right="990" w:hanging="13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IVDs for diagnosis of malaria – a WHO Malaria Programme designated laboratory;</w:t>
      </w:r>
    </w:p>
    <w:p w14:paraId="6E7804C4" w14:textId="77777777" w:rsidR="001731F3" w:rsidRPr="009D06BA" w:rsidRDefault="001731F3" w:rsidP="00561E9F">
      <w:pPr>
        <w:pStyle w:val="ListParagraph"/>
        <w:numPr>
          <w:ilvl w:val="0"/>
          <w:numId w:val="27"/>
        </w:numPr>
        <w:ind w:left="851" w:right="990" w:hanging="13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Contraceptive devices and personal lubricants – laboratories assessed and contracted by the UNFPA QA Team or relevant WHO Department;</w:t>
      </w:r>
    </w:p>
    <w:p w14:paraId="0D5BCB64" w14:textId="77777777" w:rsidR="001731F3" w:rsidRPr="009D06BA" w:rsidRDefault="001731F3" w:rsidP="00561E9F">
      <w:pPr>
        <w:pStyle w:val="ListParagraph"/>
        <w:numPr>
          <w:ilvl w:val="0"/>
          <w:numId w:val="27"/>
        </w:numPr>
        <w:spacing w:after="240"/>
        <w:ind w:left="851" w:right="990" w:hanging="131"/>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VCP - ISO 17025-accredited laboratory or GLP-certified laboratory with the relevant test methods in its scope of accreditation. Testing should be according to WHO-approved specifications and using the Collaborative International Pesticides Analytical Council methods.</w:t>
      </w:r>
    </w:p>
    <w:p w14:paraId="6E2FA785" w14:textId="3DA04F19" w:rsidR="00E25970" w:rsidRPr="00100B8C" w:rsidRDefault="12609763" w:rsidP="26255132">
      <w:pPr>
        <w:pStyle w:val="Heading2"/>
        <w:ind w:left="851" w:right="990"/>
        <w:rPr>
          <w:rFonts w:ascii="Calibri" w:eastAsia="Proxima Nova Rg" w:hAnsi="Calibri" w:cs="Calibri"/>
          <w:lang w:val="en-GB"/>
        </w:rPr>
      </w:pPr>
      <w:bookmarkStart w:id="93" w:name="_Toc193214435"/>
      <w:r w:rsidRPr="26255132">
        <w:rPr>
          <w:rFonts w:ascii="Calibri" w:eastAsia="Proxima Nova Rg" w:hAnsi="Calibri" w:cs="Calibri"/>
          <w:lang w:val="en-GB"/>
        </w:rPr>
        <w:t>Variations</w:t>
      </w:r>
      <w:bookmarkEnd w:id="93"/>
    </w:p>
    <w:p w14:paraId="69BCC3BF" w14:textId="77777777" w:rsidR="006371DF" w:rsidRPr="009D06BA" w:rsidRDefault="006371DF" w:rsidP="26255132">
      <w:pPr>
        <w:spacing w:before="240"/>
        <w:ind w:left="567" w:right="990"/>
        <w:jc w:val="both"/>
        <w:rPr>
          <w:rFonts w:eastAsia="Proxima Nova Rg"/>
          <w:lang w:val="en-GB" w:bidi="en-US"/>
        </w:rPr>
      </w:pPr>
      <w:r w:rsidRPr="26255132">
        <w:rPr>
          <w:rFonts w:eastAsia="Proxima Nova Rg"/>
          <w:lang w:val="en-GB" w:bidi="en-US"/>
        </w:rPr>
        <w:t>During the qualification validity period, qualified suppliers must inform UNDP of any variation in the product in the company file or product dossiers (e.g., related to the manufacturing process and/or product characteristics and/or critical raw material/supplier). Failure to do so might result in disqualification of the product and/or the supplier.</w:t>
      </w:r>
    </w:p>
    <w:p w14:paraId="351B649C" w14:textId="27658492" w:rsidR="001E28D3" w:rsidRPr="00100B8C" w:rsidRDefault="12609763" w:rsidP="26255132">
      <w:pPr>
        <w:pStyle w:val="Heading2"/>
        <w:ind w:left="851" w:right="990"/>
        <w:rPr>
          <w:rFonts w:ascii="Calibri" w:eastAsia="Proxima Nova Rg" w:hAnsi="Calibri" w:cs="Calibri"/>
          <w:lang w:val="en-GB" w:bidi="en-US"/>
        </w:rPr>
      </w:pPr>
      <w:bookmarkStart w:id="94" w:name="_Toc193214436"/>
      <w:r w:rsidRPr="26255132">
        <w:rPr>
          <w:rFonts w:ascii="Calibri" w:eastAsia="Proxima Nova Rg" w:hAnsi="Calibri" w:cs="Calibri"/>
          <w:lang w:val="en-GB"/>
        </w:rPr>
        <w:t>Validity of certificates and approvals</w:t>
      </w:r>
      <w:bookmarkEnd w:id="94"/>
    </w:p>
    <w:p w14:paraId="7C1571DD" w14:textId="77777777" w:rsidR="000625C0" w:rsidRPr="009D06BA" w:rsidRDefault="000625C0" w:rsidP="26255132">
      <w:pPr>
        <w:spacing w:before="240"/>
        <w:ind w:left="567" w:right="990"/>
        <w:jc w:val="both"/>
        <w:rPr>
          <w:rFonts w:eastAsia="Proxima Nova Rg"/>
          <w:lang w:val="en-GB" w:bidi="en-US"/>
        </w:rPr>
      </w:pPr>
      <w:r w:rsidRPr="26255132">
        <w:rPr>
          <w:rFonts w:eastAsia="Proxima Nova Rg"/>
          <w:lang w:val="en-GB" w:bidi="en-US"/>
        </w:rPr>
        <w:t xml:space="preserve">Should some documents (e.g., certificates, licenses) expire during the agreement period (according to the validity date or maximum of 3 years after the document’s issue), suppliers must submit new documents or evidence of extension of validity issued by the concerned regulatory bodies. </w:t>
      </w:r>
    </w:p>
    <w:p w14:paraId="5DBE2BC9" w14:textId="77777777" w:rsidR="000625C0" w:rsidRPr="009D06BA" w:rsidRDefault="000625C0" w:rsidP="26255132">
      <w:pPr>
        <w:ind w:left="567" w:right="990"/>
        <w:jc w:val="both"/>
        <w:rPr>
          <w:rFonts w:eastAsia="Proxima Nova Rg"/>
          <w:lang w:val="en-GB" w:bidi="en-US"/>
        </w:rPr>
      </w:pPr>
      <w:r w:rsidRPr="26255132">
        <w:rPr>
          <w:rFonts w:eastAsia="Proxima Nova Rg"/>
          <w:lang w:val="en-GB" w:bidi="en-US"/>
        </w:rPr>
        <w:t>It is the responsibility of the suppliers to ensure that regulatory approvals are maintained and updated regarding the last applicable standard/regulation.</w:t>
      </w:r>
    </w:p>
    <w:p w14:paraId="63A2ABA3" w14:textId="77777777" w:rsidR="000625C0" w:rsidRPr="009D06BA" w:rsidRDefault="000625C0" w:rsidP="26255132">
      <w:pPr>
        <w:ind w:left="567" w:right="990"/>
        <w:jc w:val="both"/>
        <w:rPr>
          <w:rFonts w:eastAsia="Proxima Nova Rg"/>
          <w:lang w:val="en-GB" w:bidi="en-US"/>
        </w:rPr>
      </w:pPr>
      <w:r w:rsidRPr="26255132">
        <w:rPr>
          <w:rFonts w:eastAsia="Proxima Nova Rg"/>
          <w:lang w:val="en-GB" w:bidi="en-US"/>
        </w:rPr>
        <w:t>Failure to submit such documents or justification may lead to the disqualification of the supplier /manufacturer of the product.</w:t>
      </w:r>
    </w:p>
    <w:p w14:paraId="20A884C1" w14:textId="74B3888F" w:rsidR="00B846A8" w:rsidRPr="00100B8C" w:rsidRDefault="353C866B" w:rsidP="26255132">
      <w:pPr>
        <w:pStyle w:val="Heading2"/>
        <w:ind w:left="851" w:right="990"/>
        <w:rPr>
          <w:rFonts w:ascii="Calibri" w:eastAsia="Proxima Nova Rg" w:hAnsi="Calibri" w:cs="Calibri"/>
          <w:lang w:val="en-GB"/>
        </w:rPr>
      </w:pPr>
      <w:bookmarkStart w:id="95" w:name="_Toc193214437"/>
      <w:r w:rsidRPr="26255132">
        <w:rPr>
          <w:rFonts w:ascii="Calibri" w:eastAsia="Proxima Nova Rg" w:hAnsi="Calibri" w:cs="Calibri"/>
          <w:lang w:val="en-GB"/>
        </w:rPr>
        <w:lastRenderedPageBreak/>
        <w:t>Traceability</w:t>
      </w:r>
      <w:bookmarkEnd w:id="95"/>
      <w:r w:rsidRPr="26255132">
        <w:rPr>
          <w:rFonts w:ascii="Calibri" w:eastAsia="Proxima Nova Rg" w:hAnsi="Calibri" w:cs="Calibri"/>
          <w:lang w:val="en-GB"/>
        </w:rPr>
        <w:t xml:space="preserve"> </w:t>
      </w:r>
    </w:p>
    <w:p w14:paraId="43301C8F" w14:textId="77777777" w:rsidR="000C372A" w:rsidRPr="009D06BA" w:rsidRDefault="000C372A" w:rsidP="26255132">
      <w:pPr>
        <w:spacing w:before="240"/>
        <w:ind w:left="567" w:right="990"/>
        <w:jc w:val="both"/>
        <w:rPr>
          <w:rFonts w:eastAsia="Proxima Nova Rg"/>
          <w:lang w:val="en-GB" w:bidi="en-US"/>
        </w:rPr>
      </w:pPr>
      <w:bookmarkStart w:id="96" w:name="_Hlk148345478"/>
      <w:r w:rsidRPr="26255132">
        <w:rPr>
          <w:rFonts w:eastAsia="Proxima Nova Rg"/>
          <w:lang w:val="en-GB" w:bidi="en-US"/>
        </w:rPr>
        <w:t>UNDP encourages its suppliers to adopt and use the Global Standards e.g. GS1 for optimal identification of health products throughout the supply chain.</w:t>
      </w:r>
    </w:p>
    <w:p w14:paraId="350CCAC4" w14:textId="5183632B" w:rsidR="00B846A8" w:rsidRPr="00100B8C" w:rsidRDefault="353C866B" w:rsidP="26255132">
      <w:pPr>
        <w:pStyle w:val="Heading2"/>
        <w:ind w:left="851" w:right="990"/>
        <w:rPr>
          <w:rFonts w:ascii="Calibri" w:eastAsia="Proxima Nova Rg" w:hAnsi="Calibri" w:cs="Calibri"/>
          <w:lang w:val="en-GB"/>
        </w:rPr>
      </w:pPr>
      <w:bookmarkStart w:id="97" w:name="_Toc193214438"/>
      <w:r w:rsidRPr="26255132">
        <w:rPr>
          <w:rFonts w:ascii="Calibri" w:eastAsia="Proxima Nova Rg" w:hAnsi="Calibri" w:cs="Calibri"/>
          <w:lang w:val="en-GB"/>
        </w:rPr>
        <w:t>Complaints</w:t>
      </w:r>
      <w:bookmarkEnd w:id="96"/>
      <w:bookmarkEnd w:id="97"/>
    </w:p>
    <w:p w14:paraId="2FE53137" w14:textId="77777777" w:rsidR="0039097F" w:rsidRPr="009D06BA" w:rsidRDefault="0039097F" w:rsidP="26255132">
      <w:pPr>
        <w:spacing w:before="240"/>
        <w:ind w:left="567" w:right="990"/>
        <w:jc w:val="both"/>
        <w:rPr>
          <w:rFonts w:eastAsia="Proxima Nova Rg"/>
          <w:lang w:val="en-GB"/>
        </w:rPr>
      </w:pPr>
      <w:r w:rsidRPr="26255132">
        <w:rPr>
          <w:rFonts w:eastAsia="Proxima Nova Rg"/>
          <w:lang w:val="en-GB" w:bidi="en-US"/>
        </w:rPr>
        <w:t xml:space="preserve">Any complaint reported by UNDP business units, customers, regulatory authorities, and users will be investigated under the responsibility of </w:t>
      </w:r>
      <w:r w:rsidRPr="26255132">
        <w:rPr>
          <w:rFonts w:eastAsia="Proxima Nova Rg"/>
          <w:lang w:val="en-GB"/>
        </w:rPr>
        <w:t>the UNDP QA Advisor.</w:t>
      </w:r>
    </w:p>
    <w:p w14:paraId="069DCF8B" w14:textId="77777777" w:rsidR="0039097F" w:rsidRPr="009D06BA" w:rsidRDefault="0039097F" w:rsidP="26255132">
      <w:pPr>
        <w:ind w:left="567" w:right="990"/>
        <w:jc w:val="both"/>
        <w:rPr>
          <w:rFonts w:eastAsia="Proxima Nova Rg"/>
          <w:lang w:val="en-GB"/>
        </w:rPr>
      </w:pPr>
      <w:r w:rsidRPr="26255132">
        <w:rPr>
          <w:rFonts w:eastAsia="Proxima Nova Rg"/>
          <w:lang w:val="en-GB"/>
        </w:rPr>
        <w:t>The UNDP QA Team will ensure appropriate measures (including product recalls) will be taken based on assessing the risks for patients, the community, and UNDP.</w:t>
      </w:r>
    </w:p>
    <w:p w14:paraId="177D5EB7" w14:textId="0B60EF08" w:rsidR="00387E28" w:rsidRPr="00100B8C" w:rsidRDefault="0039097F" w:rsidP="26255132">
      <w:pPr>
        <w:ind w:left="567" w:right="990"/>
        <w:jc w:val="both"/>
        <w:rPr>
          <w:rFonts w:ascii="Calibri" w:eastAsia="Proxima Nova Rg" w:hAnsi="Calibri" w:cs="Calibri"/>
          <w:lang w:val="en-GB" w:bidi="en-US"/>
        </w:rPr>
      </w:pPr>
      <w:r w:rsidRPr="49BB4311">
        <w:rPr>
          <w:rFonts w:eastAsia="Proxima Nova Rg"/>
          <w:lang w:val="en-GB" w:bidi="en-US"/>
        </w:rPr>
        <w:t>The UNDP Country Office and UNDP Global Procurement S</w:t>
      </w:r>
      <w:r w:rsidR="46AE512D" w:rsidRPr="49BB4311">
        <w:rPr>
          <w:rFonts w:eastAsia="Proxima Nova Rg"/>
          <w:lang w:val="en-GB" w:bidi="en-US"/>
        </w:rPr>
        <w:t>upply</w:t>
      </w:r>
      <w:r w:rsidRPr="49BB4311">
        <w:rPr>
          <w:rFonts w:eastAsia="Proxima Nova Rg"/>
          <w:lang w:val="en-GB" w:bidi="en-US"/>
        </w:rPr>
        <w:t xml:space="preserve"> Division/Health will engage with partners and the UNDP QA Team to facilitate reporting and investigation of the complaints and quality issues associated with health products, including monitoring of adverse events that UNDP procured. </w:t>
      </w:r>
    </w:p>
    <w:p w14:paraId="2E205117" w14:textId="2AD4C769" w:rsidR="00944A62" w:rsidRPr="00100B8C" w:rsidRDefault="38F4825A" w:rsidP="26255132">
      <w:pPr>
        <w:pStyle w:val="Heading2"/>
        <w:ind w:left="851" w:right="990"/>
        <w:rPr>
          <w:rFonts w:ascii="Calibri" w:eastAsia="Proxima Nova Rg" w:hAnsi="Calibri" w:cs="Calibri"/>
          <w:lang w:val="en-GB"/>
        </w:rPr>
      </w:pPr>
      <w:bookmarkStart w:id="98" w:name="_Toc193214439"/>
      <w:r w:rsidRPr="26255132">
        <w:rPr>
          <w:rFonts w:ascii="Calibri" w:eastAsia="Proxima Nova Rg" w:hAnsi="Calibri" w:cs="Calibri"/>
          <w:lang w:val="en-GB"/>
        </w:rPr>
        <w:t>Adverse events</w:t>
      </w:r>
      <w:bookmarkEnd w:id="98"/>
    </w:p>
    <w:p w14:paraId="2E003A28" w14:textId="77777777" w:rsidR="00280057" w:rsidRPr="009D06BA" w:rsidRDefault="00280057" w:rsidP="26255132">
      <w:pPr>
        <w:spacing w:before="240"/>
        <w:ind w:left="567" w:right="990"/>
        <w:jc w:val="both"/>
        <w:rPr>
          <w:rFonts w:eastAsia="Proxima Nova Rg"/>
          <w:lang w:val="en-GB" w:bidi="en-US"/>
        </w:rPr>
      </w:pPr>
      <w:r w:rsidRPr="26255132">
        <w:rPr>
          <w:rFonts w:eastAsia="Proxima Nova Rg"/>
          <w:lang w:val="en-GB" w:bidi="en-US"/>
        </w:rPr>
        <w:t xml:space="preserve">The UNDP Country Office must inform all reports of adverse events they receive from partners to the UNDP QA Team within a period specified in the internal procedures. </w:t>
      </w:r>
    </w:p>
    <w:p w14:paraId="6EB2354F" w14:textId="7F562124" w:rsidR="003A06D6" w:rsidRDefault="00280057" w:rsidP="00033275">
      <w:pPr>
        <w:ind w:left="567" w:right="990"/>
        <w:jc w:val="both"/>
        <w:rPr>
          <w:rFonts w:eastAsia="Proxima Nova Rg"/>
          <w:lang w:val="en-GB" w:bidi="en-US"/>
        </w:rPr>
      </w:pPr>
      <w:r w:rsidRPr="26255132">
        <w:rPr>
          <w:rFonts w:eastAsia="Proxima Nova Rg"/>
          <w:lang w:val="en-GB" w:bidi="en-US"/>
        </w:rPr>
        <w:t xml:space="preserve">In collaboration with the UNDP QA Team, the UNDP Country Office will inform the competent national regulatory authorities about reports of adverse events. </w:t>
      </w:r>
    </w:p>
    <w:p w14:paraId="492BD0E7" w14:textId="3DEE013C" w:rsidR="00280057" w:rsidRPr="009D06BA" w:rsidRDefault="00280057" w:rsidP="26255132">
      <w:pPr>
        <w:ind w:left="567" w:right="990"/>
        <w:jc w:val="both"/>
        <w:rPr>
          <w:rFonts w:eastAsia="Proxima Nova Rg"/>
          <w:lang w:val="en-GB" w:bidi="en-US"/>
        </w:rPr>
      </w:pPr>
      <w:r w:rsidRPr="26255132">
        <w:rPr>
          <w:rFonts w:eastAsia="Proxima Nova Rg"/>
          <w:lang w:val="en-GB" w:bidi="en-US"/>
        </w:rPr>
        <w:t>Any adverse event (complaint, internal non-conformity alert, or quality issue related to the qualified product) leading to one of the following outcomes:</w:t>
      </w:r>
    </w:p>
    <w:p w14:paraId="30FA0E21" w14:textId="77777777" w:rsidR="00280057" w:rsidRPr="009D06BA" w:rsidRDefault="00280057" w:rsidP="26255132">
      <w:pPr>
        <w:numPr>
          <w:ilvl w:val="0"/>
          <w:numId w:val="15"/>
        </w:numPr>
        <w:ind w:left="851" w:right="990"/>
        <w:jc w:val="both"/>
        <w:rPr>
          <w:rFonts w:eastAsia="Proxima Nova Rg"/>
          <w:lang w:val="en-GB" w:bidi="en-US"/>
        </w:rPr>
      </w:pPr>
      <w:r w:rsidRPr="26255132">
        <w:rPr>
          <w:rFonts w:eastAsia="Proxima Nova Rg"/>
          <w:lang w:val="en-GB" w:bidi="en-US"/>
        </w:rPr>
        <w:t>Death of a Patient, User, or Other Person;</w:t>
      </w:r>
    </w:p>
    <w:p w14:paraId="03FCC429" w14:textId="77777777" w:rsidR="00280057" w:rsidRPr="009D06BA" w:rsidRDefault="00280057" w:rsidP="26255132">
      <w:pPr>
        <w:numPr>
          <w:ilvl w:val="0"/>
          <w:numId w:val="15"/>
        </w:numPr>
        <w:ind w:left="851" w:right="990"/>
        <w:jc w:val="both"/>
        <w:rPr>
          <w:rFonts w:eastAsia="Proxima Nova Rg"/>
          <w:lang w:val="en-GB" w:bidi="en-US"/>
        </w:rPr>
      </w:pPr>
      <w:r w:rsidRPr="26255132">
        <w:rPr>
          <w:rFonts w:eastAsia="Proxima Nova Rg"/>
          <w:lang w:val="en-GB" w:bidi="en-US"/>
        </w:rPr>
        <w:t>Serious Injury of a Patient, User, or Other Person;</w:t>
      </w:r>
    </w:p>
    <w:p w14:paraId="12FE06E7" w14:textId="77777777" w:rsidR="00280057" w:rsidRPr="009D06BA" w:rsidRDefault="00280057" w:rsidP="26255132">
      <w:pPr>
        <w:numPr>
          <w:ilvl w:val="0"/>
          <w:numId w:val="15"/>
        </w:numPr>
        <w:ind w:left="851" w:right="990"/>
        <w:jc w:val="both"/>
        <w:rPr>
          <w:rFonts w:eastAsia="Proxima Nova Rg"/>
          <w:lang w:val="en-GB" w:bidi="en-US"/>
        </w:rPr>
      </w:pPr>
      <w:r w:rsidRPr="26255132">
        <w:rPr>
          <w:rFonts w:eastAsia="Proxima Nova Rg"/>
          <w:lang w:val="en-GB" w:bidi="en-US"/>
        </w:rPr>
        <w:t>No Death or Serious Injury Occurred, but the Event Might Lead to Death or Serious Injury of a Patient, User, or Other Person if the Event Recurs;</w:t>
      </w:r>
    </w:p>
    <w:p w14:paraId="365B93A0" w14:textId="77777777" w:rsidR="00280057" w:rsidRPr="009D06BA" w:rsidRDefault="00280057" w:rsidP="26255132">
      <w:pPr>
        <w:ind w:left="567" w:right="990"/>
        <w:jc w:val="both"/>
        <w:rPr>
          <w:rFonts w:eastAsia="Proxima Nova Rg"/>
          <w:lang w:val="en-GB" w:bidi="en-US"/>
        </w:rPr>
      </w:pPr>
      <w:r w:rsidRPr="26255132">
        <w:rPr>
          <w:rFonts w:eastAsia="Proxima Nova Rg"/>
          <w:lang w:val="en-GB" w:bidi="en-US"/>
        </w:rPr>
        <w:t xml:space="preserve">All adverse events will be reported to the supplier by the UNDP QA Team within the </w:t>
      </w:r>
      <w:bookmarkStart w:id="99" w:name="_Int_wa0KQdmq"/>
      <w:r w:rsidRPr="26255132">
        <w:rPr>
          <w:rFonts w:eastAsia="Proxima Nova Rg"/>
          <w:lang w:val="en-GB" w:bidi="en-US"/>
        </w:rPr>
        <w:t>time frames</w:t>
      </w:r>
      <w:bookmarkEnd w:id="99"/>
      <w:r w:rsidRPr="26255132">
        <w:rPr>
          <w:rFonts w:eastAsia="Proxima Nova Rg"/>
          <w:lang w:val="en-GB" w:bidi="en-US"/>
        </w:rPr>
        <w:t xml:space="preserve"> agreed between the supplier and UNDP.</w:t>
      </w:r>
    </w:p>
    <w:p w14:paraId="22B4D482" w14:textId="72ABC14B" w:rsidR="004D4CE2" w:rsidRPr="00100B8C" w:rsidRDefault="36705B78" w:rsidP="26255132">
      <w:pPr>
        <w:pStyle w:val="Heading2"/>
        <w:ind w:left="851" w:right="990"/>
        <w:rPr>
          <w:rFonts w:ascii="Calibri" w:eastAsia="Proxima Nova Rg" w:hAnsi="Calibri" w:cs="Calibri"/>
          <w:lang w:val="en-GB"/>
        </w:rPr>
      </w:pPr>
      <w:bookmarkStart w:id="100" w:name="_Toc193214440"/>
      <w:r w:rsidRPr="26255132">
        <w:rPr>
          <w:rFonts w:ascii="Calibri" w:eastAsia="Proxima Nova Rg" w:hAnsi="Calibri" w:cs="Calibri"/>
          <w:lang w:val="en-GB"/>
        </w:rPr>
        <w:t>Regulatory watch procedure</w:t>
      </w:r>
      <w:bookmarkEnd w:id="100"/>
    </w:p>
    <w:p w14:paraId="2E983396" w14:textId="352CB4F1" w:rsidR="009233C2" w:rsidRPr="009D06BA" w:rsidRDefault="009233C2" w:rsidP="26255132">
      <w:pPr>
        <w:spacing w:before="240"/>
        <w:ind w:left="567" w:right="990"/>
        <w:jc w:val="both"/>
        <w:rPr>
          <w:rFonts w:eastAsia="Proxima Nova Rg"/>
          <w:lang w:val="en-GB" w:bidi="en-US"/>
        </w:rPr>
      </w:pPr>
      <w:r w:rsidRPr="26255132">
        <w:rPr>
          <w:rFonts w:eastAsia="Proxima Nova Rg"/>
          <w:lang w:val="en-GB" w:bidi="en-US"/>
        </w:rPr>
        <w:t>During the qualification validity period</w:t>
      </w:r>
      <w:r w:rsidR="007C4185" w:rsidRPr="26255132">
        <w:rPr>
          <w:rFonts w:eastAsia="Proxima Nova Rg"/>
          <w:lang w:val="en-GB" w:bidi="en-US"/>
        </w:rPr>
        <w:t>,</w:t>
      </w:r>
      <w:r w:rsidRPr="26255132">
        <w:rPr>
          <w:rFonts w:eastAsia="Proxima Nova Rg"/>
          <w:lang w:val="en-GB" w:bidi="en-US"/>
        </w:rPr>
        <w:t xml:space="preserve"> and for the shelf-life </w:t>
      </w:r>
      <w:r w:rsidR="007C4185" w:rsidRPr="26255132">
        <w:rPr>
          <w:rFonts w:eastAsia="Proxima Nova Rg"/>
          <w:lang w:val="en-GB" w:bidi="en-US"/>
        </w:rPr>
        <w:t xml:space="preserve">or the lifespan </w:t>
      </w:r>
      <w:r w:rsidRPr="26255132">
        <w:rPr>
          <w:rFonts w:eastAsia="Proxima Nova Rg"/>
          <w:lang w:val="en-GB" w:bidi="en-US"/>
        </w:rPr>
        <w:t xml:space="preserve">of the supplied product, qualified suppliers must inform UNDP of any alert, a notice of concern, or a warning letter issued by </w:t>
      </w:r>
      <w:r w:rsidR="0062764D" w:rsidRPr="26255132">
        <w:rPr>
          <w:rFonts w:eastAsia="Proxima Nova Rg"/>
          <w:lang w:val="en-GB" w:bidi="en-US"/>
        </w:rPr>
        <w:t>any of</w:t>
      </w:r>
      <w:r w:rsidRPr="26255132">
        <w:rPr>
          <w:rFonts w:eastAsia="Proxima Nova Rg"/>
          <w:lang w:val="en-GB" w:bidi="en-US"/>
        </w:rPr>
        <w:t xml:space="preserve"> the following entities:</w:t>
      </w:r>
    </w:p>
    <w:p w14:paraId="1FFFDAE2" w14:textId="77777777" w:rsidR="009233C2" w:rsidRPr="009D06BA" w:rsidRDefault="009233C2" w:rsidP="26255132">
      <w:pPr>
        <w:pStyle w:val="ListParagraph"/>
        <w:numPr>
          <w:ilvl w:val="0"/>
          <w:numId w:val="16"/>
        </w:numPr>
        <w:ind w:left="851"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 xml:space="preserve">WHO; or </w:t>
      </w:r>
    </w:p>
    <w:p w14:paraId="357CDE54" w14:textId="77777777" w:rsidR="009233C2" w:rsidRPr="009D06BA" w:rsidRDefault="009233C2" w:rsidP="26255132">
      <w:pPr>
        <w:pStyle w:val="ListParagraph"/>
        <w:numPr>
          <w:ilvl w:val="0"/>
          <w:numId w:val="16"/>
        </w:numPr>
        <w:ind w:left="851"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WLAs; or</w:t>
      </w:r>
    </w:p>
    <w:p w14:paraId="126A0845" w14:textId="29CFD4C9" w:rsidR="009233C2" w:rsidRPr="009D06BA" w:rsidRDefault="009233C2" w:rsidP="26255132">
      <w:pPr>
        <w:pStyle w:val="ListParagraph"/>
        <w:numPr>
          <w:ilvl w:val="0"/>
          <w:numId w:val="16"/>
        </w:numPr>
        <w:ind w:left="851" w:right="990"/>
        <w:jc w:val="both"/>
        <w:rPr>
          <w:rFonts w:asciiTheme="minorHAnsi" w:eastAsia="Proxima Nova Rg" w:hAnsiTheme="minorHAnsi" w:cstheme="minorBidi"/>
          <w:lang w:val="en-GB"/>
        </w:rPr>
      </w:pPr>
      <w:r w:rsidRPr="26255132">
        <w:rPr>
          <w:rFonts w:asciiTheme="minorHAnsi" w:eastAsia="Proxima Nova Rg" w:hAnsiTheme="minorHAnsi" w:cstheme="minorBidi"/>
          <w:lang w:val="en-GB"/>
        </w:rPr>
        <w:t>SRA listed</w:t>
      </w:r>
      <w:r w:rsidRPr="061FFFC3">
        <w:rPr>
          <w:rFonts w:asciiTheme="minorHAnsi" w:eastAsia="Proxima Nova Rg" w:hAnsiTheme="minorHAnsi" w:cstheme="minorBidi"/>
          <w:lang w:val="en-GB" w:eastAsia="en-GB"/>
        </w:rPr>
        <w:t xml:space="preserve"> in the </w:t>
      </w:r>
      <w:proofErr w:type="spellStart"/>
      <w:r w:rsidRPr="26255132">
        <w:rPr>
          <w:rFonts w:asciiTheme="minorHAnsi" w:eastAsia="Proxima Nova Rg" w:hAnsiTheme="minorHAnsi" w:cstheme="minorBidi"/>
          <w:lang w:val="en-GB"/>
        </w:rPr>
        <w:t>tWLA</w:t>
      </w:r>
      <w:proofErr w:type="spellEnd"/>
      <w:r w:rsidRPr="26255132">
        <w:rPr>
          <w:rFonts w:asciiTheme="minorHAnsi" w:eastAsia="Proxima Nova Rg" w:hAnsiTheme="minorHAnsi" w:cstheme="minorBidi"/>
          <w:lang w:val="en-GB"/>
        </w:rPr>
        <w:t xml:space="preserve">. </w:t>
      </w:r>
    </w:p>
    <w:p w14:paraId="08CC0B0C" w14:textId="77777777" w:rsidR="009233C2" w:rsidRPr="009D06BA" w:rsidRDefault="009233C2" w:rsidP="26255132">
      <w:pPr>
        <w:spacing w:before="240"/>
        <w:ind w:left="567" w:right="990"/>
        <w:jc w:val="both"/>
        <w:rPr>
          <w:rFonts w:eastAsia="Proxima Nova Rg"/>
          <w:lang w:val="en-GB" w:bidi="en-US"/>
        </w:rPr>
      </w:pPr>
      <w:r w:rsidRPr="26255132">
        <w:rPr>
          <w:rFonts w:eastAsia="Proxima Nova Rg"/>
          <w:lang w:val="en-GB"/>
        </w:rPr>
        <w:t>The UNDP QA team will consider this information, which could lead to the temporary suspension or disqualification of the product, suppliers, and/or the manufacturers concerned.</w:t>
      </w:r>
    </w:p>
    <w:p w14:paraId="51327F02" w14:textId="23D33879" w:rsidR="009961FA" w:rsidRPr="00100B8C" w:rsidRDefault="26A827C5" w:rsidP="26255132">
      <w:pPr>
        <w:pStyle w:val="Heading2"/>
        <w:ind w:left="851" w:right="990"/>
        <w:rPr>
          <w:rFonts w:ascii="Calibri" w:eastAsia="Proxima Nova Rg" w:hAnsi="Calibri" w:cs="Calibri"/>
          <w:lang w:val="en-GB"/>
        </w:rPr>
      </w:pPr>
      <w:bookmarkStart w:id="101" w:name="_Toc193214441"/>
      <w:r w:rsidRPr="26255132">
        <w:rPr>
          <w:rFonts w:ascii="Calibri" w:eastAsia="Proxima Nova Rg" w:hAnsi="Calibri" w:cs="Calibri"/>
          <w:lang w:val="en-GB"/>
        </w:rPr>
        <w:lastRenderedPageBreak/>
        <w:t>S</w:t>
      </w:r>
      <w:r w:rsidR="2432FB9E" w:rsidRPr="26255132">
        <w:rPr>
          <w:rFonts w:ascii="Calibri" w:eastAsia="Proxima Nova Rg" w:hAnsi="Calibri" w:cs="Calibri"/>
          <w:lang w:val="en-GB"/>
        </w:rPr>
        <w:t>upplier performance</w:t>
      </w:r>
      <w:bookmarkEnd w:id="101"/>
    </w:p>
    <w:p w14:paraId="7895CD37" w14:textId="19738E88" w:rsidR="005B4B38" w:rsidRPr="009D06BA" w:rsidRDefault="00902650" w:rsidP="26255132">
      <w:pPr>
        <w:spacing w:before="240"/>
        <w:ind w:left="567" w:right="990"/>
        <w:rPr>
          <w:rFonts w:eastAsia="Proxima Nova Rg"/>
          <w:lang w:val="en-GB"/>
        </w:rPr>
      </w:pPr>
      <w:r w:rsidRPr="26255132">
        <w:rPr>
          <w:rFonts w:eastAsia="Proxima Nova Rg"/>
          <w:lang w:val="en-GB"/>
        </w:rPr>
        <w:t xml:space="preserve">Suppliers must comply with the requirements of the UNDP QA Policy. Suppliers should ensure that all qualified or approved products are dispatched according to the approved specifications. UNDP will set out Key Performance Indicators for suppliers to manage their performance according to UNDP procedures. </w:t>
      </w:r>
    </w:p>
    <w:p w14:paraId="2E592F86" w14:textId="76F5C730" w:rsidR="00917DD0" w:rsidRPr="00100B8C" w:rsidRDefault="1D11D977" w:rsidP="26255132">
      <w:pPr>
        <w:pStyle w:val="Heading1"/>
        <w:ind w:left="567" w:right="990"/>
        <w:rPr>
          <w:rFonts w:eastAsia="Proxima Nova Rg"/>
          <w:color w:val="2F5496" w:themeColor="accent1" w:themeShade="BF"/>
          <w:lang w:val="en-GB"/>
        </w:rPr>
      </w:pPr>
      <w:bookmarkStart w:id="102" w:name="_Toc193214442"/>
      <w:r w:rsidRPr="26255132">
        <w:rPr>
          <w:rFonts w:eastAsia="Proxima Nova Rg"/>
          <w:color w:val="2F5496" w:themeColor="accent1" w:themeShade="BF"/>
          <w:lang w:val="en-GB"/>
        </w:rPr>
        <w:t xml:space="preserve">Post-procurement </w:t>
      </w:r>
      <w:r w:rsidR="13C2C139" w:rsidRPr="26255132">
        <w:rPr>
          <w:rFonts w:eastAsia="Proxima Nova Rg"/>
          <w:color w:val="2F5496" w:themeColor="accent1" w:themeShade="BF"/>
          <w:lang w:val="en-GB"/>
        </w:rPr>
        <w:t>QA</w:t>
      </w:r>
      <w:bookmarkEnd w:id="102"/>
    </w:p>
    <w:p w14:paraId="5B5E693A" w14:textId="77777777" w:rsidR="00E06804" w:rsidRPr="009D06BA" w:rsidRDefault="00E06804" w:rsidP="26255132">
      <w:pPr>
        <w:spacing w:before="240"/>
        <w:ind w:left="567" w:right="990"/>
        <w:jc w:val="both"/>
        <w:rPr>
          <w:rFonts w:eastAsia="Proxima Nova Rg"/>
          <w:lang w:val="en-GB" w:bidi="en-US"/>
        </w:rPr>
      </w:pPr>
      <w:r w:rsidRPr="26255132">
        <w:rPr>
          <w:rFonts w:eastAsia="Proxima Nova Rg"/>
          <w:lang w:val="en-GB" w:bidi="en-US"/>
        </w:rPr>
        <w:t>The NRA of the recipient country is responsible for market surveillance and pharmacovigilance.</w:t>
      </w:r>
    </w:p>
    <w:p w14:paraId="4FF7C7E3" w14:textId="77777777" w:rsidR="00E06804" w:rsidRPr="009D06BA" w:rsidRDefault="00E06804" w:rsidP="26255132">
      <w:pPr>
        <w:ind w:left="567" w:right="990"/>
        <w:jc w:val="both"/>
        <w:rPr>
          <w:rFonts w:eastAsia="Proxima Nova Rg"/>
          <w:lang w:val="en-GB" w:bidi="en-US"/>
        </w:rPr>
      </w:pPr>
      <w:r w:rsidRPr="26255132">
        <w:rPr>
          <w:rFonts w:eastAsia="Proxima Nova Rg"/>
          <w:lang w:val="en-GB" w:bidi="en-US"/>
        </w:rPr>
        <w:t>NRAs also set standards for the storage, distribution, and transportation of health products and inspect the supply chain for compliance.</w:t>
      </w:r>
    </w:p>
    <w:p w14:paraId="552A23FE" w14:textId="11D59F18" w:rsidR="26255132" w:rsidRDefault="00E06804" w:rsidP="00127D2D">
      <w:pPr>
        <w:ind w:left="567" w:right="990"/>
        <w:jc w:val="both"/>
        <w:rPr>
          <w:rFonts w:eastAsia="Proxima Nova Rg"/>
          <w:lang w:val="en-GB" w:bidi="en-US"/>
        </w:rPr>
      </w:pPr>
      <w:r w:rsidRPr="26255132">
        <w:rPr>
          <w:rFonts w:eastAsia="Proxima Nova Rg"/>
          <w:lang w:val="en-GB" w:bidi="en-US"/>
        </w:rPr>
        <w:t>UNDP may conduct GSDP assessments of warehouses and other premises that store health products. These assessments follow WHO guidelines and may be undertaken jointly with other partners.</w:t>
      </w:r>
    </w:p>
    <w:p w14:paraId="14DD11C9" w14:textId="5A8C192A" w:rsidR="00917DD0" w:rsidRPr="00100B8C" w:rsidRDefault="1D11D977" w:rsidP="26255132">
      <w:pPr>
        <w:pStyle w:val="Heading1"/>
        <w:spacing w:after="240"/>
        <w:ind w:left="567" w:right="990"/>
        <w:rPr>
          <w:rFonts w:eastAsia="Proxima Nova Rg"/>
          <w:color w:val="2F5496" w:themeColor="accent1" w:themeShade="BF"/>
          <w:lang w:val="en-GB"/>
        </w:rPr>
      </w:pPr>
      <w:bookmarkStart w:id="103" w:name="_Toc193214443"/>
      <w:r w:rsidRPr="26255132">
        <w:rPr>
          <w:rFonts w:eastAsia="Proxima Nova Rg"/>
          <w:color w:val="2F5496" w:themeColor="accent1" w:themeShade="BF"/>
          <w:lang w:val="en-GB"/>
        </w:rPr>
        <w:t xml:space="preserve">Implementation of the </w:t>
      </w:r>
      <w:r w:rsidR="0D1ECFE1" w:rsidRPr="26255132">
        <w:rPr>
          <w:rFonts w:eastAsia="Proxima Nova Rg"/>
          <w:color w:val="2F5496" w:themeColor="accent1" w:themeShade="BF"/>
          <w:lang w:val="en-GB"/>
        </w:rPr>
        <w:t>UNDP QA P</w:t>
      </w:r>
      <w:r w:rsidRPr="26255132">
        <w:rPr>
          <w:rFonts w:eastAsia="Proxima Nova Rg"/>
          <w:color w:val="2F5496" w:themeColor="accent1" w:themeShade="BF"/>
          <w:lang w:val="en-GB"/>
        </w:rPr>
        <w:t>olicy</w:t>
      </w:r>
      <w:bookmarkEnd w:id="103"/>
    </w:p>
    <w:p w14:paraId="5047FE67" w14:textId="3F41AAFA" w:rsidR="00F13771" w:rsidRPr="00C2575C" w:rsidRDefault="00F13771" w:rsidP="26255132">
      <w:pPr>
        <w:pStyle w:val="Heading2"/>
        <w:ind w:left="851" w:right="990"/>
        <w:rPr>
          <w:rFonts w:ascii="Calibri" w:eastAsia="Proxima Nova Rg" w:hAnsi="Calibri" w:cs="Calibri"/>
          <w:lang w:val="en-GB"/>
        </w:rPr>
      </w:pPr>
      <w:bookmarkStart w:id="104" w:name="_Toc193214444"/>
      <w:r w:rsidRPr="26255132">
        <w:rPr>
          <w:rFonts w:ascii="Calibri" w:eastAsia="Proxima Nova Rg" w:hAnsi="Calibri" w:cs="Calibri"/>
          <w:lang w:val="en-GB"/>
        </w:rPr>
        <w:t>Systems for implementation of the policy</w:t>
      </w:r>
      <w:bookmarkEnd w:id="104"/>
    </w:p>
    <w:p w14:paraId="776A3B93" w14:textId="08C00C1A" w:rsidR="177E313D" w:rsidRDefault="00C15A24" w:rsidP="26255132">
      <w:pPr>
        <w:spacing w:before="240"/>
        <w:ind w:left="567" w:right="990"/>
        <w:jc w:val="both"/>
        <w:rPr>
          <w:rFonts w:eastAsia="Proxima Nova Rg"/>
          <w:lang w:val="en-GB"/>
        </w:rPr>
      </w:pPr>
      <w:r w:rsidRPr="26255132">
        <w:rPr>
          <w:rFonts w:eastAsia="Proxima Nova Rg"/>
          <w:lang w:val="en-GB" w:bidi="en-US"/>
        </w:rPr>
        <w:t xml:space="preserve">The UNDP QA Policy is implemented by developing and rolling out a Quality Assurance Manual and Standard Operating Procedures and training materials to build the capacity of UNDP staff engaged in health procurement. </w:t>
      </w:r>
      <w:r w:rsidRPr="26255132">
        <w:rPr>
          <w:rFonts w:eastAsia="Proxima Nova Rg"/>
          <w:color w:val="000000" w:themeColor="text1"/>
          <w:lang w:val="en-GB"/>
        </w:rPr>
        <w:t>UNDP deploys adequate resources to implement the UNDP QA Policy and monitor its compliance successfully</w:t>
      </w:r>
      <w:r w:rsidRPr="26255132">
        <w:rPr>
          <w:rFonts w:eastAsia="Proxima Nova Rg"/>
          <w:lang w:val="en-GB"/>
        </w:rPr>
        <w:t>.</w:t>
      </w:r>
    </w:p>
    <w:p w14:paraId="5B8D7CA2" w14:textId="03AA478C" w:rsidR="00F41C57" w:rsidRPr="00C2575C" w:rsidRDefault="00F41C57" w:rsidP="26255132">
      <w:pPr>
        <w:pStyle w:val="Heading2"/>
        <w:ind w:left="851" w:right="990"/>
        <w:rPr>
          <w:rFonts w:ascii="Calibri" w:eastAsia="Proxima Nova Rg" w:hAnsi="Calibri" w:cs="Calibri"/>
          <w:lang w:val="en-GB"/>
        </w:rPr>
      </w:pPr>
      <w:bookmarkStart w:id="105" w:name="_Toc193214445"/>
      <w:r w:rsidRPr="26255132">
        <w:rPr>
          <w:rFonts w:ascii="Calibri" w:eastAsia="Proxima Nova Rg" w:hAnsi="Calibri" w:cs="Calibri"/>
          <w:lang w:val="en-GB"/>
        </w:rPr>
        <w:t>Exemption</w:t>
      </w:r>
      <w:r w:rsidR="00813E3F" w:rsidRPr="26255132">
        <w:rPr>
          <w:rFonts w:ascii="Calibri" w:eastAsia="Proxima Nova Rg" w:hAnsi="Calibri" w:cs="Calibri"/>
          <w:lang w:val="en-GB"/>
        </w:rPr>
        <w:t>s</w:t>
      </w:r>
      <w:bookmarkEnd w:id="105"/>
      <w:r w:rsidRPr="26255132">
        <w:rPr>
          <w:rFonts w:ascii="Calibri" w:eastAsia="Proxima Nova Rg" w:hAnsi="Calibri" w:cs="Calibri"/>
          <w:lang w:val="en-GB"/>
        </w:rPr>
        <w:t xml:space="preserve"> </w:t>
      </w:r>
    </w:p>
    <w:p w14:paraId="7B266CD9" w14:textId="24919B72" w:rsidR="00C2575C" w:rsidRDefault="00C54EDB" w:rsidP="00561E9F">
      <w:pPr>
        <w:pStyle w:val="NormalWeb"/>
        <w:ind w:left="567" w:right="990"/>
        <w:jc w:val="both"/>
        <w:rPr>
          <w:rFonts w:asciiTheme="minorHAnsi" w:hAnsiTheme="minorHAnsi" w:cstheme="minorBidi"/>
          <w:sz w:val="22"/>
          <w:szCs w:val="22"/>
          <w:lang w:val="en-GB"/>
        </w:rPr>
      </w:pPr>
      <w:r w:rsidRPr="26255132">
        <w:rPr>
          <w:rFonts w:asciiTheme="minorHAnsi" w:hAnsiTheme="minorHAnsi" w:cstheme="minorBidi"/>
          <w:sz w:val="22"/>
          <w:szCs w:val="22"/>
          <w:lang w:val="en-GB"/>
        </w:rPr>
        <w:t xml:space="preserve">In some cases where UNDP BPPS has identified a need to supply a product that does not meet all the requirements of the Policy, the </w:t>
      </w:r>
      <w:r w:rsidR="6F4EE503" w:rsidRPr="26255132">
        <w:rPr>
          <w:rFonts w:asciiTheme="minorHAnsi" w:hAnsiTheme="minorHAnsi" w:cstheme="minorBidi"/>
          <w:sz w:val="22"/>
          <w:szCs w:val="22"/>
          <w:lang w:val="en-GB"/>
        </w:rPr>
        <w:t>GF</w:t>
      </w:r>
      <w:r w:rsidR="0BF2F0AD" w:rsidRPr="26255132">
        <w:rPr>
          <w:rFonts w:asciiTheme="minorHAnsi" w:hAnsiTheme="minorHAnsi" w:cstheme="minorBidi"/>
          <w:sz w:val="22"/>
          <w:szCs w:val="22"/>
          <w:lang w:val="en-GB"/>
        </w:rPr>
        <w:t>PHST</w:t>
      </w:r>
      <w:r w:rsidRPr="26255132">
        <w:rPr>
          <w:rFonts w:asciiTheme="minorHAnsi" w:hAnsiTheme="minorHAnsi" w:cstheme="minorBidi"/>
          <w:sz w:val="22"/>
          <w:szCs w:val="22"/>
          <w:lang w:val="en-GB"/>
        </w:rPr>
        <w:t xml:space="preserve"> Manager may </w:t>
      </w:r>
      <w:r w:rsidR="6F4EE503" w:rsidRPr="26255132">
        <w:rPr>
          <w:rFonts w:asciiTheme="minorHAnsi" w:hAnsiTheme="minorHAnsi" w:cstheme="minorBidi"/>
          <w:sz w:val="22"/>
          <w:szCs w:val="22"/>
          <w:lang w:val="en-GB"/>
        </w:rPr>
        <w:t>authori</w:t>
      </w:r>
      <w:r w:rsidR="1525B853" w:rsidRPr="26255132">
        <w:rPr>
          <w:rFonts w:asciiTheme="minorHAnsi" w:hAnsiTheme="minorHAnsi" w:cstheme="minorBidi"/>
          <w:sz w:val="22"/>
          <w:szCs w:val="22"/>
          <w:lang w:val="en-GB"/>
        </w:rPr>
        <w:t>z</w:t>
      </w:r>
      <w:r w:rsidR="6F4EE503" w:rsidRPr="26255132">
        <w:rPr>
          <w:rFonts w:asciiTheme="minorHAnsi" w:hAnsiTheme="minorHAnsi" w:cstheme="minorBidi"/>
          <w:sz w:val="22"/>
          <w:szCs w:val="22"/>
          <w:lang w:val="en-GB"/>
        </w:rPr>
        <w:t>e</w:t>
      </w:r>
      <w:r w:rsidRPr="26255132">
        <w:rPr>
          <w:rFonts w:asciiTheme="minorHAnsi" w:hAnsiTheme="minorHAnsi" w:cstheme="minorBidi"/>
          <w:sz w:val="22"/>
          <w:szCs w:val="22"/>
          <w:lang w:val="en-GB"/>
        </w:rPr>
        <w:t xml:space="preserve"> an exemption from the </w:t>
      </w:r>
      <w:r w:rsidR="6F4EE503" w:rsidRPr="26255132">
        <w:rPr>
          <w:rFonts w:asciiTheme="minorHAnsi" w:hAnsiTheme="minorHAnsi" w:cstheme="minorBidi"/>
          <w:sz w:val="22"/>
          <w:szCs w:val="22"/>
          <w:lang w:val="en-GB"/>
        </w:rPr>
        <w:t>UNDP</w:t>
      </w:r>
      <w:r w:rsidRPr="26255132">
        <w:rPr>
          <w:rFonts w:asciiTheme="minorHAnsi" w:hAnsiTheme="minorHAnsi" w:cstheme="minorBidi"/>
          <w:sz w:val="22"/>
          <w:szCs w:val="22"/>
          <w:lang w:val="en-GB"/>
        </w:rPr>
        <w:t xml:space="preserve"> QA Policy. The GFPHST Manager will do so by appointing a committee comprised of, at a minimum, the </w:t>
      </w:r>
      <w:r w:rsidR="285A8295" w:rsidRPr="26255132">
        <w:rPr>
          <w:rFonts w:asciiTheme="minorHAnsi" w:hAnsiTheme="minorHAnsi" w:cstheme="minorBidi"/>
          <w:sz w:val="22"/>
          <w:szCs w:val="22"/>
          <w:lang w:val="en-GB"/>
        </w:rPr>
        <w:t>Senior Health Product Managem</w:t>
      </w:r>
      <w:r w:rsidR="648CFC68" w:rsidRPr="26255132">
        <w:rPr>
          <w:rFonts w:asciiTheme="minorHAnsi" w:hAnsiTheme="minorHAnsi" w:cstheme="minorBidi"/>
          <w:sz w:val="22"/>
          <w:szCs w:val="22"/>
          <w:lang w:val="en-GB"/>
        </w:rPr>
        <w:t>e</w:t>
      </w:r>
      <w:r w:rsidR="285A8295" w:rsidRPr="26255132">
        <w:rPr>
          <w:rFonts w:asciiTheme="minorHAnsi" w:hAnsiTheme="minorHAnsi" w:cstheme="minorBidi"/>
          <w:sz w:val="22"/>
          <w:szCs w:val="22"/>
          <w:lang w:val="en-GB"/>
        </w:rPr>
        <w:t>nt Advisor</w:t>
      </w:r>
      <w:r w:rsidRPr="26255132">
        <w:rPr>
          <w:rFonts w:asciiTheme="minorHAnsi" w:hAnsiTheme="minorHAnsi" w:cstheme="minorBidi"/>
          <w:sz w:val="22"/>
          <w:szCs w:val="22"/>
          <w:lang w:val="en-GB"/>
        </w:rPr>
        <w:t xml:space="preserve">, the Programme </w:t>
      </w:r>
      <w:r w:rsidR="6F4EE503" w:rsidRPr="26255132">
        <w:rPr>
          <w:rFonts w:asciiTheme="minorHAnsi" w:hAnsiTheme="minorHAnsi" w:cstheme="minorBidi"/>
          <w:sz w:val="22"/>
          <w:szCs w:val="22"/>
          <w:lang w:val="en-GB"/>
        </w:rPr>
        <w:t>Advis</w:t>
      </w:r>
      <w:r w:rsidR="397419C8" w:rsidRPr="26255132">
        <w:rPr>
          <w:rFonts w:asciiTheme="minorHAnsi" w:hAnsiTheme="minorHAnsi" w:cstheme="minorBidi"/>
          <w:sz w:val="22"/>
          <w:szCs w:val="22"/>
          <w:lang w:val="en-GB"/>
        </w:rPr>
        <w:t>o</w:t>
      </w:r>
      <w:r w:rsidR="6F4EE503" w:rsidRPr="26255132">
        <w:rPr>
          <w:rFonts w:asciiTheme="minorHAnsi" w:hAnsiTheme="minorHAnsi" w:cstheme="minorBidi"/>
          <w:sz w:val="22"/>
          <w:szCs w:val="22"/>
          <w:lang w:val="en-GB"/>
        </w:rPr>
        <w:t>r</w:t>
      </w:r>
      <w:r w:rsidRPr="26255132">
        <w:rPr>
          <w:rFonts w:asciiTheme="minorHAnsi" w:hAnsiTheme="minorHAnsi" w:cstheme="minorBidi"/>
          <w:sz w:val="22"/>
          <w:szCs w:val="22"/>
          <w:lang w:val="en-GB"/>
        </w:rPr>
        <w:t>, and a representative of a Regional Bureau not associated with the case to perform a risk-benefit assessment to facilitate access to health products in cases where there are:</w:t>
      </w:r>
    </w:p>
    <w:p w14:paraId="5F9C5A85" w14:textId="77777777" w:rsidR="00C2575C" w:rsidRDefault="00C2575C" w:rsidP="00561E9F">
      <w:pPr>
        <w:pStyle w:val="NormalWeb"/>
        <w:numPr>
          <w:ilvl w:val="0"/>
          <w:numId w:val="47"/>
        </w:numPr>
        <w:ind w:left="1080" w:right="990"/>
        <w:jc w:val="both"/>
        <w:rPr>
          <w:rFonts w:asciiTheme="minorHAnsi" w:hAnsiTheme="minorHAnsi" w:cstheme="minorBidi"/>
          <w:sz w:val="22"/>
          <w:szCs w:val="22"/>
          <w:lang w:val="en-GB"/>
        </w:rPr>
      </w:pPr>
      <w:r w:rsidRPr="26255132">
        <w:rPr>
          <w:rFonts w:asciiTheme="minorHAnsi" w:hAnsiTheme="minorHAnsi" w:cstheme="minorBidi"/>
          <w:sz w:val="22"/>
          <w:szCs w:val="22"/>
          <w:lang w:val="en-GB"/>
        </w:rPr>
        <w:t>I</w:t>
      </w:r>
      <w:r w:rsidR="00C54EDB" w:rsidRPr="26255132">
        <w:rPr>
          <w:rFonts w:asciiTheme="minorHAnsi" w:hAnsiTheme="minorHAnsi" w:cstheme="minorBidi"/>
          <w:sz w:val="22"/>
          <w:szCs w:val="22"/>
          <w:lang w:val="en-GB"/>
        </w:rPr>
        <w:t>dentified non-compliance with quality, safety, efficacy, effectiveness, or performance requirements and</w:t>
      </w:r>
    </w:p>
    <w:p w14:paraId="6F75D8F5" w14:textId="6E196749" w:rsidR="00C54EDB" w:rsidRPr="00C2575C" w:rsidRDefault="00C54EDB" w:rsidP="00561E9F">
      <w:pPr>
        <w:pStyle w:val="NormalWeb"/>
        <w:numPr>
          <w:ilvl w:val="0"/>
          <w:numId w:val="47"/>
        </w:numPr>
        <w:ind w:left="1080" w:right="990"/>
        <w:jc w:val="both"/>
        <w:rPr>
          <w:rFonts w:asciiTheme="minorHAnsi" w:hAnsiTheme="minorHAnsi" w:cstheme="minorBidi"/>
          <w:sz w:val="22"/>
          <w:szCs w:val="22"/>
          <w:lang w:val="en-GB"/>
        </w:rPr>
      </w:pPr>
      <w:r w:rsidRPr="26255132">
        <w:rPr>
          <w:rFonts w:asciiTheme="minorHAnsi" w:hAnsiTheme="minorHAnsi" w:cstheme="minorBidi"/>
          <w:sz w:val="22"/>
          <w:szCs w:val="22"/>
          <w:lang w:val="en-GB"/>
        </w:rPr>
        <w:t>There is a limited availability of products that meet the requirements.</w:t>
      </w:r>
    </w:p>
    <w:p w14:paraId="0547D2B1" w14:textId="5C17E40A" w:rsidR="00C54EDB" w:rsidRPr="00C54EDB" w:rsidRDefault="00C54EDB" w:rsidP="00561E9F">
      <w:pPr>
        <w:pStyle w:val="NormalWeb"/>
        <w:ind w:left="567" w:right="990"/>
        <w:jc w:val="both"/>
        <w:rPr>
          <w:rFonts w:asciiTheme="minorHAnsi" w:hAnsiTheme="minorHAnsi" w:cstheme="minorBidi"/>
          <w:sz w:val="22"/>
          <w:szCs w:val="22"/>
          <w:lang w:val="en-GB"/>
        </w:rPr>
      </w:pPr>
      <w:r w:rsidRPr="26255132">
        <w:rPr>
          <w:rFonts w:asciiTheme="minorHAnsi" w:hAnsiTheme="minorHAnsi" w:cstheme="minorBidi"/>
          <w:sz w:val="22"/>
          <w:szCs w:val="22"/>
          <w:lang w:val="en-GB"/>
        </w:rPr>
        <w:t xml:space="preserve">The risk-benefit assessment will consider the impact on patient safety, health product intervention outcomes, and timely programme delivery and take the necessary mitigation actions. The Committee will submit a report and a recommendation to the </w:t>
      </w:r>
      <w:r w:rsidR="6F4EE503" w:rsidRPr="26255132">
        <w:rPr>
          <w:rFonts w:asciiTheme="minorHAnsi" w:hAnsiTheme="minorHAnsi" w:cstheme="minorBidi"/>
          <w:sz w:val="22"/>
          <w:szCs w:val="22"/>
          <w:lang w:val="en-GB"/>
        </w:rPr>
        <w:t>G</w:t>
      </w:r>
      <w:r w:rsidR="66790DE0" w:rsidRPr="26255132">
        <w:rPr>
          <w:rFonts w:asciiTheme="minorHAnsi" w:hAnsiTheme="minorHAnsi" w:cstheme="minorBidi"/>
          <w:sz w:val="22"/>
          <w:szCs w:val="22"/>
          <w:lang w:val="en-GB"/>
        </w:rPr>
        <w:t>F</w:t>
      </w:r>
      <w:r w:rsidR="1BB5AA2B" w:rsidRPr="26255132">
        <w:rPr>
          <w:rFonts w:asciiTheme="minorHAnsi" w:hAnsiTheme="minorHAnsi" w:cstheme="minorBidi"/>
          <w:sz w:val="22"/>
          <w:szCs w:val="22"/>
          <w:lang w:val="en-GB"/>
        </w:rPr>
        <w:t>PHST</w:t>
      </w:r>
      <w:r w:rsidRPr="26255132">
        <w:rPr>
          <w:rFonts w:asciiTheme="minorHAnsi" w:hAnsiTheme="minorHAnsi" w:cstheme="minorBidi"/>
          <w:sz w:val="22"/>
          <w:szCs w:val="22"/>
          <w:lang w:val="en-GB"/>
        </w:rPr>
        <w:t xml:space="preserve"> Manager for decision.</w:t>
      </w:r>
    </w:p>
    <w:p w14:paraId="21713BF2" w14:textId="77777777" w:rsidR="00C54EDB" w:rsidRPr="00C54EDB" w:rsidRDefault="00C54EDB" w:rsidP="00561E9F">
      <w:pPr>
        <w:pStyle w:val="NormalWeb"/>
        <w:ind w:left="567" w:right="990"/>
        <w:jc w:val="both"/>
        <w:rPr>
          <w:rFonts w:asciiTheme="minorHAnsi" w:hAnsiTheme="minorHAnsi" w:cstheme="minorBidi"/>
          <w:sz w:val="22"/>
          <w:szCs w:val="22"/>
          <w:lang w:val="en-GB"/>
        </w:rPr>
      </w:pPr>
      <w:r w:rsidRPr="26255132">
        <w:rPr>
          <w:rFonts w:asciiTheme="minorHAnsi" w:hAnsiTheme="minorHAnsi" w:cstheme="minorBidi"/>
          <w:sz w:val="22"/>
          <w:szCs w:val="22"/>
          <w:lang w:val="en-GB"/>
        </w:rPr>
        <w:t xml:space="preserve">The Committee will consult the UNDP QA Team for opinions on the quality aspects of the products under discussion and the UNDP Procurement Team for information regarding market research and/or advice on contractual obligations for implementing the risk mitigation actions. Both the QA team and the Procurement team shall not participate in the Committee decision-making process. </w:t>
      </w:r>
    </w:p>
    <w:p w14:paraId="223662C9" w14:textId="084E1BC7" w:rsidR="00C54EDB" w:rsidRPr="00C54EDB" w:rsidRDefault="00C54EDB" w:rsidP="26255132">
      <w:pPr>
        <w:pStyle w:val="NormalWeb"/>
        <w:ind w:left="567" w:right="990"/>
        <w:rPr>
          <w:rFonts w:asciiTheme="minorHAnsi" w:hAnsiTheme="minorHAnsi" w:cstheme="minorBidi"/>
          <w:sz w:val="22"/>
          <w:szCs w:val="22"/>
          <w:lang w:val="en-GB"/>
        </w:rPr>
      </w:pPr>
      <w:r w:rsidRPr="26255132">
        <w:rPr>
          <w:rFonts w:asciiTheme="minorHAnsi" w:hAnsiTheme="minorHAnsi" w:cstheme="minorBidi"/>
          <w:sz w:val="22"/>
          <w:szCs w:val="22"/>
          <w:lang w:val="en-GB"/>
        </w:rPr>
        <w:lastRenderedPageBreak/>
        <w:t xml:space="preserve">If the </w:t>
      </w:r>
      <w:r w:rsidR="6F4EE503" w:rsidRPr="26255132">
        <w:rPr>
          <w:rFonts w:asciiTheme="minorHAnsi" w:hAnsiTheme="minorHAnsi" w:cstheme="minorBidi"/>
          <w:sz w:val="22"/>
          <w:szCs w:val="22"/>
          <w:lang w:val="en-GB"/>
        </w:rPr>
        <w:t>G</w:t>
      </w:r>
      <w:r w:rsidR="5EE4FF01" w:rsidRPr="26255132">
        <w:rPr>
          <w:rFonts w:asciiTheme="minorHAnsi" w:hAnsiTheme="minorHAnsi" w:cstheme="minorBidi"/>
          <w:sz w:val="22"/>
          <w:szCs w:val="22"/>
          <w:lang w:val="en-GB"/>
        </w:rPr>
        <w:t>FPHST</w:t>
      </w:r>
      <w:r w:rsidRPr="26255132">
        <w:rPr>
          <w:rFonts w:asciiTheme="minorHAnsi" w:hAnsiTheme="minorHAnsi" w:cstheme="minorBidi"/>
          <w:sz w:val="22"/>
          <w:szCs w:val="22"/>
          <w:lang w:val="en-GB"/>
        </w:rPr>
        <w:t xml:space="preserve"> Manager’s decision aggrieves a CO, the affected office may submit appeals against it to the Associate Administrator, who will decide the case.</w:t>
      </w:r>
    </w:p>
    <w:p w14:paraId="5AC44148" w14:textId="55CC4CCA" w:rsidR="00033275" w:rsidRPr="003146AF" w:rsidRDefault="00C54EDB" w:rsidP="003146AF">
      <w:pPr>
        <w:pStyle w:val="NormalWeb"/>
        <w:spacing w:after="240"/>
        <w:ind w:left="567" w:right="990"/>
        <w:rPr>
          <w:rFonts w:asciiTheme="minorHAnsi" w:hAnsiTheme="minorHAnsi" w:cstheme="minorBidi"/>
          <w:sz w:val="22"/>
          <w:szCs w:val="22"/>
          <w:lang w:val="en-GB"/>
        </w:rPr>
      </w:pPr>
      <w:r w:rsidRPr="26255132">
        <w:rPr>
          <w:rFonts w:asciiTheme="minorHAnsi" w:hAnsiTheme="minorHAnsi" w:cstheme="minorBidi"/>
          <w:sz w:val="22"/>
          <w:szCs w:val="22"/>
          <w:lang w:val="en-GB"/>
        </w:rPr>
        <w:t>The GFPHST Manager will report annually on all cases presented to this committee. The report will be incorporated into the QA annual report.</w:t>
      </w:r>
    </w:p>
    <w:p w14:paraId="0207C0D5" w14:textId="350F8EBB" w:rsidR="00C31441" w:rsidRPr="00100B8C" w:rsidRDefault="6DE21D90" w:rsidP="26255132">
      <w:pPr>
        <w:pStyle w:val="Heading1"/>
        <w:spacing w:after="240"/>
        <w:ind w:right="990"/>
        <w:rPr>
          <w:rFonts w:eastAsia="Proxima Nova Rg"/>
          <w:color w:val="2F5496" w:themeColor="accent1" w:themeShade="BF"/>
          <w:lang w:val="en-GB"/>
        </w:rPr>
      </w:pPr>
      <w:bookmarkStart w:id="106" w:name="_Toc193214446"/>
      <w:r w:rsidRPr="26255132">
        <w:rPr>
          <w:rFonts w:eastAsia="Proxima Nova Rg"/>
          <w:color w:val="2F5496" w:themeColor="accent1" w:themeShade="BF"/>
          <w:lang w:val="en-GB"/>
        </w:rPr>
        <w:t xml:space="preserve">Monitoring implementation of the </w:t>
      </w:r>
      <w:r w:rsidR="1253E441" w:rsidRPr="26255132">
        <w:rPr>
          <w:rFonts w:eastAsia="Proxima Nova Rg"/>
          <w:color w:val="2F5496" w:themeColor="accent1" w:themeShade="BF"/>
          <w:lang w:val="en-GB"/>
        </w:rPr>
        <w:t xml:space="preserve">UNDP QA </w:t>
      </w:r>
      <w:r w:rsidRPr="26255132">
        <w:rPr>
          <w:rFonts w:eastAsia="Proxima Nova Rg"/>
          <w:color w:val="2F5496" w:themeColor="accent1" w:themeShade="BF"/>
          <w:lang w:val="en-GB"/>
        </w:rPr>
        <w:t>Policy</w:t>
      </w:r>
      <w:bookmarkEnd w:id="106"/>
    </w:p>
    <w:p w14:paraId="41AB3F9D" w14:textId="4D1398F4" w:rsidR="002A4407" w:rsidRPr="009D06BA" w:rsidRDefault="002A4407" w:rsidP="00561E9F">
      <w:pPr>
        <w:pStyle w:val="BodyText"/>
        <w:ind w:left="567" w:right="990"/>
        <w:jc w:val="both"/>
        <w:rPr>
          <w:rFonts w:asciiTheme="minorHAnsi" w:eastAsia="Proxima Nova Rg" w:hAnsiTheme="minorHAnsi" w:cstheme="minorBidi"/>
          <w:color w:val="2F5496" w:themeColor="accent1" w:themeShade="BF"/>
          <w:lang w:val="en-GB"/>
        </w:rPr>
      </w:pPr>
      <w:r w:rsidRPr="26255132">
        <w:rPr>
          <w:rFonts w:asciiTheme="minorHAnsi" w:eastAsia="Proxima Nova Rg" w:hAnsiTheme="minorHAnsi" w:cstheme="minorBidi"/>
          <w:lang w:val="en-GB"/>
        </w:rPr>
        <w:t>The GFPHST shall monitor the implementation of the UNDP QA Policy through mechanisms such as self-assessments according to the MQAS. In line with UNDP procedures, any findings will be corrected</w:t>
      </w:r>
      <w:r w:rsidR="00947142" w:rsidRPr="26255132">
        <w:rPr>
          <w:rFonts w:asciiTheme="minorHAnsi" w:eastAsia="Proxima Nova Rg" w:hAnsiTheme="minorHAnsi" w:cstheme="minorBidi"/>
          <w:lang w:val="en-GB"/>
        </w:rPr>
        <w:t>,</w:t>
      </w:r>
      <w:r w:rsidRPr="26255132">
        <w:rPr>
          <w:rFonts w:asciiTheme="minorHAnsi" w:eastAsia="Proxima Nova Rg" w:hAnsiTheme="minorHAnsi" w:cstheme="minorBidi"/>
          <w:lang w:val="en-GB"/>
        </w:rPr>
        <w:t xml:space="preserve"> and preventative plans will be enforced. A minimum of one self-assessment should be conducted in one calendar year. The self-assessment may be targeted to specific aspects of the UNDP QA Policy. All assessments must be documented, and a report should be presented as part of the annual report</w:t>
      </w:r>
      <w:r w:rsidR="50622D5F" w:rsidRPr="26255132">
        <w:rPr>
          <w:rFonts w:asciiTheme="minorHAnsi" w:eastAsia="Proxima Nova Rg" w:hAnsiTheme="minorHAnsi" w:cstheme="minorBidi"/>
          <w:lang w:val="en-GB"/>
        </w:rPr>
        <w:t xml:space="preserve">. </w:t>
      </w:r>
    </w:p>
    <w:p w14:paraId="0ECF5A58" w14:textId="7569B19C" w:rsidR="002A4407" w:rsidRPr="009D06BA" w:rsidRDefault="002A4407" w:rsidP="00561E9F">
      <w:pPr>
        <w:pStyle w:val="BodyText"/>
        <w:ind w:left="567" w:right="990"/>
        <w:jc w:val="both"/>
        <w:rPr>
          <w:rFonts w:asciiTheme="minorHAnsi" w:eastAsia="Proxima Nova Rg" w:hAnsiTheme="minorHAnsi" w:cstheme="minorBidi"/>
          <w:color w:val="2F5496" w:themeColor="accent1" w:themeShade="BF"/>
          <w:lang w:val="en-GB"/>
        </w:rPr>
      </w:pPr>
      <w:r w:rsidRPr="26255132">
        <w:rPr>
          <w:rFonts w:asciiTheme="minorHAnsi" w:eastAsia="Proxima Nova Rg" w:hAnsiTheme="minorHAnsi" w:cstheme="minorBidi"/>
          <w:lang w:val="en-GB"/>
        </w:rPr>
        <w:t>BPPS-HHG shall submit a report to the Associate Administrator with a copy to Regional Bureaux, BMS, and OAI.</w:t>
      </w:r>
      <w:r w:rsidRPr="26255132">
        <w:rPr>
          <w:rFonts w:asciiTheme="minorHAnsi" w:eastAsia="Proxima Nova Rg" w:hAnsiTheme="minorHAnsi" w:cstheme="minorBidi"/>
          <w:color w:val="2F5496" w:themeColor="accent1" w:themeShade="BF"/>
          <w:lang w:val="en-GB"/>
        </w:rPr>
        <w:t xml:space="preserve"> </w:t>
      </w:r>
    </w:p>
    <w:p w14:paraId="68825C40" w14:textId="362A68E1" w:rsidR="00917DD0" w:rsidRPr="00100B8C" w:rsidRDefault="1D11D977" w:rsidP="26255132">
      <w:pPr>
        <w:pStyle w:val="Heading1"/>
        <w:ind w:left="567" w:right="990"/>
        <w:rPr>
          <w:rFonts w:eastAsia="Proxima Nova Rg"/>
          <w:color w:val="2F5496" w:themeColor="accent1" w:themeShade="BF"/>
          <w:lang w:val="en-GB"/>
        </w:rPr>
      </w:pPr>
      <w:bookmarkStart w:id="107" w:name="_Toc193214447"/>
      <w:r w:rsidRPr="26255132">
        <w:rPr>
          <w:rFonts w:eastAsia="Proxima Nova Rg"/>
          <w:color w:val="2F5496" w:themeColor="accent1" w:themeShade="BF"/>
          <w:lang w:val="en-GB"/>
        </w:rPr>
        <w:t>Reporting</w:t>
      </w:r>
      <w:bookmarkEnd w:id="107"/>
    </w:p>
    <w:p w14:paraId="482EFE3B" w14:textId="77777777" w:rsidR="00DA205E" w:rsidRPr="009D06BA" w:rsidRDefault="00DA205E" w:rsidP="26255132">
      <w:pPr>
        <w:spacing w:before="240"/>
        <w:ind w:left="567" w:right="990"/>
        <w:jc w:val="both"/>
        <w:rPr>
          <w:rFonts w:eastAsia="Proxima Nova Rg"/>
          <w:lang w:val="en-GB" w:bidi="en-US"/>
        </w:rPr>
      </w:pPr>
      <w:r w:rsidRPr="26255132">
        <w:rPr>
          <w:rFonts w:eastAsia="Proxima Nova Rg"/>
          <w:lang w:val="en-GB" w:bidi="en-US"/>
        </w:rPr>
        <w:t xml:space="preserve">BPPS-HHG will submit an annual QA Report to the Associate Administrator with a copy to Regional Bureaux, BMS, and OAI. The report will include successes, challenges, an analysis of incidents, the status and impact of partnerships, and opportunities for improvements. </w:t>
      </w:r>
    </w:p>
    <w:p w14:paraId="25B2F0F2" w14:textId="7B13CB35" w:rsidR="003A06D6" w:rsidRPr="009D06BA" w:rsidRDefault="00DA205E" w:rsidP="00033275">
      <w:pPr>
        <w:ind w:left="567" w:right="990"/>
        <w:jc w:val="both"/>
        <w:rPr>
          <w:rFonts w:eastAsia="Proxima Nova Rg"/>
          <w:lang w:val="en-GB" w:bidi="en-US"/>
        </w:rPr>
      </w:pPr>
      <w:r w:rsidRPr="26255132">
        <w:rPr>
          <w:rFonts w:eastAsia="Proxima Nova Rg"/>
          <w:lang w:val="en-GB" w:bidi="en-US"/>
        </w:rPr>
        <w:t>In case of a critical incident with health products supplied by UNDP, putting at risk human lives and the reputation of the organization, in addition to the management of the incident with UNDP Country Offices and Regional Bureaux, a note will be sent by BPPS-HHG to inform the Associate Administrator.</w:t>
      </w:r>
    </w:p>
    <w:p w14:paraId="5A25FF26" w14:textId="413697E1" w:rsidR="00917DD0" w:rsidRPr="00100B8C" w:rsidRDefault="1D11D977" w:rsidP="26255132">
      <w:pPr>
        <w:pStyle w:val="Heading1"/>
        <w:ind w:left="567" w:right="990"/>
        <w:rPr>
          <w:rFonts w:eastAsia="Proxima Nova Rg"/>
          <w:color w:val="2F5496" w:themeColor="accent1" w:themeShade="BF"/>
          <w:lang w:val="en-GB"/>
        </w:rPr>
      </w:pPr>
      <w:bookmarkStart w:id="108" w:name="_Toc193214448"/>
      <w:r w:rsidRPr="26255132">
        <w:rPr>
          <w:rFonts w:eastAsia="Proxima Nova Rg"/>
          <w:color w:val="2F5496" w:themeColor="accent1" w:themeShade="BF"/>
          <w:lang w:val="en-GB"/>
        </w:rPr>
        <w:t>Effective date</w:t>
      </w:r>
      <w:bookmarkEnd w:id="108"/>
    </w:p>
    <w:p w14:paraId="3CBEA715" w14:textId="7B46DDDC" w:rsidR="00235357" w:rsidRDefault="005819F0" w:rsidP="26255132">
      <w:pPr>
        <w:spacing w:before="240"/>
        <w:ind w:left="567" w:right="990"/>
        <w:jc w:val="both"/>
        <w:rPr>
          <w:rFonts w:eastAsia="Proxima Nova Rg"/>
          <w:lang w:val="en-GB" w:bidi="en-US"/>
        </w:rPr>
      </w:pPr>
      <w:r w:rsidRPr="26255132">
        <w:rPr>
          <w:rFonts w:eastAsia="Proxima Nova Rg"/>
          <w:lang w:val="en-GB" w:bidi="en-US"/>
        </w:rPr>
        <w:t xml:space="preserve">The implementation of the changes in the updated UNDP QA Policy will start from the date of publication of the revision. In cases where the UNDP office has agreed with a supplier for the procurement of health products before implementation of the present UNDP QA Policy, the affected UNDP office should consult with the UNDP QA Team to decide on steps to transition without negatively impacting access to health </w:t>
      </w:r>
      <w:r w:rsidR="2049240C" w:rsidRPr="26255132">
        <w:rPr>
          <w:rFonts w:eastAsia="Proxima Nova Rg"/>
          <w:lang w:val="en-GB" w:bidi="en-US"/>
        </w:rPr>
        <w:t>produc</w:t>
      </w:r>
      <w:r w:rsidR="793CCA77" w:rsidRPr="26255132">
        <w:rPr>
          <w:rFonts w:eastAsia="Proxima Nova Rg"/>
          <w:lang w:val="en-GB" w:bidi="en-US"/>
        </w:rPr>
        <w:t>ts</w:t>
      </w:r>
      <w:r w:rsidR="00235357" w:rsidRPr="26255132">
        <w:rPr>
          <w:rFonts w:eastAsia="Proxima Nova Rg"/>
          <w:lang w:val="en-GB" w:bidi="en-US"/>
        </w:rPr>
        <w:t>.</w:t>
      </w:r>
    </w:p>
    <w:sectPr w:rsidR="00235357" w:rsidSect="00DF6BC4">
      <w:footerReference w:type="default" r:id="rId18"/>
      <w:headerReference w:type="first" r:id="rId19"/>
      <w:pgSz w:w="11906" w:h="16838"/>
      <w:pgMar w:top="1440" w:right="369" w:bottom="1440" w:left="5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291E" w14:textId="77777777" w:rsidR="00F534F1" w:rsidRDefault="00F534F1" w:rsidP="00AE3826">
      <w:pPr>
        <w:spacing w:after="0" w:line="240" w:lineRule="auto"/>
      </w:pPr>
      <w:r>
        <w:separator/>
      </w:r>
    </w:p>
  </w:endnote>
  <w:endnote w:type="continuationSeparator" w:id="0">
    <w:p w14:paraId="0880EFFF" w14:textId="77777777" w:rsidR="00F534F1" w:rsidRDefault="00F534F1" w:rsidP="00AE3826">
      <w:pPr>
        <w:spacing w:after="0" w:line="240" w:lineRule="auto"/>
      </w:pPr>
      <w:r>
        <w:continuationSeparator/>
      </w:r>
    </w:p>
  </w:endnote>
  <w:endnote w:type="continuationNotice" w:id="1">
    <w:p w14:paraId="38B321F3" w14:textId="77777777" w:rsidR="00F534F1" w:rsidRDefault="00F53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roxima Nova Rg">
    <w:altName w:val="Tahoma"/>
    <w:panose1 w:val="02000506030000020004"/>
    <w:charset w:val="00"/>
    <w:family w:val="modern"/>
    <w:notTrueType/>
    <w:pitch w:val="variable"/>
    <w:sig w:usb0="A00000AF" w:usb1="5000E0F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0971624"/>
      <w:docPartObj>
        <w:docPartGallery w:val="Page Numbers (Bottom of Page)"/>
        <w:docPartUnique/>
      </w:docPartObj>
    </w:sdtPr>
    <w:sdtContent>
      <w:p w14:paraId="47B2B6B2" w14:textId="5BF4DBB3" w:rsidR="002F3F0E" w:rsidRDefault="002F3F0E" w:rsidP="008945A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013491" w14:textId="77777777" w:rsidR="00A82533" w:rsidRDefault="00A82533" w:rsidP="001E25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36B2" w14:textId="284B633E" w:rsidR="008945AF" w:rsidRDefault="008945AF" w:rsidP="008945AF">
    <w:pPr>
      <w:pStyle w:val="Footer"/>
      <w:framePr w:wrap="none" w:vAnchor="text" w:hAnchor="margin" w:y="1"/>
      <w:ind w:left="567"/>
      <w:rPr>
        <w:rStyle w:val="PageNumber"/>
      </w:rPr>
    </w:pPr>
  </w:p>
  <w:p w14:paraId="1707004B" w14:textId="6CAC208B" w:rsidR="00140CC6" w:rsidRDefault="00140CC6" w:rsidP="00894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281154F4" w14:paraId="177DBE77" w14:textId="77777777" w:rsidTr="281154F4">
      <w:trPr>
        <w:trHeight w:val="300"/>
      </w:trPr>
      <w:tc>
        <w:tcPr>
          <w:tcW w:w="3165" w:type="dxa"/>
        </w:tcPr>
        <w:p w14:paraId="09682175" w14:textId="37ACD154" w:rsidR="281154F4" w:rsidRDefault="281154F4" w:rsidP="281154F4">
          <w:pPr>
            <w:pStyle w:val="Header"/>
            <w:ind w:left="-115"/>
          </w:pPr>
        </w:p>
      </w:tc>
      <w:tc>
        <w:tcPr>
          <w:tcW w:w="3165" w:type="dxa"/>
        </w:tcPr>
        <w:p w14:paraId="6C2FF197" w14:textId="40376F78" w:rsidR="281154F4" w:rsidRDefault="281154F4" w:rsidP="281154F4">
          <w:pPr>
            <w:pStyle w:val="Header"/>
            <w:jc w:val="center"/>
          </w:pPr>
        </w:p>
      </w:tc>
      <w:tc>
        <w:tcPr>
          <w:tcW w:w="3165" w:type="dxa"/>
        </w:tcPr>
        <w:p w14:paraId="1E92D6D4" w14:textId="571A90FD" w:rsidR="281154F4" w:rsidRDefault="281154F4" w:rsidP="281154F4">
          <w:pPr>
            <w:pStyle w:val="Header"/>
            <w:ind w:right="-115"/>
            <w:jc w:val="right"/>
          </w:pPr>
        </w:p>
      </w:tc>
    </w:tr>
  </w:tbl>
  <w:p w14:paraId="1FAD46D5" w14:textId="1BAAE6A4" w:rsidR="00067C82" w:rsidRDefault="00067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7"/>
      <w:gridCol w:w="3547"/>
      <w:gridCol w:w="3547"/>
    </w:tblGrid>
    <w:tr w:rsidR="0B654C36" w14:paraId="0EEC318C" w14:textId="77777777" w:rsidTr="023F9112">
      <w:trPr>
        <w:trHeight w:val="374"/>
      </w:trPr>
      <w:tc>
        <w:tcPr>
          <w:tcW w:w="3547" w:type="dxa"/>
        </w:tcPr>
        <w:p w14:paraId="3B7B891B" w14:textId="3E02481E" w:rsidR="0B654C36" w:rsidRDefault="0B654C36" w:rsidP="00DF6BC4">
          <w:pPr>
            <w:pStyle w:val="Header"/>
            <w:ind w:left="170"/>
          </w:pPr>
          <w:r>
            <w:t xml:space="preserve">Page </w:t>
          </w:r>
          <w:r>
            <w:fldChar w:fldCharType="begin"/>
          </w:r>
          <w:r>
            <w:instrText>PAGE</w:instrText>
          </w:r>
          <w:r>
            <w:fldChar w:fldCharType="separate"/>
          </w:r>
          <w:r w:rsidR="00886B06">
            <w:rPr>
              <w:noProof/>
            </w:rPr>
            <w:t>5</w:t>
          </w:r>
          <w:r>
            <w:fldChar w:fldCharType="end"/>
          </w:r>
          <w:r>
            <w:t xml:space="preserve"> of </w:t>
          </w:r>
          <w:r>
            <w:fldChar w:fldCharType="begin"/>
          </w:r>
          <w:r>
            <w:instrText>NUMPAGES</w:instrText>
          </w:r>
          <w:r>
            <w:fldChar w:fldCharType="separate"/>
          </w:r>
          <w:r w:rsidR="00886B06">
            <w:rPr>
              <w:noProof/>
            </w:rPr>
            <w:t>6</w:t>
          </w:r>
          <w:r>
            <w:fldChar w:fldCharType="end"/>
          </w:r>
          <w:r w:rsidR="002B6680">
            <w:t xml:space="preserve"> </w:t>
          </w:r>
        </w:p>
      </w:tc>
      <w:tc>
        <w:tcPr>
          <w:tcW w:w="3547" w:type="dxa"/>
        </w:tcPr>
        <w:p w14:paraId="3D67BF6A" w14:textId="04423B0F" w:rsidR="0B654C36" w:rsidRDefault="023F9112" w:rsidP="0B654C36">
          <w:pPr>
            <w:pStyle w:val="Header"/>
            <w:jc w:val="center"/>
          </w:pPr>
          <w:r>
            <w:t>Effective Date: 01/09/2024</w:t>
          </w:r>
        </w:p>
      </w:tc>
      <w:tc>
        <w:tcPr>
          <w:tcW w:w="3547" w:type="dxa"/>
        </w:tcPr>
        <w:p w14:paraId="1709E50D" w14:textId="5450B105" w:rsidR="0B654C36" w:rsidRDefault="00DF6BC4" w:rsidP="0B654C36">
          <w:pPr>
            <w:pStyle w:val="Header"/>
            <w:ind w:right="-115"/>
            <w:jc w:val="right"/>
          </w:pPr>
          <w:r>
            <w:t>Version #: 2</w:t>
          </w:r>
        </w:p>
      </w:tc>
    </w:tr>
  </w:tbl>
  <w:p w14:paraId="5AD6DA18" w14:textId="60EAEF50" w:rsidR="00AD471A" w:rsidRDefault="00AD4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07C9" w14:textId="77777777" w:rsidR="00F534F1" w:rsidRDefault="00F534F1" w:rsidP="00AE3826">
      <w:pPr>
        <w:spacing w:after="0" w:line="240" w:lineRule="auto"/>
      </w:pPr>
      <w:r>
        <w:separator/>
      </w:r>
    </w:p>
  </w:footnote>
  <w:footnote w:type="continuationSeparator" w:id="0">
    <w:p w14:paraId="56EF9FD1" w14:textId="77777777" w:rsidR="00F534F1" w:rsidRDefault="00F534F1" w:rsidP="00AE3826">
      <w:pPr>
        <w:spacing w:after="0" w:line="240" w:lineRule="auto"/>
      </w:pPr>
      <w:r>
        <w:continuationSeparator/>
      </w:r>
    </w:p>
  </w:footnote>
  <w:footnote w:type="continuationNotice" w:id="1">
    <w:p w14:paraId="5618901D" w14:textId="77777777" w:rsidR="00F534F1" w:rsidRDefault="00F534F1">
      <w:pPr>
        <w:spacing w:after="0" w:line="240" w:lineRule="auto"/>
      </w:pPr>
    </w:p>
  </w:footnote>
  <w:footnote w:id="2">
    <w:p w14:paraId="31023B4F" w14:textId="69EDB5F0" w:rsidR="00B42ECF" w:rsidRDefault="00B42ECF" w:rsidP="7C4CD060">
      <w:pPr>
        <w:pStyle w:val="FootnoteText"/>
        <w:ind w:left="567"/>
        <w:rPr>
          <w:color w:val="0000FF"/>
          <w:u w:val="single"/>
          <w:lang w:val="en-GB"/>
        </w:rPr>
      </w:pPr>
      <w:r w:rsidRPr="7C4CD060">
        <w:rPr>
          <w:rStyle w:val="FootnoteReference"/>
        </w:rPr>
        <w:footnoteRef/>
      </w:r>
      <w:r w:rsidR="7C4CD060" w:rsidRPr="7C4CD060">
        <w:rPr>
          <w:lang w:val="en-GB"/>
        </w:rPr>
        <w:t xml:space="preserve"> </w:t>
      </w:r>
      <w:hyperlink r:id="rId1" w:history="1">
        <w:r w:rsidR="7C4CD060" w:rsidRPr="7C4CD060">
          <w:rPr>
            <w:color w:val="0000FF"/>
            <w:u w:val="single"/>
            <w:lang w:val="en-GB"/>
          </w:rPr>
          <w:t>GHTF/SG1/N77:2012_Definition of Terms (imdrf.org)</w:t>
        </w:r>
      </w:hyperlink>
    </w:p>
  </w:footnote>
  <w:footnote w:id="3">
    <w:p w14:paraId="1D7236EF" w14:textId="77777777" w:rsidR="006170EB" w:rsidRPr="002B4B93" w:rsidRDefault="006170EB" w:rsidP="006170EB">
      <w:pPr>
        <w:suppressLineNumbers/>
        <w:ind w:left="567" w:right="543"/>
        <w:jc w:val="both"/>
        <w:rPr>
          <w:rFonts w:ascii="Proxima Nova Rg" w:eastAsia="Proxima Nova Rg" w:hAnsi="Proxima Nova Rg" w:cs="Proxima Nova Rg"/>
        </w:rPr>
      </w:pPr>
      <w:r>
        <w:rPr>
          <w:rStyle w:val="FootnoteReference"/>
        </w:rPr>
        <w:footnoteRef/>
      </w:r>
      <w:r>
        <w:t xml:space="preserve"> </w:t>
      </w:r>
      <w:r w:rsidRPr="009C65FE">
        <w:rPr>
          <w:rFonts w:eastAsia="Proxima Nova Rg" w:cstheme="minorHAnsi"/>
          <w:sz w:val="18"/>
          <w:szCs w:val="18"/>
        </w:rPr>
        <w:t>IVDs include reagents, calibrators, control materials, specimen receptacles, software, and related instruments or apparatus or other articles. They are used, for example, for the following test purposes: diagnosis, aid to diagnosis, screening, monitoring, predisposition, prognosis, prediction, or determination of physiological status.</w:t>
      </w:r>
    </w:p>
    <w:p w14:paraId="1BC8D841" w14:textId="41B22D51" w:rsidR="006170EB" w:rsidRPr="006170EB" w:rsidRDefault="006170EB">
      <w:pPr>
        <w:pStyle w:val="FootnoteText"/>
        <w:rPr>
          <w:lang w:val="en-US"/>
        </w:rPr>
      </w:pPr>
    </w:p>
  </w:footnote>
  <w:footnote w:id="4">
    <w:p w14:paraId="051E1313" w14:textId="77777777" w:rsidR="008B22FE" w:rsidRDefault="00B42ECF" w:rsidP="008B22FE">
      <w:pPr>
        <w:pStyle w:val="FootnoteText"/>
        <w:ind w:left="567"/>
        <w:rPr>
          <w:rFonts w:cstheme="minorHAnsi"/>
          <w:color w:val="0000FF"/>
          <w:szCs w:val="18"/>
          <w:u w:val="single"/>
          <w:lang w:val="en-GB"/>
        </w:rPr>
      </w:pPr>
      <w:r w:rsidRPr="4DB5AACD">
        <w:rPr>
          <w:rStyle w:val="FootnoteReference"/>
        </w:rPr>
        <w:footnoteRef/>
      </w:r>
      <w:r w:rsidR="20807265" w:rsidRPr="20807265">
        <w:rPr>
          <w:lang w:val="en-GB"/>
        </w:rPr>
        <w:t xml:space="preserve"> </w:t>
      </w:r>
      <w:hyperlink r:id="rId2" w:history="1">
        <w:r w:rsidR="008B22FE" w:rsidRPr="00882ED0">
          <w:rPr>
            <w:rFonts w:cstheme="minorHAnsi"/>
            <w:color w:val="0000FF"/>
            <w:szCs w:val="18"/>
            <w:u w:val="single"/>
            <w:lang w:val="en-GB"/>
          </w:rPr>
          <w:t>GHTF/SG1/N77:2012_Definition of Terms (imdrf.org)</w:t>
        </w:r>
      </w:hyperlink>
    </w:p>
    <w:p w14:paraId="4414FE13" w14:textId="6DCE7D57" w:rsidR="00B42ECF" w:rsidRPr="0040147D" w:rsidRDefault="00B42ECF" w:rsidP="20807265">
      <w:pPr>
        <w:spacing w:line="257" w:lineRule="auto"/>
        <w:rPr>
          <w:color w:val="0000FF"/>
          <w:u w:val="single"/>
          <w:lang w:val="en-GB"/>
        </w:rPr>
      </w:pPr>
    </w:p>
    <w:p w14:paraId="1E450313" w14:textId="2A81F456" w:rsidR="00B42ECF" w:rsidRPr="0040147D" w:rsidRDefault="00B42ECF" w:rsidP="20807265"/>
    <w:p w14:paraId="64FB2179" w14:textId="0853D7A7" w:rsidR="00B42ECF" w:rsidRPr="0040147D" w:rsidRDefault="00B42ECF" w:rsidP="00470EB4">
      <w:pPr>
        <w:pStyle w:val="FootnoteText"/>
        <w:ind w:left="567"/>
        <w:rPr>
          <w:lang w:val="en-GB"/>
        </w:rPr>
      </w:pPr>
    </w:p>
  </w:footnote>
  <w:footnote w:id="5">
    <w:p w14:paraId="7C951F90" w14:textId="0E8CAE2B" w:rsidR="00B42ECF" w:rsidRPr="00947142" w:rsidRDefault="005D2AE2" w:rsidP="00E242C1">
      <w:pPr>
        <w:pStyle w:val="FootnoteText"/>
        <w:ind w:left="567"/>
        <w:rPr>
          <w:lang w:val="en-US"/>
        </w:rPr>
      </w:pPr>
      <w:r w:rsidRPr="001E709A">
        <w:rPr>
          <w:szCs w:val="18"/>
          <w:vertAlign w:val="superscript"/>
          <w:lang w:val="en-US"/>
        </w:rPr>
        <w:t>4</w:t>
      </w:r>
      <w:r w:rsidR="00FE71E9">
        <w:rPr>
          <w:szCs w:val="18"/>
          <w:lang w:val="en-US"/>
        </w:rPr>
        <w:t xml:space="preserve"> </w:t>
      </w:r>
      <w:r w:rsidR="00FE71E9" w:rsidRPr="00EC4F1B">
        <w:rPr>
          <w:szCs w:val="18"/>
          <w:lang w:val="en-US"/>
        </w:rPr>
        <w:t>Evaluating and publicly designating regulatory authorities as WHO listed authorities</w:t>
      </w:r>
      <w:r w:rsidRPr="00EC4F1B">
        <w:rPr>
          <w:szCs w:val="18"/>
          <w:lang w:val="en-US"/>
        </w:rPr>
        <w:t>, Policy document WHO 2021</w:t>
      </w:r>
      <w:r w:rsidR="00FE71E9" w:rsidRPr="00EC4F1B">
        <w:rPr>
          <w:szCs w:val="18"/>
          <w:lang w:val="en-US"/>
        </w:rPr>
        <w:t xml:space="preserve"> </w:t>
      </w:r>
      <w:hyperlink r:id="rId3" w:history="1">
        <w:r w:rsidR="00BB2833" w:rsidRPr="00C47C36">
          <w:rPr>
            <w:rStyle w:val="Hyperlink"/>
            <w:szCs w:val="18"/>
            <w:lang w:val="en-US"/>
          </w:rPr>
          <w:t>https://www.who.int/publications/i/item/9789240023444</w:t>
        </w:r>
      </w:hyperlink>
    </w:p>
  </w:footnote>
  <w:footnote w:id="6">
    <w:p w14:paraId="11A222CC" w14:textId="5ED43A37" w:rsidR="00B42ECF" w:rsidRPr="00D14F8F" w:rsidRDefault="00B42ECF" w:rsidP="00E242C1">
      <w:pPr>
        <w:pStyle w:val="FootnoteText"/>
        <w:ind w:left="567"/>
        <w:rPr>
          <w:szCs w:val="18"/>
          <w:lang w:val="en-US"/>
        </w:rPr>
      </w:pPr>
      <w:r w:rsidRPr="0040147D">
        <w:rPr>
          <w:rStyle w:val="FootnoteReference"/>
          <w:szCs w:val="18"/>
        </w:rPr>
        <w:footnoteRef/>
      </w:r>
      <w:r w:rsidRPr="00D14F8F">
        <w:rPr>
          <w:szCs w:val="18"/>
          <w:lang w:val="en-US"/>
        </w:rPr>
        <w:t xml:space="preserve"> </w:t>
      </w:r>
      <w:r w:rsidR="004317A3" w:rsidRPr="00EC4F1B">
        <w:rPr>
          <w:szCs w:val="18"/>
          <w:lang w:val="en-US"/>
        </w:rPr>
        <w:t>Handbook for integrated vector management</w:t>
      </w:r>
      <w:r w:rsidR="004317A3" w:rsidRPr="00882ED0">
        <w:rPr>
          <w:szCs w:val="18"/>
          <w:lang w:val="en-US"/>
        </w:rPr>
        <w:t xml:space="preserve"> </w:t>
      </w:r>
      <w:hyperlink r:id="rId4" w:history="1">
        <w:r w:rsidR="00055A2C" w:rsidRPr="00C47C36">
          <w:rPr>
            <w:rStyle w:val="Hyperlink"/>
            <w:szCs w:val="18"/>
            <w:lang w:val="en-US"/>
          </w:rPr>
          <w:t>https://www.who.int/publications/i/item/9789241502801</w:t>
        </w:r>
      </w:hyperlink>
      <w:r w:rsidR="00055A2C" w:rsidRPr="00EC4F1B">
        <w:rPr>
          <w:szCs w:val="18"/>
          <w:lang w:val="en-US"/>
        </w:rPr>
        <w:t xml:space="preserve"> </w:t>
      </w:r>
    </w:p>
  </w:footnote>
  <w:footnote w:id="7">
    <w:p w14:paraId="707C37FC" w14:textId="42BEFCCE" w:rsidR="00B42ECF" w:rsidRPr="00D14F8F" w:rsidRDefault="00B42ECF" w:rsidP="00E242C1">
      <w:pPr>
        <w:pStyle w:val="FootnoteText"/>
        <w:ind w:left="567"/>
        <w:rPr>
          <w:lang w:val="en-US"/>
        </w:rPr>
      </w:pPr>
      <w:r w:rsidRPr="0040147D">
        <w:rPr>
          <w:rStyle w:val="FootnoteReference"/>
          <w:szCs w:val="18"/>
        </w:rPr>
        <w:footnoteRef/>
      </w:r>
      <w:r w:rsidRPr="00D14F8F">
        <w:rPr>
          <w:szCs w:val="18"/>
          <w:lang w:val="en-US"/>
        </w:rPr>
        <w:t xml:space="preserve"> </w:t>
      </w:r>
      <w:r w:rsidRPr="00EC4F1B">
        <w:rPr>
          <w:szCs w:val="18"/>
          <w:lang w:val="en-US"/>
        </w:rPr>
        <w:t xml:space="preserve">Evaluating and publicly designating regulatory authorities as WHO listed authorities, Policy document WHO 2021 </w:t>
      </w:r>
      <w:hyperlink r:id="rId5" w:history="1">
        <w:r w:rsidR="00055A2C" w:rsidRPr="00C47C36">
          <w:rPr>
            <w:rStyle w:val="Hyperlink"/>
            <w:szCs w:val="18"/>
            <w:lang w:val="en-US"/>
          </w:rPr>
          <w:t>https://www.who.int/publications/i/item/9789240023444</w:t>
        </w:r>
      </w:hyperlink>
      <w:r w:rsidR="00055A2C">
        <w:rPr>
          <w:szCs w:val="18"/>
          <w:lang w:val="en-US"/>
        </w:rPr>
        <w:t xml:space="preserve"> </w:t>
      </w:r>
    </w:p>
  </w:footnote>
  <w:footnote w:id="8">
    <w:p w14:paraId="6307E40F" w14:textId="77777777" w:rsidR="000523FF" w:rsidRPr="0048274A" w:rsidRDefault="000523FF" w:rsidP="000523FF">
      <w:pPr>
        <w:pStyle w:val="FootnoteText"/>
        <w:ind w:left="567" w:right="543"/>
        <w:rPr>
          <w:rFonts w:cstheme="minorHAnsi"/>
          <w:szCs w:val="18"/>
          <w:lang w:val="en-US"/>
        </w:rPr>
      </w:pPr>
      <w:r w:rsidRPr="0048274A">
        <w:rPr>
          <w:rStyle w:val="FootnoteReference"/>
          <w:rFonts w:cstheme="minorHAnsi"/>
          <w:szCs w:val="18"/>
        </w:rPr>
        <w:footnoteRef/>
      </w:r>
      <w:r w:rsidRPr="0048274A">
        <w:rPr>
          <w:rFonts w:cstheme="minorHAnsi"/>
          <w:szCs w:val="18"/>
          <w:lang w:val="en-US"/>
        </w:rPr>
        <w:t xml:space="preserve"> UNDP Strategic Plan 2022-2025, Available at </w:t>
      </w:r>
      <w:hyperlink r:id="rId6" w:history="1">
        <w:r w:rsidRPr="00B262FD">
          <w:rPr>
            <w:rStyle w:val="Hyperlink"/>
            <w:rFonts w:cstheme="minorHAnsi"/>
            <w:szCs w:val="18"/>
            <w:lang w:val="en-US"/>
          </w:rPr>
          <w:t>http://strategicplan.undp.org/</w:t>
        </w:r>
      </w:hyperlink>
      <w:r w:rsidRPr="0048274A">
        <w:rPr>
          <w:rFonts w:cstheme="minorHAnsi"/>
          <w:szCs w:val="18"/>
          <w:lang w:val="en-US"/>
        </w:rPr>
        <w:t>.</w:t>
      </w:r>
      <w:r>
        <w:rPr>
          <w:rFonts w:cstheme="minorHAnsi"/>
          <w:szCs w:val="18"/>
          <w:lang w:val="en-US"/>
        </w:rPr>
        <w:t xml:space="preserve"> </w:t>
      </w:r>
    </w:p>
  </w:footnote>
  <w:footnote w:id="9">
    <w:p w14:paraId="40C4FCE0" w14:textId="77777777" w:rsidR="000523FF" w:rsidRPr="00395AA6" w:rsidRDefault="000523FF" w:rsidP="000523FF">
      <w:pPr>
        <w:pStyle w:val="FootnoteText"/>
        <w:ind w:left="567" w:right="543"/>
        <w:rPr>
          <w:rFonts w:cstheme="minorHAnsi"/>
          <w:szCs w:val="18"/>
          <w:lang w:val="en-US"/>
        </w:rPr>
      </w:pPr>
      <w:r w:rsidRPr="00395AA6">
        <w:rPr>
          <w:rStyle w:val="FootnoteReference"/>
          <w:rFonts w:cstheme="minorHAnsi"/>
          <w:szCs w:val="18"/>
        </w:rPr>
        <w:footnoteRef/>
      </w:r>
      <w:r w:rsidRPr="00395AA6">
        <w:rPr>
          <w:rFonts w:cstheme="minorHAnsi"/>
          <w:szCs w:val="18"/>
          <w:lang w:val="en-US"/>
        </w:rPr>
        <w:t xml:space="preserve"> UNDP. </w:t>
      </w:r>
      <w:hyperlink r:id="rId7" w:history="1">
        <w:r>
          <w:rPr>
            <w:rStyle w:val="Hyperlink"/>
            <w:rFonts w:cstheme="minorHAnsi"/>
            <w:i/>
            <w:szCs w:val="18"/>
            <w:lang w:val="en-US"/>
          </w:rPr>
          <w:t>UNDP HIV and Health Strategy 2022-2025</w:t>
        </w:r>
      </w:hyperlink>
      <w:r w:rsidRPr="00395AA6">
        <w:rPr>
          <w:rFonts w:cstheme="minorHAnsi"/>
          <w:szCs w:val="18"/>
          <w:lang w:val="en-US"/>
        </w:rPr>
        <w:t>.</w:t>
      </w:r>
    </w:p>
  </w:footnote>
  <w:footnote w:id="10">
    <w:p w14:paraId="6025E6A7" w14:textId="77777777" w:rsidR="000523FF" w:rsidRPr="00395AA6" w:rsidRDefault="000523FF" w:rsidP="000523FF">
      <w:pPr>
        <w:pStyle w:val="FootnoteText"/>
        <w:ind w:left="567" w:right="543"/>
        <w:rPr>
          <w:rFonts w:cstheme="minorHAnsi"/>
          <w:szCs w:val="18"/>
          <w:lang w:val="en-US"/>
        </w:rPr>
      </w:pPr>
      <w:r w:rsidRPr="00395AA6">
        <w:rPr>
          <w:rStyle w:val="FootnoteReference"/>
          <w:rFonts w:cstheme="minorHAnsi"/>
          <w:szCs w:val="18"/>
        </w:rPr>
        <w:footnoteRef/>
      </w:r>
      <w:r w:rsidRPr="00395AA6">
        <w:rPr>
          <w:rFonts w:cstheme="minorHAnsi"/>
          <w:szCs w:val="18"/>
          <w:lang w:val="en-US"/>
        </w:rPr>
        <w:t xml:space="preserve"> Memorandum of Understanding between UNDP and WHO. Signed 4 May</w:t>
      </w:r>
      <w:r w:rsidRPr="00395AA6">
        <w:rPr>
          <w:rFonts w:cstheme="minorHAnsi"/>
          <w:spacing w:val="-28"/>
          <w:szCs w:val="18"/>
          <w:lang w:val="en-US"/>
        </w:rPr>
        <w:t xml:space="preserve"> </w:t>
      </w:r>
      <w:r w:rsidRPr="00395AA6">
        <w:rPr>
          <w:rFonts w:cstheme="minorHAnsi"/>
          <w:szCs w:val="18"/>
          <w:lang w:val="en-US"/>
        </w:rPr>
        <w:t>2018.</w:t>
      </w:r>
    </w:p>
  </w:footnote>
  <w:footnote w:id="11">
    <w:p w14:paraId="290E873C" w14:textId="77777777" w:rsidR="000523FF" w:rsidRPr="00395AA6" w:rsidRDefault="000523FF" w:rsidP="000523FF">
      <w:pPr>
        <w:pStyle w:val="FootnoteText"/>
        <w:ind w:left="567" w:right="543"/>
        <w:rPr>
          <w:rFonts w:cstheme="minorHAnsi"/>
          <w:szCs w:val="18"/>
          <w:lang w:val="en-US"/>
        </w:rPr>
      </w:pPr>
      <w:r w:rsidRPr="00395AA6">
        <w:rPr>
          <w:rStyle w:val="FootnoteReference"/>
          <w:rFonts w:cstheme="minorHAnsi"/>
          <w:szCs w:val="18"/>
        </w:rPr>
        <w:footnoteRef/>
      </w:r>
      <w:r w:rsidRPr="00395AA6">
        <w:rPr>
          <w:rFonts w:cstheme="minorHAnsi"/>
          <w:szCs w:val="18"/>
          <w:lang w:val="en-US"/>
        </w:rPr>
        <w:t xml:space="preserve"> “</w:t>
      </w:r>
      <w:r w:rsidRPr="00395AA6">
        <w:rPr>
          <w:rFonts w:eastAsia="Times New Roman" w:cstheme="minorHAnsi"/>
          <w:szCs w:val="18"/>
          <w:shd w:val="clear" w:color="auto" w:fill="FFFFFF"/>
          <w:lang w:val="en-US" w:eastAsia="fr-FR"/>
        </w:rPr>
        <w:t>Non-communicable diseases, also known as chronic diseases, are not passed from person to person. They are of long duration and generally slow progression. The four main types of non-communicable diseases are cardiovascular diseases (like heart attacks and stroke), cancers, chronic respiratory diseases (such as chronic obstructed pulmonary disease and asthma) and diabetes” (WHO – Global status report on non-communicable diseases – 2014).</w:t>
      </w:r>
    </w:p>
  </w:footnote>
  <w:footnote w:id="12">
    <w:p w14:paraId="2D66D839" w14:textId="77777777" w:rsidR="000523FF" w:rsidRPr="00F609F8" w:rsidRDefault="000523FF" w:rsidP="000523FF">
      <w:pPr>
        <w:pStyle w:val="FootnoteText"/>
        <w:ind w:left="567" w:right="543"/>
        <w:rPr>
          <w:lang w:val="en-US"/>
        </w:rPr>
      </w:pPr>
      <w:r w:rsidRPr="3FEC75B5">
        <w:rPr>
          <w:rStyle w:val="FootnoteReference"/>
        </w:rPr>
        <w:footnoteRef/>
      </w:r>
      <w:r w:rsidRPr="3FEC75B5">
        <w:rPr>
          <w:lang w:val="en-US"/>
        </w:rPr>
        <w:t xml:space="preserve"> Organizatio</w:t>
      </w:r>
      <w:r w:rsidRPr="4AB34E27">
        <w:rPr>
          <w:lang w:val="en-US"/>
        </w:rPr>
        <w:t>nal Performance Group</w:t>
      </w:r>
      <w:r w:rsidRPr="3FEC75B5">
        <w:rPr>
          <w:lang w:val="en-US"/>
        </w:rPr>
        <w:t xml:space="preserve"> Decision, 16 November 2017</w:t>
      </w:r>
    </w:p>
  </w:footnote>
  <w:footnote w:id="13">
    <w:p w14:paraId="5D81CADD" w14:textId="77777777" w:rsidR="000523FF" w:rsidRPr="0048274A" w:rsidRDefault="000523FF" w:rsidP="000523FF">
      <w:pPr>
        <w:pStyle w:val="FootnoteText"/>
        <w:ind w:left="567"/>
        <w:rPr>
          <w:lang w:val="en-US"/>
        </w:rPr>
      </w:pPr>
      <w:r w:rsidRPr="4AB34E27">
        <w:rPr>
          <w:rStyle w:val="FootnoteReference"/>
        </w:rPr>
        <w:footnoteRef/>
      </w:r>
      <w:r w:rsidRPr="4AB34E27">
        <w:rPr>
          <w:lang w:val="en-US"/>
        </w:rPr>
        <w:t xml:space="preserve"> Organizational Performance Group Decision, 16 November 2017</w:t>
      </w:r>
    </w:p>
  </w:footnote>
  <w:footnote w:id="14">
    <w:p w14:paraId="53A1F377" w14:textId="77777777" w:rsidR="00B012F1" w:rsidRPr="0040147D" w:rsidRDefault="00B012F1" w:rsidP="00B012F1">
      <w:pPr>
        <w:pStyle w:val="FootnoteText"/>
        <w:ind w:left="426"/>
        <w:rPr>
          <w:szCs w:val="18"/>
          <w:lang w:val="en-US"/>
        </w:rPr>
      </w:pPr>
      <w:r w:rsidRPr="00EC4F1B">
        <w:rPr>
          <w:rStyle w:val="FootnoteReference"/>
          <w:rFonts w:cstheme="minorHAnsi"/>
          <w:szCs w:val="18"/>
        </w:rPr>
        <w:footnoteRef/>
      </w:r>
      <w:r w:rsidRPr="00EC4F1B">
        <w:rPr>
          <w:rFonts w:cstheme="minorHAnsi"/>
          <w:szCs w:val="18"/>
          <w:lang w:val="en-US"/>
        </w:rPr>
        <w:t xml:space="preserve"> WHO Tec</w:t>
      </w:r>
      <w:r w:rsidRPr="00882ED0">
        <w:rPr>
          <w:rFonts w:cstheme="minorHAnsi"/>
          <w:szCs w:val="18"/>
          <w:lang w:val="en-US"/>
        </w:rPr>
        <w:t>hnical Report Series 1025, Annex 13</w:t>
      </w:r>
    </w:p>
  </w:footnote>
  <w:footnote w:id="15">
    <w:p w14:paraId="05B7FAC1" w14:textId="77777777" w:rsidR="000D0975" w:rsidRPr="00FC73C9" w:rsidRDefault="000D0975" w:rsidP="000D0975">
      <w:pPr>
        <w:pStyle w:val="FootnoteText"/>
        <w:ind w:left="567"/>
        <w:rPr>
          <w:rFonts w:cstheme="minorHAnsi"/>
          <w:szCs w:val="18"/>
          <w:lang w:val="en-US"/>
        </w:rPr>
      </w:pPr>
      <w:r w:rsidRPr="00EC4F1B">
        <w:rPr>
          <w:rStyle w:val="FootnoteReference"/>
          <w:rFonts w:cstheme="minorHAnsi"/>
          <w:szCs w:val="18"/>
        </w:rPr>
        <w:footnoteRef/>
      </w:r>
      <w:r w:rsidRPr="00EC4F1B">
        <w:rPr>
          <w:rFonts w:cstheme="minorHAnsi"/>
          <w:szCs w:val="18"/>
          <w:lang w:val="en-US"/>
        </w:rPr>
        <w:t xml:space="preserve"> </w:t>
      </w:r>
      <w:hyperlink r:id="rId8" w:history="1">
        <w:r w:rsidRPr="00882ED0">
          <w:rPr>
            <w:rStyle w:val="Hyperlink"/>
            <w:rFonts w:cstheme="minorHAnsi"/>
            <w:szCs w:val="18"/>
            <w:lang w:val="en-US"/>
          </w:rPr>
          <w:t>www.who.int/selection_medicines/list/en/</w:t>
        </w:r>
      </w:hyperlink>
    </w:p>
  </w:footnote>
  <w:footnote w:id="16">
    <w:p w14:paraId="420F4F22" w14:textId="77777777" w:rsidR="006126BA" w:rsidRPr="00F609F8" w:rsidRDefault="006126BA" w:rsidP="006126BA">
      <w:pPr>
        <w:pStyle w:val="FootnoteText"/>
        <w:ind w:left="567"/>
        <w:rPr>
          <w:rFonts w:cstheme="minorHAnsi"/>
          <w:szCs w:val="18"/>
          <w:lang w:val="en-US"/>
        </w:rPr>
      </w:pPr>
      <w:r w:rsidRPr="00FC73C9">
        <w:rPr>
          <w:rStyle w:val="FootnoteReference"/>
          <w:rFonts w:cstheme="minorHAnsi"/>
          <w:szCs w:val="18"/>
        </w:rPr>
        <w:footnoteRef/>
      </w:r>
      <w:r w:rsidRPr="00FC73C9">
        <w:rPr>
          <w:rFonts w:cstheme="minorHAnsi"/>
          <w:szCs w:val="18"/>
          <w:lang w:val="en-GB"/>
        </w:rPr>
        <w:t xml:space="preserve"> </w:t>
      </w:r>
      <w:hyperlink r:id="rId9" w:anchor="tab=tab_1" w:history="1">
        <w:r w:rsidRPr="00B262FD">
          <w:rPr>
            <w:rStyle w:val="Hyperlink"/>
            <w:rFonts w:cstheme="minorHAnsi"/>
            <w:szCs w:val="18"/>
            <w:lang w:val="en-US"/>
          </w:rPr>
          <w:t>https://www.who.int/health-topics/substandard-and-falsified-medical-products#tab=tab_1</w:t>
        </w:r>
      </w:hyperlink>
      <w:r>
        <w:rPr>
          <w:rFonts w:cstheme="minorHAnsi"/>
          <w:szCs w:val="18"/>
          <w:lang w:val="en-US"/>
        </w:rPr>
        <w:t xml:space="preserve"> </w:t>
      </w:r>
    </w:p>
  </w:footnote>
  <w:footnote w:id="17">
    <w:p w14:paraId="605BAD6E" w14:textId="77777777" w:rsidR="006126BA" w:rsidRPr="00FC73C9" w:rsidRDefault="006126BA" w:rsidP="006126BA">
      <w:pPr>
        <w:pStyle w:val="FootnoteText"/>
        <w:ind w:left="567"/>
        <w:rPr>
          <w:rFonts w:cstheme="minorHAnsi"/>
          <w:szCs w:val="18"/>
          <w:lang w:val="en-US"/>
        </w:rPr>
      </w:pPr>
      <w:r w:rsidRPr="00FC73C9">
        <w:rPr>
          <w:rStyle w:val="FootnoteReference"/>
          <w:rFonts w:cstheme="minorHAnsi"/>
          <w:szCs w:val="18"/>
        </w:rPr>
        <w:footnoteRef/>
      </w:r>
      <w:r w:rsidRPr="00FC73C9">
        <w:rPr>
          <w:rFonts w:cstheme="minorHAnsi"/>
          <w:szCs w:val="18"/>
          <w:lang w:val="en-US"/>
        </w:rPr>
        <w:t xml:space="preserve"> </w:t>
      </w:r>
      <w:hyperlink r:id="rId10" w:history="1">
        <w:r w:rsidRPr="00B262FD">
          <w:rPr>
            <w:rStyle w:val="Hyperlink"/>
            <w:rFonts w:cstheme="minorHAnsi"/>
            <w:szCs w:val="18"/>
            <w:lang w:val="en-US"/>
          </w:rPr>
          <w:t>https://ec.europa.eu/health/sites/default/files/files/eudralex/vol-1/dir_2011_62/dir_2011_62_en.pdf</w:t>
        </w:r>
      </w:hyperlink>
      <w:r>
        <w:rPr>
          <w:rFonts w:cstheme="minorHAnsi"/>
          <w:szCs w:val="18"/>
          <w:lang w:val="en-US"/>
        </w:rPr>
        <w:t xml:space="preserve"> </w:t>
      </w:r>
    </w:p>
  </w:footnote>
  <w:footnote w:id="18">
    <w:p w14:paraId="38194C3F" w14:textId="77777777" w:rsidR="006126BA" w:rsidRPr="00FC73C9" w:rsidRDefault="006126BA" w:rsidP="006126BA">
      <w:pPr>
        <w:pStyle w:val="FootnoteText"/>
        <w:ind w:left="567"/>
        <w:rPr>
          <w:rFonts w:cstheme="minorHAnsi"/>
          <w:szCs w:val="18"/>
          <w:lang w:val="en-US"/>
        </w:rPr>
      </w:pPr>
      <w:r w:rsidRPr="00FC73C9">
        <w:rPr>
          <w:rStyle w:val="FootnoteReference"/>
          <w:rFonts w:cstheme="minorHAnsi"/>
          <w:szCs w:val="18"/>
        </w:rPr>
        <w:footnoteRef/>
      </w:r>
      <w:r w:rsidRPr="00FC73C9">
        <w:rPr>
          <w:rFonts w:cstheme="minorHAnsi"/>
          <w:szCs w:val="18"/>
          <w:lang w:val="en-US"/>
        </w:rPr>
        <w:t xml:space="preserve"> </w:t>
      </w:r>
      <w:hyperlink r:id="rId11" w:history="1">
        <w:r w:rsidRPr="00B262FD">
          <w:rPr>
            <w:rStyle w:val="Hyperlink"/>
            <w:rFonts w:cstheme="minorHAnsi"/>
            <w:szCs w:val="18"/>
            <w:lang w:val="en-US"/>
          </w:rPr>
          <w:t>https://www.fda.gov/about-fda/website-policies/fda-logo-policy</w:t>
        </w:r>
      </w:hyperlink>
      <w:r>
        <w:rPr>
          <w:rFonts w:cstheme="minorHAnsi"/>
          <w:szCs w:val="18"/>
          <w:lang w:val="en-US"/>
        </w:rPr>
        <w:t xml:space="preserve"> </w:t>
      </w:r>
    </w:p>
  </w:footnote>
  <w:footnote w:id="19">
    <w:p w14:paraId="210DDECE" w14:textId="77777777" w:rsidR="008F6CF8" w:rsidRPr="00FC73C9" w:rsidRDefault="008F6CF8" w:rsidP="008F6CF8">
      <w:pPr>
        <w:pStyle w:val="FootnoteText"/>
        <w:ind w:left="567"/>
        <w:rPr>
          <w:rFonts w:cstheme="minorHAnsi"/>
          <w:szCs w:val="18"/>
          <w:lang w:val="en-US"/>
        </w:rPr>
      </w:pPr>
      <w:r w:rsidRPr="00FC73C9">
        <w:rPr>
          <w:rStyle w:val="FootnoteReference"/>
          <w:rFonts w:cstheme="minorHAnsi"/>
          <w:szCs w:val="18"/>
        </w:rPr>
        <w:footnoteRef/>
      </w:r>
      <w:r w:rsidRPr="00FC73C9">
        <w:rPr>
          <w:rFonts w:cstheme="minorHAnsi"/>
          <w:szCs w:val="18"/>
          <w:lang w:val="en-US"/>
        </w:rPr>
        <w:t xml:space="preserve"> </w:t>
      </w:r>
      <w:r w:rsidRPr="00F609F8">
        <w:rPr>
          <w:rFonts w:cstheme="minorHAnsi"/>
          <w:szCs w:val="18"/>
          <w:lang w:val="en-GB"/>
        </w:rPr>
        <w:t>WHO is an official observer to the Management Committee of the IMDRF</w:t>
      </w:r>
    </w:p>
  </w:footnote>
  <w:footnote w:id="20">
    <w:p w14:paraId="2C29382A" w14:textId="77777777" w:rsidR="008F6CF8" w:rsidRPr="005F53BF" w:rsidRDefault="008F6CF8" w:rsidP="008F6CF8">
      <w:pPr>
        <w:pStyle w:val="FootnoteText"/>
        <w:ind w:left="567"/>
        <w:rPr>
          <w:rFonts w:cstheme="minorHAnsi"/>
          <w:szCs w:val="18"/>
          <w:lang w:val="en-GB"/>
        </w:rPr>
      </w:pPr>
      <w:r w:rsidRPr="00FC73C9">
        <w:rPr>
          <w:rStyle w:val="FootnoteReference"/>
          <w:rFonts w:cstheme="minorHAnsi"/>
          <w:szCs w:val="18"/>
        </w:rPr>
        <w:footnoteRef/>
      </w:r>
      <w:r w:rsidRPr="00FC73C9">
        <w:rPr>
          <w:rFonts w:cstheme="minorHAnsi"/>
          <w:szCs w:val="18"/>
          <w:lang w:val="en-US"/>
        </w:rPr>
        <w:t xml:space="preserve"> </w:t>
      </w:r>
      <w:hyperlink r:id="rId12" w:history="1">
        <w:r w:rsidRPr="00B262FD">
          <w:rPr>
            <w:rStyle w:val="Hyperlink"/>
            <w:rFonts w:cstheme="minorHAnsi"/>
            <w:szCs w:val="18"/>
            <w:lang w:val="en-GB"/>
          </w:rPr>
          <w:t>https://extranet.who.int/pqweb/vector-control-products</w:t>
        </w:r>
      </w:hyperlink>
      <w:r>
        <w:rPr>
          <w:rFonts w:cstheme="minorHAnsi"/>
          <w:szCs w:val="18"/>
          <w:lang w:val="en-GB"/>
        </w:rPr>
        <w:t xml:space="preserve"> </w:t>
      </w:r>
    </w:p>
  </w:footnote>
  <w:footnote w:id="21">
    <w:p w14:paraId="707899F4" w14:textId="77777777" w:rsidR="00A8726A" w:rsidRPr="00273B52" w:rsidRDefault="00A8726A" w:rsidP="00861655">
      <w:pPr>
        <w:pStyle w:val="FootnoteText"/>
        <w:ind w:left="567"/>
        <w:rPr>
          <w:rFonts w:cstheme="minorHAnsi"/>
          <w:szCs w:val="18"/>
          <w:lang w:val="en-US"/>
        </w:rPr>
      </w:pPr>
      <w:r w:rsidRPr="00EC4F1B">
        <w:rPr>
          <w:rStyle w:val="FootnoteReference"/>
          <w:rFonts w:cstheme="minorHAnsi"/>
          <w:szCs w:val="18"/>
        </w:rPr>
        <w:footnoteRef/>
      </w:r>
      <w:r w:rsidRPr="00EC4F1B">
        <w:rPr>
          <w:rFonts w:cstheme="minorHAnsi"/>
          <w:szCs w:val="18"/>
          <w:lang w:val="en-US"/>
        </w:rPr>
        <w:t xml:space="preserve"> “A finished dosage </w:t>
      </w:r>
      <w:r w:rsidRPr="00273B52">
        <w:rPr>
          <w:rFonts w:cstheme="minorHAnsi"/>
          <w:szCs w:val="18"/>
          <w:lang w:val="en-US"/>
        </w:rPr>
        <w:t>form of a pharmaceutical product, which has undergone all stages of manufacture, including packaging in its final container and labeling” (WHO Annex 15, 45</w:t>
      </w:r>
      <w:r w:rsidRPr="00273B52">
        <w:rPr>
          <w:rFonts w:cstheme="minorHAnsi"/>
          <w:szCs w:val="18"/>
          <w:vertAlign w:val="superscript"/>
          <w:lang w:val="en-US"/>
        </w:rPr>
        <w:t>th</w:t>
      </w:r>
      <w:r w:rsidRPr="00273B52">
        <w:rPr>
          <w:rFonts w:cstheme="minorHAnsi"/>
          <w:szCs w:val="18"/>
          <w:lang w:val="en-US"/>
        </w:rPr>
        <w:t xml:space="preserve"> report, 2011).  “The acronym always represents a pharmaceutical product after final release” (WHO Annex 6, 41</w:t>
      </w:r>
      <w:r w:rsidRPr="00273B52">
        <w:rPr>
          <w:rFonts w:cstheme="minorHAnsi"/>
          <w:szCs w:val="18"/>
          <w:vertAlign w:val="superscript"/>
          <w:lang w:val="en-US"/>
        </w:rPr>
        <w:t>st</w:t>
      </w:r>
      <w:r w:rsidRPr="00273B52">
        <w:rPr>
          <w:rFonts w:cstheme="minorHAnsi"/>
          <w:szCs w:val="18"/>
          <w:lang w:val="en-US"/>
        </w:rPr>
        <w:t xml:space="preserve"> report, 2007)</w:t>
      </w:r>
    </w:p>
  </w:footnote>
  <w:footnote w:id="22">
    <w:p w14:paraId="1FBD5CAF" w14:textId="77777777" w:rsidR="00B016D9" w:rsidRPr="000407B2" w:rsidRDefault="00B016D9" w:rsidP="00B016D9">
      <w:pPr>
        <w:pStyle w:val="FootnoteText"/>
        <w:ind w:left="567"/>
        <w:rPr>
          <w:lang w:val="en-GB"/>
        </w:rPr>
      </w:pPr>
      <w:r>
        <w:rPr>
          <w:rStyle w:val="FootnoteReference"/>
        </w:rPr>
        <w:footnoteRef/>
      </w:r>
      <w:r w:rsidRPr="000407B2">
        <w:rPr>
          <w:lang w:val="en-GB"/>
        </w:rPr>
        <w:t xml:space="preserve"> </w:t>
      </w:r>
      <w:r w:rsidRPr="00EC4F1B">
        <w:rPr>
          <w:szCs w:val="18"/>
          <w:lang w:val="en-US"/>
        </w:rPr>
        <w:t xml:space="preserve">Evaluating and publicly designating regulatory authorities as WHO listed authorities, Policy document WHO 2021 </w:t>
      </w:r>
      <w:r w:rsidRPr="000407B2">
        <w:rPr>
          <w:lang w:val="en-GB"/>
        </w:rPr>
        <w:t xml:space="preserve"> </w:t>
      </w:r>
    </w:p>
    <w:p w14:paraId="3E9972AD" w14:textId="77777777" w:rsidR="00B016D9" w:rsidRPr="000407B2" w:rsidRDefault="00B016D9" w:rsidP="00B016D9">
      <w:pPr>
        <w:pStyle w:val="FootnoteText"/>
        <w:ind w:left="567"/>
        <w:rPr>
          <w:lang w:val="en-GB"/>
        </w:rPr>
      </w:pPr>
      <w:r w:rsidRPr="000407B2">
        <w:rPr>
          <w:lang w:val="en-GB"/>
        </w:rPr>
        <w:t xml:space="preserve">    </w:t>
      </w:r>
      <w:hyperlink r:id="rId13" w:history="1">
        <w:r w:rsidRPr="000407B2">
          <w:rPr>
            <w:rStyle w:val="Hyperlink"/>
            <w:szCs w:val="18"/>
            <w:lang w:val="en-GB"/>
          </w:rPr>
          <w:t>https://www.who.int/publications/i/item/9789240023444</w:t>
        </w:r>
      </w:hyperlink>
    </w:p>
  </w:footnote>
  <w:footnote w:id="23">
    <w:p w14:paraId="1FD12D2B" w14:textId="77777777" w:rsidR="00B016D9" w:rsidRPr="00D14F8F" w:rsidRDefault="00B016D9" w:rsidP="00B016D9">
      <w:pPr>
        <w:pStyle w:val="FootnoteText"/>
        <w:ind w:left="567"/>
        <w:rPr>
          <w:szCs w:val="18"/>
          <w:lang w:val="en-US"/>
        </w:rPr>
      </w:pPr>
      <w:r w:rsidRPr="0040147D">
        <w:rPr>
          <w:rStyle w:val="FootnoteReference"/>
          <w:szCs w:val="18"/>
        </w:rPr>
        <w:footnoteRef/>
      </w:r>
      <w:r w:rsidRPr="00D14F8F">
        <w:rPr>
          <w:szCs w:val="18"/>
          <w:lang w:val="en-US"/>
        </w:rPr>
        <w:t xml:space="preserve"> </w:t>
      </w:r>
      <w:r w:rsidRPr="0040147D">
        <w:rPr>
          <w:szCs w:val="18"/>
          <w:lang w:val="en-US"/>
        </w:rPr>
        <w:t xml:space="preserve">List of WHO Listed Authorities WLAs </w:t>
      </w:r>
      <w:hyperlink r:id="rId14" w:history="1">
        <w:r w:rsidRPr="0040147D">
          <w:rPr>
            <w:rStyle w:val="Hyperlink"/>
            <w:szCs w:val="18"/>
            <w:lang w:val="en-US"/>
          </w:rPr>
          <w:t>https://www.who.int/initiatives/who-listed-authority-reg-authorities</w:t>
        </w:r>
      </w:hyperlink>
      <w:r w:rsidRPr="0040147D">
        <w:rPr>
          <w:szCs w:val="18"/>
          <w:lang w:val="en-US"/>
        </w:rPr>
        <w:t xml:space="preserve"> </w:t>
      </w:r>
    </w:p>
  </w:footnote>
  <w:footnote w:id="24">
    <w:p w14:paraId="36BE87B0" w14:textId="77777777" w:rsidR="00B016D9" w:rsidRPr="00D14F8F" w:rsidRDefault="00B016D9" w:rsidP="00B016D9">
      <w:pPr>
        <w:pStyle w:val="FootnoteText"/>
        <w:ind w:left="567"/>
        <w:rPr>
          <w:lang w:val="en-US"/>
        </w:rPr>
      </w:pPr>
      <w:r w:rsidRPr="0040147D">
        <w:rPr>
          <w:rStyle w:val="FootnoteReference"/>
          <w:szCs w:val="18"/>
        </w:rPr>
        <w:footnoteRef/>
      </w:r>
      <w:r w:rsidRPr="00D14F8F">
        <w:rPr>
          <w:szCs w:val="18"/>
          <w:lang w:val="en-US"/>
        </w:rPr>
        <w:t xml:space="preserve"> </w:t>
      </w:r>
      <w:r w:rsidRPr="0040147D">
        <w:rPr>
          <w:szCs w:val="18"/>
          <w:lang w:val="en-US"/>
        </w:rPr>
        <w:t xml:space="preserve">List of National Regulatory Authorities (NRAs) operating at maturity level 3 (ML3) and maturity level 4 (ML4) </w:t>
      </w:r>
      <w:hyperlink r:id="rId15" w:history="1">
        <w:r w:rsidRPr="0040147D">
          <w:rPr>
            <w:rStyle w:val="Hyperlink"/>
            <w:szCs w:val="18"/>
            <w:lang w:val="en-US"/>
          </w:rPr>
          <w:t>https://www.who.int/publications/m/item/list-of-nras-operating-at-ml3-and-ml4</w:t>
        </w:r>
      </w:hyperlink>
      <w:r>
        <w:rPr>
          <w:lang w:val="en-US"/>
        </w:rPr>
        <w:t xml:space="preserve"> </w:t>
      </w:r>
    </w:p>
  </w:footnote>
  <w:footnote w:id="25">
    <w:p w14:paraId="757441C0" w14:textId="77777777" w:rsidR="00317C17" w:rsidRPr="006E1C27" w:rsidRDefault="00317C17" w:rsidP="00317C17">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WHO Listed Authorities WLAs </w:t>
      </w:r>
      <w:hyperlink r:id="rId16" w:history="1">
        <w:r w:rsidRPr="0040147D">
          <w:rPr>
            <w:rStyle w:val="Hyperlink"/>
            <w:szCs w:val="18"/>
            <w:lang w:val="en-US"/>
          </w:rPr>
          <w:t>https://www.who.int/initiatives/who-listed-authority-reg-authorities</w:t>
        </w:r>
      </w:hyperlink>
      <w:r w:rsidRPr="0040147D">
        <w:rPr>
          <w:szCs w:val="18"/>
          <w:lang w:val="en-US"/>
        </w:rPr>
        <w:t xml:space="preserve"> </w:t>
      </w:r>
    </w:p>
  </w:footnote>
  <w:footnote w:id="26">
    <w:p w14:paraId="080B4F06" w14:textId="77777777" w:rsidR="00317C17" w:rsidRPr="006E1C27" w:rsidRDefault="00317C17" w:rsidP="00317C17">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National Regulatory Authorities (NRAs) operating at maturity level 3 (ML3) and maturity level 4 (ML4) </w:t>
      </w:r>
      <w:hyperlink r:id="rId17" w:history="1">
        <w:r w:rsidRPr="0040147D">
          <w:rPr>
            <w:rStyle w:val="Hyperlink"/>
            <w:szCs w:val="18"/>
            <w:lang w:val="en-US"/>
          </w:rPr>
          <w:t>https://www.who.int/publications/m/item/list-of-nras-operating-at-ml3-and-ml4</w:t>
        </w:r>
      </w:hyperlink>
      <w:r w:rsidRPr="0040147D">
        <w:rPr>
          <w:szCs w:val="18"/>
          <w:lang w:val="en-US"/>
        </w:rPr>
        <w:t xml:space="preserve"> </w:t>
      </w:r>
    </w:p>
  </w:footnote>
  <w:footnote w:id="27">
    <w:p w14:paraId="65CC9676" w14:textId="77777777" w:rsidR="00B42ECF" w:rsidRPr="00882ED0" w:rsidRDefault="00B42ECF" w:rsidP="00756D23">
      <w:pPr>
        <w:pStyle w:val="FootnoteText"/>
        <w:ind w:left="567"/>
        <w:rPr>
          <w:rFonts w:cstheme="minorHAnsi"/>
          <w:szCs w:val="18"/>
          <w:lang w:val="en-US"/>
        </w:rPr>
      </w:pPr>
      <w:r w:rsidRPr="00EC4F1B">
        <w:rPr>
          <w:rStyle w:val="FootnoteReference"/>
          <w:rFonts w:cstheme="minorHAnsi"/>
          <w:szCs w:val="18"/>
        </w:rPr>
        <w:footnoteRef/>
      </w:r>
      <w:r w:rsidRPr="00EC4F1B">
        <w:rPr>
          <w:rFonts w:cstheme="minorHAnsi"/>
          <w:szCs w:val="18"/>
          <w:lang w:val="en-US"/>
        </w:rPr>
        <w:t xml:space="preserve"> WHO Global Model Regulatory Framework for Medical Devices including in vitro diagnostic medical devices</w:t>
      </w:r>
      <w:r w:rsidRPr="00EC4F1B">
        <w:rPr>
          <w:rFonts w:cstheme="minorHAnsi"/>
          <w:szCs w:val="18"/>
          <w:lang w:val="en-US"/>
        </w:rPr>
        <w:br/>
        <w:t>Annex 4, WHO Technical Report Series 1003, 2017</w:t>
      </w:r>
      <w:r w:rsidRPr="00EC4F1B">
        <w:rPr>
          <w:rStyle w:val="linkinfo"/>
          <w:rFonts w:cstheme="minorHAnsi"/>
          <w:color w:val="000000" w:themeColor="text1"/>
          <w:szCs w:val="18"/>
          <w:bdr w:val="none" w:sz="0" w:space="0" w:color="auto" w:frame="1"/>
          <w:lang w:val="en-US"/>
        </w:rPr>
        <w:t xml:space="preserve">   </w:t>
      </w:r>
    </w:p>
  </w:footnote>
  <w:footnote w:id="28">
    <w:p w14:paraId="6D9F1B61" w14:textId="77777777" w:rsidR="002252AF" w:rsidRPr="00D14F8F" w:rsidRDefault="002252AF" w:rsidP="002252AF">
      <w:pPr>
        <w:pStyle w:val="FootnoteText"/>
        <w:ind w:left="567"/>
        <w:rPr>
          <w:szCs w:val="18"/>
          <w:lang w:val="en-US"/>
        </w:rPr>
      </w:pPr>
      <w:r w:rsidRPr="0040147D">
        <w:rPr>
          <w:rStyle w:val="FootnoteReference"/>
          <w:szCs w:val="18"/>
        </w:rPr>
        <w:footnoteRef/>
      </w:r>
      <w:r w:rsidRPr="00D14F8F">
        <w:rPr>
          <w:szCs w:val="18"/>
          <w:lang w:val="en-US"/>
        </w:rPr>
        <w:t xml:space="preserve"> </w:t>
      </w:r>
      <w:hyperlink r:id="rId18" w:history="1">
        <w:r w:rsidRPr="0040147D">
          <w:rPr>
            <w:rStyle w:val="Hyperlink"/>
            <w:szCs w:val="18"/>
            <w:lang w:val="en-US"/>
          </w:rPr>
          <w:t>https://iaf.nu/en/recognised-abs/</w:t>
        </w:r>
      </w:hyperlink>
      <w:r w:rsidRPr="0040147D">
        <w:rPr>
          <w:szCs w:val="18"/>
          <w:lang w:val="en-US"/>
        </w:rPr>
        <w:t xml:space="preserve"> </w:t>
      </w:r>
    </w:p>
  </w:footnote>
  <w:footnote w:id="29">
    <w:p w14:paraId="0B4DAB8A" w14:textId="77777777" w:rsidR="00B24B9E" w:rsidRPr="00FC73C9" w:rsidRDefault="00B24B9E" w:rsidP="00B24B9E">
      <w:pPr>
        <w:pStyle w:val="FootnoteText"/>
        <w:ind w:left="567"/>
        <w:rPr>
          <w:rFonts w:cstheme="minorHAnsi"/>
          <w:szCs w:val="18"/>
          <w:lang w:val="en-US"/>
        </w:rPr>
      </w:pPr>
      <w:r w:rsidRPr="00FC73C9">
        <w:rPr>
          <w:rStyle w:val="FootnoteReference"/>
          <w:rFonts w:cstheme="minorHAnsi"/>
          <w:szCs w:val="18"/>
        </w:rPr>
        <w:footnoteRef/>
      </w:r>
      <w:r w:rsidRPr="00FC73C9">
        <w:rPr>
          <w:rFonts w:cstheme="minorHAnsi"/>
          <w:szCs w:val="18"/>
          <w:lang w:val="en-US"/>
        </w:rPr>
        <w:t xml:space="preserve"> C = Moderate-high hazard, D = High hazard</w:t>
      </w:r>
    </w:p>
  </w:footnote>
  <w:footnote w:id="30">
    <w:p w14:paraId="3DBA7FC9" w14:textId="77777777" w:rsidR="00B24B9E" w:rsidRPr="00FC73C9" w:rsidRDefault="00B24B9E" w:rsidP="00B24B9E">
      <w:pPr>
        <w:pStyle w:val="FootnoteText"/>
        <w:ind w:left="567"/>
        <w:rPr>
          <w:lang w:val="en-US"/>
        </w:rPr>
      </w:pPr>
      <w:r w:rsidRPr="2C9FDF1E">
        <w:rPr>
          <w:rStyle w:val="FootnoteReference"/>
        </w:rPr>
        <w:footnoteRef/>
      </w:r>
      <w:r w:rsidRPr="2C9FDF1E">
        <w:rPr>
          <w:lang w:val="en-US"/>
        </w:rPr>
        <w:t xml:space="preserve"> </w:t>
      </w:r>
      <w:r w:rsidRPr="2C9FDF1E">
        <w:rPr>
          <w:lang w:val="en-GB"/>
        </w:rPr>
        <w:t xml:space="preserve">GHTF founding members: European </w:t>
      </w:r>
      <w:r w:rsidRPr="48729786">
        <w:rPr>
          <w:lang w:val="en-GB"/>
        </w:rPr>
        <w:t>Union</w:t>
      </w:r>
      <w:r w:rsidRPr="2C9FDF1E">
        <w:rPr>
          <w:lang w:val="en-GB"/>
        </w:rPr>
        <w:t>, USA, Japan, Canada, Australia</w:t>
      </w:r>
    </w:p>
  </w:footnote>
  <w:footnote w:id="31">
    <w:p w14:paraId="36C513C4" w14:textId="77777777" w:rsidR="00B24B9E" w:rsidRPr="006E1C27" w:rsidRDefault="00B24B9E" w:rsidP="00B24B9E">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WHO Listed Authorities WLAs </w:t>
      </w:r>
      <w:hyperlink r:id="rId19" w:history="1">
        <w:r w:rsidRPr="0040147D">
          <w:rPr>
            <w:rStyle w:val="Hyperlink"/>
            <w:szCs w:val="18"/>
            <w:lang w:val="en-US"/>
          </w:rPr>
          <w:t>https://www.who.int/initiatives/who-listed-authority-reg-authorities</w:t>
        </w:r>
      </w:hyperlink>
      <w:r w:rsidRPr="0040147D">
        <w:rPr>
          <w:szCs w:val="18"/>
          <w:lang w:val="en-US"/>
        </w:rPr>
        <w:t xml:space="preserve"> </w:t>
      </w:r>
    </w:p>
  </w:footnote>
  <w:footnote w:id="32">
    <w:p w14:paraId="41942690" w14:textId="77777777" w:rsidR="00B24B9E" w:rsidRPr="00FC73C9" w:rsidRDefault="00B24B9E" w:rsidP="00B24B9E">
      <w:pPr>
        <w:pStyle w:val="FootnoteText"/>
        <w:ind w:left="567"/>
        <w:rPr>
          <w:lang w:val="en-US"/>
        </w:rPr>
      </w:pPr>
      <w:r w:rsidRPr="48729786">
        <w:rPr>
          <w:rStyle w:val="FootnoteReference"/>
        </w:rPr>
        <w:footnoteRef/>
      </w:r>
      <w:r w:rsidRPr="48729786">
        <w:rPr>
          <w:lang w:val="en-US"/>
        </w:rPr>
        <w:t xml:space="preserve"> </w:t>
      </w:r>
      <w:r w:rsidRPr="48729786">
        <w:rPr>
          <w:lang w:val="en-GB"/>
        </w:rPr>
        <w:t>GHTF founding members: European Union, USA, Japan, Canada, Australia</w:t>
      </w:r>
    </w:p>
  </w:footnote>
  <w:footnote w:id="33">
    <w:p w14:paraId="39855938" w14:textId="77777777" w:rsidR="00B24B9E" w:rsidRPr="006E1C27" w:rsidRDefault="00B24B9E" w:rsidP="00B24B9E">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WHO Listed Authorities WLAs </w:t>
      </w:r>
      <w:hyperlink r:id="rId20" w:history="1">
        <w:r w:rsidRPr="0040147D">
          <w:rPr>
            <w:rStyle w:val="Hyperlink"/>
            <w:szCs w:val="18"/>
            <w:lang w:val="en-US"/>
          </w:rPr>
          <w:t>https://www.who.int/initiatives/who-listed-authority-reg-authorities</w:t>
        </w:r>
      </w:hyperlink>
      <w:r w:rsidRPr="0040147D">
        <w:rPr>
          <w:szCs w:val="18"/>
          <w:lang w:val="en-US"/>
        </w:rPr>
        <w:t xml:space="preserve"> </w:t>
      </w:r>
    </w:p>
  </w:footnote>
  <w:footnote w:id="34">
    <w:p w14:paraId="47ECD100" w14:textId="77777777" w:rsidR="00B24B9E" w:rsidRPr="00FC73C9" w:rsidRDefault="00B24B9E" w:rsidP="00B24B9E">
      <w:pPr>
        <w:pStyle w:val="FootnoteText"/>
        <w:ind w:left="567"/>
        <w:rPr>
          <w:lang w:val="en-US"/>
        </w:rPr>
      </w:pPr>
      <w:r w:rsidRPr="48729786">
        <w:rPr>
          <w:rStyle w:val="FootnoteReference"/>
        </w:rPr>
        <w:footnoteRef/>
      </w:r>
      <w:r w:rsidRPr="48729786">
        <w:rPr>
          <w:lang w:val="en-US"/>
        </w:rPr>
        <w:t xml:space="preserve"> </w:t>
      </w:r>
      <w:r w:rsidRPr="48729786">
        <w:rPr>
          <w:lang w:val="en-GB"/>
        </w:rPr>
        <w:t>GHTF founding members: European Union, USA, Japan, Canada, Australia</w:t>
      </w:r>
    </w:p>
  </w:footnote>
  <w:footnote w:id="35">
    <w:p w14:paraId="61538D4F" w14:textId="77777777" w:rsidR="00B24B9E" w:rsidRPr="006E1C27" w:rsidRDefault="00B24B9E" w:rsidP="00B24B9E">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WHO Listed Authorities WLAs </w:t>
      </w:r>
      <w:hyperlink r:id="rId21" w:history="1">
        <w:r w:rsidRPr="0040147D">
          <w:rPr>
            <w:rStyle w:val="Hyperlink"/>
            <w:szCs w:val="18"/>
            <w:lang w:val="en-US"/>
          </w:rPr>
          <w:t>https://www.who.int/initiatives/who-listed-authority-reg-authorities</w:t>
        </w:r>
      </w:hyperlink>
      <w:r w:rsidRPr="0040147D">
        <w:rPr>
          <w:szCs w:val="18"/>
          <w:lang w:val="en-US"/>
        </w:rPr>
        <w:t xml:space="preserve"> </w:t>
      </w:r>
    </w:p>
  </w:footnote>
  <w:footnote w:id="36">
    <w:p w14:paraId="12B015C9" w14:textId="77777777" w:rsidR="00B24B9E" w:rsidRPr="00D7741A" w:rsidRDefault="00B24B9E" w:rsidP="00B24B9E">
      <w:pPr>
        <w:pStyle w:val="FootnoteText"/>
        <w:ind w:firstLine="567"/>
        <w:rPr>
          <w:lang w:val="en-GB"/>
        </w:rPr>
      </w:pPr>
      <w:r>
        <w:rPr>
          <w:rStyle w:val="FootnoteReference"/>
        </w:rPr>
        <w:footnoteRef/>
      </w:r>
      <w:r w:rsidRPr="00A661E3">
        <w:rPr>
          <w:lang w:val="en-GB"/>
        </w:rPr>
        <w:t xml:space="preserve"> </w:t>
      </w:r>
      <w:hyperlink r:id="rId22" w:history="1">
        <w:r w:rsidRPr="00D7741A">
          <w:rPr>
            <w:rStyle w:val="cf01"/>
            <w:rFonts w:asciiTheme="minorHAnsi" w:hAnsiTheme="minorHAnsi" w:cstheme="minorHAnsi"/>
            <w:color w:val="0000FF"/>
            <w:u w:val="single"/>
            <w:lang w:val="en-GB"/>
          </w:rPr>
          <w:t>Essential Principles of Safety and Performance of Medical Devices and IVD Medical Devices (imdrf.org)</w:t>
        </w:r>
      </w:hyperlink>
    </w:p>
  </w:footnote>
  <w:footnote w:id="37">
    <w:p w14:paraId="0815A112" w14:textId="77777777" w:rsidR="000A4DBB" w:rsidRPr="00D14F8F" w:rsidRDefault="000A4DBB" w:rsidP="000A4DBB">
      <w:pPr>
        <w:pStyle w:val="FootnoteText"/>
        <w:ind w:left="567"/>
        <w:rPr>
          <w:szCs w:val="18"/>
          <w:lang w:val="en-US"/>
        </w:rPr>
      </w:pPr>
      <w:r w:rsidRPr="0040147D">
        <w:rPr>
          <w:rStyle w:val="FootnoteReference"/>
          <w:szCs w:val="18"/>
        </w:rPr>
        <w:footnoteRef/>
      </w:r>
      <w:r w:rsidRPr="00D14F8F">
        <w:rPr>
          <w:szCs w:val="18"/>
          <w:lang w:val="en-US"/>
        </w:rPr>
        <w:t xml:space="preserve"> </w:t>
      </w:r>
      <w:hyperlink r:id="rId23" w:history="1">
        <w:r w:rsidRPr="0040147D">
          <w:rPr>
            <w:rStyle w:val="Hyperlink"/>
            <w:szCs w:val="18"/>
            <w:lang w:val="en-US"/>
          </w:rPr>
          <w:t>https://iaf.nu/en/recognised-abs/</w:t>
        </w:r>
      </w:hyperlink>
      <w:r w:rsidRPr="0040147D">
        <w:rPr>
          <w:szCs w:val="18"/>
          <w:lang w:val="en-US"/>
        </w:rPr>
        <w:t xml:space="preserve"> </w:t>
      </w:r>
    </w:p>
  </w:footnote>
  <w:footnote w:id="38">
    <w:p w14:paraId="34AEA349" w14:textId="77777777" w:rsidR="00BE3030" w:rsidRPr="00FC73C9" w:rsidRDefault="00BE3030" w:rsidP="00BE3030">
      <w:pPr>
        <w:pStyle w:val="FootnoteText"/>
        <w:ind w:left="567"/>
        <w:rPr>
          <w:lang w:val="en-US"/>
        </w:rPr>
      </w:pPr>
      <w:r w:rsidRPr="48729786">
        <w:rPr>
          <w:rStyle w:val="FootnoteReference"/>
        </w:rPr>
        <w:footnoteRef/>
      </w:r>
      <w:r w:rsidRPr="48729786">
        <w:rPr>
          <w:lang w:val="en-US"/>
        </w:rPr>
        <w:t xml:space="preserve"> </w:t>
      </w:r>
      <w:r w:rsidRPr="48729786">
        <w:rPr>
          <w:lang w:val="en-GB"/>
        </w:rPr>
        <w:t xml:space="preserve">GHTF founding members: European </w:t>
      </w:r>
      <w:r w:rsidRPr="75451E16">
        <w:rPr>
          <w:lang w:val="en-GB"/>
        </w:rPr>
        <w:t>Union</w:t>
      </w:r>
      <w:r w:rsidRPr="48729786">
        <w:rPr>
          <w:lang w:val="en-GB"/>
        </w:rPr>
        <w:t>, USA, Japan, Canada, Australia</w:t>
      </w:r>
    </w:p>
  </w:footnote>
  <w:footnote w:id="39">
    <w:p w14:paraId="2ABAF572" w14:textId="77777777" w:rsidR="00BE3030" w:rsidRPr="006E1C27" w:rsidRDefault="00BE3030" w:rsidP="00BE3030">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WHO Listed Authorities WLAs </w:t>
      </w:r>
      <w:hyperlink r:id="rId24" w:history="1">
        <w:r w:rsidRPr="0040147D">
          <w:rPr>
            <w:rStyle w:val="Hyperlink"/>
            <w:szCs w:val="18"/>
            <w:lang w:val="en-US"/>
          </w:rPr>
          <w:t>https://www.who.int/initiatives/who-listed-authority-reg-authorities</w:t>
        </w:r>
      </w:hyperlink>
      <w:r w:rsidRPr="0040147D">
        <w:rPr>
          <w:szCs w:val="18"/>
          <w:lang w:val="en-US"/>
        </w:rPr>
        <w:t xml:space="preserve"> </w:t>
      </w:r>
    </w:p>
  </w:footnote>
  <w:footnote w:id="40">
    <w:p w14:paraId="6166ECA8" w14:textId="77777777" w:rsidR="00BE3030" w:rsidRPr="00FC73C9" w:rsidRDefault="00BE3030" w:rsidP="00BE3030">
      <w:pPr>
        <w:pStyle w:val="FootnoteText"/>
        <w:ind w:left="567"/>
        <w:rPr>
          <w:lang w:val="en-US"/>
        </w:rPr>
      </w:pPr>
      <w:r w:rsidRPr="75451E16">
        <w:rPr>
          <w:rStyle w:val="FootnoteReference"/>
        </w:rPr>
        <w:footnoteRef/>
      </w:r>
      <w:r w:rsidRPr="75451E16">
        <w:rPr>
          <w:lang w:val="en-US"/>
        </w:rPr>
        <w:t xml:space="preserve"> </w:t>
      </w:r>
      <w:r w:rsidRPr="75451E16">
        <w:rPr>
          <w:lang w:val="en-GB"/>
        </w:rPr>
        <w:t xml:space="preserve">GHTF founding members: </w:t>
      </w:r>
      <w:r w:rsidRPr="240CA5C3">
        <w:rPr>
          <w:lang w:val="en-GB"/>
        </w:rPr>
        <w:t>European Union</w:t>
      </w:r>
      <w:r w:rsidRPr="75451E16">
        <w:rPr>
          <w:lang w:val="en-GB"/>
        </w:rPr>
        <w:t>, USA, Japan, Canada, Australia</w:t>
      </w:r>
    </w:p>
  </w:footnote>
  <w:footnote w:id="41">
    <w:p w14:paraId="4491C57E" w14:textId="77777777" w:rsidR="00BE3030" w:rsidRPr="006E1C27" w:rsidRDefault="00BE3030" w:rsidP="00BE3030">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WHO Listed Authorities WLAs </w:t>
      </w:r>
      <w:hyperlink r:id="rId25" w:history="1">
        <w:r w:rsidRPr="0040147D">
          <w:rPr>
            <w:rStyle w:val="Hyperlink"/>
            <w:szCs w:val="18"/>
            <w:lang w:val="en-US"/>
          </w:rPr>
          <w:t>https://www.who.int/initiatives/who-listed-authority-reg-authorities</w:t>
        </w:r>
      </w:hyperlink>
      <w:r w:rsidRPr="0040147D">
        <w:rPr>
          <w:szCs w:val="18"/>
          <w:lang w:val="en-US"/>
        </w:rPr>
        <w:t xml:space="preserve"> </w:t>
      </w:r>
    </w:p>
  </w:footnote>
  <w:footnote w:id="42">
    <w:p w14:paraId="27525229" w14:textId="77777777" w:rsidR="00BE3030" w:rsidRPr="000E19E9" w:rsidRDefault="00BE3030" w:rsidP="00BE3030">
      <w:pPr>
        <w:pStyle w:val="FootnoteText"/>
        <w:ind w:firstLine="567"/>
        <w:rPr>
          <w:lang w:val="en-GB"/>
        </w:rPr>
      </w:pPr>
      <w:r>
        <w:rPr>
          <w:rStyle w:val="FootnoteReference"/>
        </w:rPr>
        <w:footnoteRef/>
      </w:r>
      <w:hyperlink r:id="rId26" w:history="1">
        <w:r w:rsidRPr="000E19E9">
          <w:rPr>
            <w:rStyle w:val="cf01"/>
            <w:rFonts w:asciiTheme="minorHAnsi" w:hAnsiTheme="minorHAnsi" w:cstheme="minorHAnsi"/>
            <w:color w:val="0000FF"/>
            <w:u w:val="single"/>
            <w:lang w:val="en-GB"/>
          </w:rPr>
          <w:t>Essential Principles of Safety and Performance of Medical Devices and IVD Medical Devices (imdrf.org)</w:t>
        </w:r>
      </w:hyperlink>
      <w:r w:rsidRPr="000E19E9">
        <w:rPr>
          <w:lang w:val="en-GB"/>
        </w:rPr>
        <w:t xml:space="preserve"> </w:t>
      </w:r>
    </w:p>
  </w:footnote>
  <w:footnote w:id="43">
    <w:p w14:paraId="1D4C9E23" w14:textId="77777777" w:rsidR="004059CF" w:rsidRPr="00FC73C9" w:rsidRDefault="004059CF" w:rsidP="004059CF">
      <w:pPr>
        <w:pStyle w:val="FootnoteText"/>
        <w:ind w:left="567"/>
        <w:rPr>
          <w:rFonts w:cstheme="minorHAnsi"/>
          <w:szCs w:val="18"/>
          <w:lang w:val="en-US"/>
        </w:rPr>
      </w:pPr>
      <w:r w:rsidRPr="00C152FD">
        <w:rPr>
          <w:rStyle w:val="FootnoteReference"/>
          <w:rFonts w:cstheme="minorHAnsi"/>
          <w:szCs w:val="18"/>
        </w:rPr>
        <w:footnoteRef/>
      </w:r>
      <w:r w:rsidRPr="00FC73C9">
        <w:rPr>
          <w:rFonts w:cstheme="minorHAnsi"/>
          <w:szCs w:val="18"/>
          <w:lang w:val="en-US"/>
        </w:rPr>
        <w:t xml:space="preserve"> </w:t>
      </w:r>
      <w:hyperlink r:id="rId27" w:history="1">
        <w:r w:rsidRPr="00B262FD">
          <w:rPr>
            <w:rStyle w:val="Hyperlink"/>
            <w:rFonts w:cstheme="minorHAnsi"/>
            <w:szCs w:val="18"/>
            <w:shd w:val="clear" w:color="auto" w:fill="FFFFFF"/>
            <w:lang w:val="en-US"/>
          </w:rPr>
          <w:t>https://eur-lex.europa.eu/legal-content/EN/TXT/PDF/?uri=CELEX:320116R0425</w:t>
        </w:r>
      </w:hyperlink>
      <w:r>
        <w:rPr>
          <w:rFonts w:cstheme="minorHAnsi"/>
          <w:szCs w:val="18"/>
          <w:shd w:val="clear" w:color="auto" w:fill="FFFFFF"/>
          <w:lang w:val="en-US"/>
        </w:rPr>
        <w:t xml:space="preserve"> </w:t>
      </w:r>
    </w:p>
  </w:footnote>
  <w:footnote w:id="44">
    <w:p w14:paraId="161B2216" w14:textId="77777777" w:rsidR="00696077" w:rsidRPr="00947142" w:rsidRDefault="00696077" w:rsidP="00696077">
      <w:pPr>
        <w:pStyle w:val="FootnoteText"/>
        <w:ind w:left="567"/>
        <w:rPr>
          <w:lang w:val="en-US"/>
        </w:rPr>
      </w:pPr>
      <w:r w:rsidRPr="4415FF46">
        <w:rPr>
          <w:rStyle w:val="FootnoteReference"/>
        </w:rPr>
        <w:footnoteRef/>
      </w:r>
      <w:r w:rsidRPr="00947142">
        <w:rPr>
          <w:lang w:val="en-US"/>
        </w:rPr>
        <w:t xml:space="preserve"> </w:t>
      </w:r>
      <w:hyperlink r:id="rId28" w:history="1">
        <w:r w:rsidRPr="00947142">
          <w:rPr>
            <w:rStyle w:val="Hyperlink"/>
            <w:lang w:val="en-US"/>
          </w:rPr>
          <w:t>Guidelines for procuring public health pesticides_Cover.indd (who.int)</w:t>
        </w:r>
      </w:hyperlink>
    </w:p>
  </w:footnote>
  <w:footnote w:id="45">
    <w:p w14:paraId="29F75952" w14:textId="77777777" w:rsidR="00696077" w:rsidRPr="00FC73C9" w:rsidRDefault="00696077" w:rsidP="00696077">
      <w:pPr>
        <w:pStyle w:val="FootnoteText"/>
        <w:ind w:left="567"/>
        <w:rPr>
          <w:szCs w:val="18"/>
          <w:lang w:val="en-US"/>
        </w:rPr>
      </w:pPr>
      <w:r w:rsidRPr="00C152FD">
        <w:rPr>
          <w:rStyle w:val="FootnoteReference"/>
          <w:szCs w:val="18"/>
        </w:rPr>
        <w:footnoteRef/>
      </w:r>
      <w:r w:rsidRPr="00FC73C9">
        <w:rPr>
          <w:szCs w:val="18"/>
          <w:lang w:val="en-US"/>
        </w:rPr>
        <w:t xml:space="preserve"> </w:t>
      </w:r>
      <w:hyperlink r:id="rId29" w:history="1">
        <w:r w:rsidRPr="00AA0DD8">
          <w:rPr>
            <w:rStyle w:val="Hyperlink"/>
            <w:szCs w:val="18"/>
            <w:lang w:val="en-US"/>
          </w:rPr>
          <w:t>https://extranet.who.int/pqweb/vector-control-products</w:t>
        </w:r>
      </w:hyperlink>
      <w:r>
        <w:rPr>
          <w:szCs w:val="18"/>
          <w:lang w:val="en-US"/>
        </w:rPr>
        <w:t xml:space="preserve"> </w:t>
      </w:r>
    </w:p>
  </w:footnote>
  <w:footnote w:id="46">
    <w:p w14:paraId="112A6287" w14:textId="77777777" w:rsidR="00696077" w:rsidRPr="00FC73C9" w:rsidRDefault="00696077" w:rsidP="00696077">
      <w:pPr>
        <w:pStyle w:val="FootnoteText"/>
        <w:ind w:left="567"/>
        <w:rPr>
          <w:szCs w:val="18"/>
          <w:lang w:val="en-US"/>
        </w:rPr>
      </w:pPr>
      <w:r w:rsidRPr="00C152FD">
        <w:rPr>
          <w:rStyle w:val="FootnoteReference"/>
          <w:szCs w:val="18"/>
        </w:rPr>
        <w:footnoteRef/>
      </w:r>
      <w:r w:rsidRPr="00FC73C9">
        <w:rPr>
          <w:szCs w:val="18"/>
          <w:lang w:val="en-US"/>
        </w:rPr>
        <w:t xml:space="preserve"> </w:t>
      </w:r>
      <w:hyperlink r:id="rId30" w:history="1">
        <w:r w:rsidRPr="00AA0DD8">
          <w:rPr>
            <w:rStyle w:val="Hyperlink"/>
            <w:szCs w:val="18"/>
            <w:lang w:val="en-US"/>
          </w:rPr>
          <w:t>https://extranet.who.int/pqweb/vector-control-products/prequalified-product-list</w:t>
        </w:r>
      </w:hyperlink>
      <w:r>
        <w:rPr>
          <w:szCs w:val="18"/>
          <w:lang w:val="en-US"/>
        </w:rPr>
        <w:t xml:space="preserve"> </w:t>
      </w:r>
    </w:p>
  </w:footnote>
  <w:footnote w:id="47">
    <w:p w14:paraId="22129050" w14:textId="77777777" w:rsidR="00696077" w:rsidRPr="00947142" w:rsidRDefault="00696077" w:rsidP="00696077">
      <w:pPr>
        <w:pStyle w:val="FootnoteText"/>
        <w:ind w:left="567"/>
        <w:rPr>
          <w:lang w:val="en-US"/>
        </w:rPr>
      </w:pPr>
      <w:r w:rsidRPr="4415FF46">
        <w:rPr>
          <w:rStyle w:val="FootnoteReference"/>
        </w:rPr>
        <w:footnoteRef/>
      </w:r>
      <w:r w:rsidRPr="00947142">
        <w:rPr>
          <w:lang w:val="en-US"/>
        </w:rPr>
        <w:t xml:space="preserve"> </w:t>
      </w:r>
      <w:hyperlink r:id="rId31" w:history="1">
        <w:r w:rsidRPr="00947142">
          <w:rPr>
            <w:rStyle w:val="Hyperlink"/>
            <w:lang w:val="en-US"/>
          </w:rPr>
          <w:t>psm_procurementsupplymanagement_guidelines_en.pdf (theglobalfund.org)</w:t>
        </w:r>
      </w:hyperlink>
    </w:p>
  </w:footnote>
  <w:footnote w:id="48">
    <w:p w14:paraId="0BC3B970" w14:textId="5E7A1E01" w:rsidR="00D52B60" w:rsidRPr="00D52B60" w:rsidRDefault="00D52B60" w:rsidP="00D52B60">
      <w:pPr>
        <w:pStyle w:val="FootnoteText"/>
        <w:ind w:left="567"/>
        <w:rPr>
          <w:lang w:val="en-GB"/>
        </w:rPr>
      </w:pPr>
      <w:r>
        <w:rPr>
          <w:rStyle w:val="FootnoteReference"/>
        </w:rPr>
        <w:footnoteRef/>
      </w:r>
      <w:r>
        <w:t xml:space="preserve"> </w:t>
      </w:r>
      <w:hyperlink r:id="rId32" w:history="1">
        <w:r w:rsidRPr="004C6306">
          <w:rPr>
            <w:rStyle w:val="Hyperlink"/>
          </w:rPr>
          <w:t>https://www.who.int/publications/i/item/9789241513821</w:t>
        </w:r>
      </w:hyperlink>
      <w:r>
        <w:t xml:space="preserve"> </w:t>
      </w:r>
    </w:p>
  </w:footnote>
  <w:footnote w:id="49">
    <w:p w14:paraId="551C681E" w14:textId="6EB4ECEC" w:rsidR="00120FD0" w:rsidRPr="00947142" w:rsidRDefault="00120FD0" w:rsidP="00120FD0">
      <w:pPr>
        <w:pStyle w:val="FootnoteText"/>
        <w:ind w:left="567"/>
        <w:rPr>
          <w:rFonts w:cstheme="minorHAnsi"/>
          <w:szCs w:val="18"/>
          <w:lang w:val="en-US"/>
        </w:rPr>
      </w:pPr>
      <w:r w:rsidRPr="00C152FD">
        <w:rPr>
          <w:rStyle w:val="FootnoteReference"/>
          <w:szCs w:val="18"/>
        </w:rPr>
        <w:footnoteRef/>
      </w:r>
      <w:r w:rsidRPr="00947142">
        <w:rPr>
          <w:szCs w:val="18"/>
          <w:lang w:val="en-US"/>
        </w:rPr>
        <w:t xml:space="preserve"> </w:t>
      </w:r>
      <w:hyperlink r:id="rId33" w:history="1">
        <w:r w:rsidR="00D80AB1" w:rsidRPr="00B57C94">
          <w:rPr>
            <w:rStyle w:val="Hyperlink"/>
          </w:rPr>
          <w:t>https://www.who.int/publications/m/item/trs1044-annex5</w:t>
        </w:r>
      </w:hyperlink>
      <w:r w:rsidR="00D80AB1">
        <w:t xml:space="preserve"> </w:t>
      </w:r>
    </w:p>
  </w:footnote>
  <w:footnote w:id="50">
    <w:p w14:paraId="7F7B832B" w14:textId="77777777" w:rsidR="00910E53" w:rsidRPr="00947142" w:rsidRDefault="00910E53" w:rsidP="00910E53">
      <w:pPr>
        <w:pStyle w:val="FootnoteText"/>
        <w:ind w:left="567"/>
        <w:rPr>
          <w:rFonts w:cstheme="minorHAnsi"/>
          <w:szCs w:val="18"/>
          <w:lang w:val="en-US"/>
        </w:rPr>
      </w:pPr>
      <w:r w:rsidRPr="009F5592">
        <w:rPr>
          <w:rStyle w:val="FootnoteReference"/>
          <w:rFonts w:cstheme="minorHAnsi"/>
          <w:szCs w:val="18"/>
        </w:rPr>
        <w:footnoteRef/>
      </w:r>
      <w:r w:rsidRPr="00947142">
        <w:rPr>
          <w:rFonts w:cstheme="minorHAnsi"/>
          <w:szCs w:val="18"/>
          <w:lang w:val="en-US"/>
        </w:rPr>
        <w:t xml:space="preserve"> </w:t>
      </w:r>
      <w:hyperlink r:id="rId34" w:history="1">
        <w:r w:rsidRPr="00947142">
          <w:rPr>
            <w:rStyle w:val="Hyperlink"/>
            <w:rFonts w:cstheme="minorHAnsi"/>
            <w:szCs w:val="18"/>
            <w:lang w:val="en-US"/>
          </w:rPr>
          <w:t>https://apps.who.int/iris/bitstream/handle/10665/329874/9789241516914-eng.pdf?sequence=1&amp;isAllowed=y</w:t>
        </w:r>
      </w:hyperlink>
      <w:r w:rsidRPr="00947142">
        <w:rPr>
          <w:rFonts w:cstheme="minorHAnsi"/>
          <w:szCs w:val="18"/>
          <w:lang w:val="en-US"/>
        </w:rPr>
        <w:t xml:space="preserve"> </w:t>
      </w:r>
    </w:p>
  </w:footnote>
  <w:footnote w:id="51">
    <w:p w14:paraId="446E3F1B" w14:textId="77777777" w:rsidR="003340A1" w:rsidRPr="006E1C27" w:rsidRDefault="003340A1" w:rsidP="003340A1">
      <w:pPr>
        <w:pStyle w:val="FootnoteText"/>
        <w:ind w:left="567"/>
        <w:rPr>
          <w:szCs w:val="18"/>
          <w:lang w:val="en-US"/>
        </w:rPr>
      </w:pPr>
      <w:r w:rsidRPr="0040147D">
        <w:rPr>
          <w:rStyle w:val="FootnoteReference"/>
          <w:szCs w:val="18"/>
        </w:rPr>
        <w:footnoteRef/>
      </w:r>
      <w:r w:rsidRPr="006E1C27">
        <w:rPr>
          <w:szCs w:val="18"/>
          <w:lang w:val="en-US"/>
        </w:rPr>
        <w:t xml:space="preserve"> </w:t>
      </w:r>
      <w:r w:rsidRPr="0040147D">
        <w:rPr>
          <w:szCs w:val="18"/>
          <w:lang w:val="en-US"/>
        </w:rPr>
        <w:t xml:space="preserve">List of WHO Listed Authorities WLAs </w:t>
      </w:r>
      <w:hyperlink r:id="rId35" w:history="1">
        <w:r w:rsidRPr="0040147D">
          <w:rPr>
            <w:rStyle w:val="Hyperlink"/>
            <w:szCs w:val="18"/>
            <w:lang w:val="en-US"/>
          </w:rPr>
          <w:t>https://www.who.int/initiatives/who-listed-authority-reg-authorities</w:t>
        </w:r>
      </w:hyperlink>
      <w:r w:rsidRPr="0040147D">
        <w:rPr>
          <w:szCs w:val="18"/>
          <w:lang w:val="en-US"/>
        </w:rPr>
        <w:t xml:space="preserve"> </w:t>
      </w:r>
    </w:p>
  </w:footnote>
  <w:footnote w:id="52">
    <w:p w14:paraId="4501B45F" w14:textId="77777777" w:rsidR="003A7B70" w:rsidRPr="00EC4F1B" w:rsidRDefault="003A7B70" w:rsidP="003A7B70">
      <w:pPr>
        <w:pStyle w:val="FootnoteText"/>
        <w:ind w:left="567"/>
        <w:rPr>
          <w:rFonts w:cstheme="minorHAnsi"/>
          <w:szCs w:val="18"/>
          <w:lang w:val="en-GB"/>
        </w:rPr>
      </w:pPr>
      <w:r w:rsidRPr="00EC4F1B">
        <w:rPr>
          <w:rStyle w:val="FootnoteReference"/>
          <w:rFonts w:cstheme="minorHAnsi"/>
          <w:szCs w:val="18"/>
        </w:rPr>
        <w:footnoteRef/>
      </w:r>
      <w:r w:rsidRPr="00EC4F1B">
        <w:rPr>
          <w:rFonts w:cstheme="minorHAnsi"/>
          <w:szCs w:val="18"/>
          <w:lang w:val="en-US"/>
        </w:rPr>
        <w:t xml:space="preserve"> </w:t>
      </w:r>
      <w:r w:rsidRPr="00EC4F1B">
        <w:rPr>
          <w:rFonts w:cstheme="minorHAnsi"/>
          <w:szCs w:val="18"/>
          <w:lang w:val="en-GB"/>
        </w:rPr>
        <w:t>WHO Guidelines for sampling of pharmaceutical products – TRS 929 (Annex 4)</w:t>
      </w:r>
    </w:p>
  </w:footnote>
  <w:footnote w:id="53">
    <w:p w14:paraId="6D718AC2" w14:textId="77777777" w:rsidR="003A7B70" w:rsidRPr="0040147D" w:rsidRDefault="003A7B70" w:rsidP="003A7B70">
      <w:pPr>
        <w:pStyle w:val="FootnoteText"/>
        <w:ind w:left="567"/>
        <w:rPr>
          <w:szCs w:val="18"/>
          <w:lang w:val="en-US"/>
        </w:rPr>
      </w:pPr>
      <w:r w:rsidRPr="00EC4F1B">
        <w:rPr>
          <w:rStyle w:val="FootnoteReference"/>
          <w:rFonts w:cstheme="minorHAnsi"/>
          <w:szCs w:val="18"/>
        </w:rPr>
        <w:footnoteRef/>
      </w:r>
      <w:r w:rsidRPr="00EC4F1B">
        <w:rPr>
          <w:rFonts w:cstheme="minorHAnsi"/>
          <w:szCs w:val="18"/>
          <w:lang w:val="en-US"/>
        </w:rPr>
        <w:t xml:space="preserve"> WHO </w:t>
      </w:r>
      <w:r w:rsidRPr="00EC4F1B">
        <w:rPr>
          <w:rFonts w:cstheme="minorHAnsi"/>
          <w:szCs w:val="18"/>
          <w:bdr w:val="none" w:sz="0" w:space="0" w:color="auto" w:frame="1"/>
          <w:lang w:val="en-US"/>
        </w:rPr>
        <w:t>Guidelines on the conduct of surveys of the quality of medicines – TRS 996 (Annex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079B" w14:textId="3388A8AF" w:rsidR="00B42ECF" w:rsidRDefault="008A46B3">
    <w:pPr>
      <w:pStyle w:val="Header"/>
    </w:pPr>
    <w:r>
      <w:rPr>
        <w:noProof/>
      </w:rPr>
      <mc:AlternateContent>
        <mc:Choice Requires="wps">
          <w:drawing>
            <wp:anchor distT="0" distB="0" distL="114300" distR="114300" simplePos="0" relativeHeight="251658240" behindDoc="1" locked="0" layoutInCell="0" allowOverlap="1" wp14:anchorId="656B97BE" wp14:editId="412FAD53">
              <wp:simplePos x="0" y="0"/>
              <wp:positionH relativeFrom="margin">
                <wp:align>center</wp:align>
              </wp:positionH>
              <wp:positionV relativeFrom="margin">
                <wp:align>center</wp:align>
              </wp:positionV>
              <wp:extent cx="5313680" cy="3187700"/>
              <wp:effectExtent l="0" t="0" r="0" b="0"/>
              <wp:wrapNone/>
              <wp:docPr id="211443415" name="Text Box 21144341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313680" cy="3187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8E1B1" w14:textId="77777777" w:rsidR="008A46B3" w:rsidRDefault="008A46B3" w:rsidP="008A46B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6B97BE" id="_x0000_t202" coordsize="21600,21600" o:spt="202" path="m,l,21600r21600,l21600,xe">
              <v:stroke joinstyle="miter"/>
              <v:path gradientshapeok="t" o:connecttype="rect"/>
            </v:shapetype>
            <v:shape id="Text Box 211443415" o:spid="_x0000_s1026" type="#_x0000_t202" style="position:absolute;margin-left:0;margin-top:0;width:418.4pt;height:25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" o:allowincell="f" filled="f" stroked="f">
              <v:stroke joinstyle="round"/>
              <o:lock v:ext="edit" rotation="t" aspectratio="t" verticies="t" adjusthandles="t" grouping="t" shapetype="t"/>
              <v:textbox>
                <w:txbxContent>
                  <w:p w14:paraId="1988E1B1" w14:textId="77777777" w:rsidR="008A46B3" w:rsidRDefault="008A46B3" w:rsidP="008A46B3">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D02" w14:textId="7D0BC031" w:rsidR="00B42ECF" w:rsidRDefault="00FA63FE" w:rsidP="00886B06">
    <w:pPr>
      <w:pStyle w:val="Header"/>
      <w:jc w:val="right"/>
    </w:pPr>
    <w:r>
      <w:t xml:space="preserve">   </w:t>
    </w:r>
    <w:r w:rsidR="00F6064C">
      <w:rPr>
        <w:noProof/>
      </w:rPr>
      <w:drawing>
        <wp:inline distT="0" distB="0" distL="0" distR="0" wp14:anchorId="415823CE" wp14:editId="6D6262DC">
          <wp:extent cx="527056" cy="802800"/>
          <wp:effectExtent l="0" t="0" r="0" b="0"/>
          <wp:docPr id="333421046" name="Picture 33342104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05"/>
      <w:gridCol w:w="3705"/>
      <w:gridCol w:w="3705"/>
    </w:tblGrid>
    <w:tr w:rsidR="0B654C36" w14:paraId="2B2F22A9" w14:textId="77777777" w:rsidTr="0B654C36">
      <w:trPr>
        <w:trHeight w:val="300"/>
      </w:trPr>
      <w:tc>
        <w:tcPr>
          <w:tcW w:w="3705" w:type="dxa"/>
        </w:tcPr>
        <w:p w14:paraId="6DE111B3" w14:textId="246910C6" w:rsidR="0B654C36" w:rsidRDefault="0B654C36" w:rsidP="0B654C36">
          <w:pPr>
            <w:pStyle w:val="Header"/>
            <w:ind w:left="-115"/>
          </w:pPr>
        </w:p>
      </w:tc>
      <w:tc>
        <w:tcPr>
          <w:tcW w:w="3705" w:type="dxa"/>
        </w:tcPr>
        <w:p w14:paraId="27B49630" w14:textId="20F89A27" w:rsidR="0B654C36" w:rsidRDefault="0B654C36" w:rsidP="0B654C36">
          <w:pPr>
            <w:pStyle w:val="Header"/>
            <w:jc w:val="center"/>
          </w:pPr>
        </w:p>
      </w:tc>
      <w:tc>
        <w:tcPr>
          <w:tcW w:w="3705" w:type="dxa"/>
        </w:tcPr>
        <w:p w14:paraId="37F9F705" w14:textId="7945E7B7" w:rsidR="0B654C36" w:rsidRDefault="0B654C36" w:rsidP="0B654C36">
          <w:pPr>
            <w:pStyle w:val="Header"/>
            <w:ind w:right="-115"/>
            <w:jc w:val="right"/>
          </w:pPr>
        </w:p>
      </w:tc>
    </w:tr>
  </w:tbl>
  <w:p w14:paraId="6B85AF68" w14:textId="57F7E135" w:rsidR="00AD471A" w:rsidRDefault="00AD471A">
    <w:pPr>
      <w:pStyle w:val="Header"/>
    </w:pPr>
  </w:p>
</w:hdr>
</file>

<file path=word/intelligence2.xml><?xml version="1.0" encoding="utf-8"?>
<int2:intelligence xmlns:int2="http://schemas.microsoft.com/office/intelligence/2020/intelligence" xmlns:oel="http://schemas.microsoft.com/office/2019/extlst">
  <int2:observations>
    <int2:textHash int2:hashCode="VkasKwvf3G6o4R" int2:id="26gmlx4n">
      <int2:state int2:value="Rejected" int2:type="AugLoop_Text_Critique"/>
    </int2:textHash>
    <int2:textHash int2:hashCode="jQX3SbABpQoM9n" int2:id="C9L1mfZD">
      <int2:state int2:value="Rejected" int2:type="AugLoop_Text_Critique"/>
    </int2:textHash>
    <int2:textHash int2:hashCode="UKHcoUGmo2WDBo" int2:id="IiyMW7wo">
      <int2:state int2:value="Rejected" int2:type="AugLoop_Text_Critique"/>
    </int2:textHash>
    <int2:textHash int2:hashCode="BC3EUS+j05HFFw" int2:id="Vdin231b">
      <int2:state int2:value="Rejected" int2:type="AugLoop_Text_Critique"/>
    </int2:textHash>
    <int2:textHash int2:hashCode="ni8UUdXdlt6RIo" int2:id="e4wQl7Wv">
      <int2:state int2:value="Rejected" int2:type="AugLoop_Text_Critique"/>
    </int2:textHash>
    <int2:bookmark int2:bookmarkName="_Int_M5RKSN8u" int2:invalidationBookmarkName="" int2:hashCode="FiNCzSReCiV7Qq" int2:id="yMt8pElk">
      <int2:state int2:value="Rejected" int2:type="AugLoop_Text_Critique"/>
    </int2:bookmark>
    <int2:bookmark int2:bookmarkName="_Int_ZLjyPuOm" int2:invalidationBookmarkName="" int2:hashCode="55Nn9j2iQVYB0B" int2:id="bBKXSKt0">
      <int2:state int2:value="Rejected" int2:type="AugLoop_Text_Critique"/>
    </int2:bookmark>
    <int2:bookmark int2:bookmarkName="_Int_mKElKSbA" int2:invalidationBookmarkName="" int2:hashCode="0GYf/LRGEYcRtn" int2:id="ZINNa8c9">
      <int2:state int2:value="Rejected" int2:type="AugLoop_Text_Critique"/>
    </int2:bookmark>
    <int2:bookmark int2:bookmarkName="_Int_re4OTrh0" int2:invalidationBookmarkName="" int2:hashCode="FiNCzSReCiV7Qq" int2:id="Yt5J6Wme">
      <int2:state int2:value="Rejected" int2:type="AugLoop_Text_Critique"/>
    </int2:bookmark>
    <int2:bookmark int2:bookmarkName="_Int_nUUL8whw" int2:invalidationBookmarkName="" int2:hashCode="FiNCzSReCiV7Qq" int2:id="Xw3zvJMu">
      <int2:state int2:value="Rejected" int2:type="AugLoop_Text_Critique"/>
    </int2:bookmark>
    <int2:bookmark int2:bookmarkName="_Int_wa0KQdmq" int2:invalidationBookmarkName="" int2:hashCode="pu9CJQMSPFjCI2" int2:id="QK7cQo4f">
      <int2:state int2:value="Rejected" int2:type="AugLoop_Text_Critique"/>
    </int2:bookmark>
    <int2:bookmark int2:bookmarkName="_Int_cq59yi7E" int2:invalidationBookmarkName="" int2:hashCode="Ix5laEFYUBwjNs" int2:id="Wdm9HXC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A10"/>
    <w:multiLevelType w:val="hybridMultilevel"/>
    <w:tmpl w:val="F7A06E74"/>
    <w:lvl w:ilvl="0" w:tplc="E982DDDA">
      <w:start w:val="1"/>
      <w:numFmt w:val="decimal"/>
      <w:lvlText w:val="%1."/>
      <w:lvlJc w:val="left"/>
      <w:pPr>
        <w:ind w:left="720" w:hanging="360"/>
      </w:pPr>
    </w:lvl>
    <w:lvl w:ilvl="1" w:tplc="AF88A912">
      <w:start w:val="1"/>
      <w:numFmt w:val="lowerLetter"/>
      <w:lvlText w:val="%2."/>
      <w:lvlJc w:val="left"/>
      <w:pPr>
        <w:ind w:left="1440" w:hanging="360"/>
      </w:pPr>
    </w:lvl>
    <w:lvl w:ilvl="2" w:tplc="CB9814F4">
      <w:start w:val="1"/>
      <w:numFmt w:val="lowerRoman"/>
      <w:lvlText w:val="%3."/>
      <w:lvlJc w:val="right"/>
      <w:pPr>
        <w:ind w:left="2160" w:hanging="180"/>
      </w:pPr>
    </w:lvl>
    <w:lvl w:ilvl="3" w:tplc="1DBAECD4">
      <w:start w:val="1"/>
      <w:numFmt w:val="decimal"/>
      <w:lvlText w:val="%4."/>
      <w:lvlJc w:val="left"/>
      <w:pPr>
        <w:ind w:left="2880" w:hanging="360"/>
      </w:pPr>
    </w:lvl>
    <w:lvl w:ilvl="4" w:tplc="2EDE8234">
      <w:start w:val="1"/>
      <w:numFmt w:val="lowerLetter"/>
      <w:lvlText w:val="%5."/>
      <w:lvlJc w:val="left"/>
      <w:pPr>
        <w:ind w:left="3600" w:hanging="360"/>
      </w:pPr>
    </w:lvl>
    <w:lvl w:ilvl="5" w:tplc="A28A35A0">
      <w:start w:val="1"/>
      <w:numFmt w:val="lowerRoman"/>
      <w:lvlText w:val="%6."/>
      <w:lvlJc w:val="right"/>
      <w:pPr>
        <w:ind w:left="4320" w:hanging="180"/>
      </w:pPr>
    </w:lvl>
    <w:lvl w:ilvl="6" w:tplc="A7B42570">
      <w:start w:val="1"/>
      <w:numFmt w:val="decimal"/>
      <w:lvlText w:val="%7."/>
      <w:lvlJc w:val="left"/>
      <w:pPr>
        <w:ind w:left="5040" w:hanging="360"/>
      </w:pPr>
    </w:lvl>
    <w:lvl w:ilvl="7" w:tplc="9146CAE4">
      <w:start w:val="1"/>
      <w:numFmt w:val="lowerLetter"/>
      <w:lvlText w:val="%8."/>
      <w:lvlJc w:val="left"/>
      <w:pPr>
        <w:ind w:left="5760" w:hanging="360"/>
      </w:pPr>
    </w:lvl>
    <w:lvl w:ilvl="8" w:tplc="213C5A6A">
      <w:start w:val="1"/>
      <w:numFmt w:val="lowerRoman"/>
      <w:lvlText w:val="%9."/>
      <w:lvlJc w:val="right"/>
      <w:pPr>
        <w:ind w:left="6480" w:hanging="180"/>
      </w:pPr>
    </w:lvl>
  </w:abstractNum>
  <w:abstractNum w:abstractNumId="1" w15:restartNumberingAfterBreak="0">
    <w:nsid w:val="03F73AD7"/>
    <w:multiLevelType w:val="hybridMultilevel"/>
    <w:tmpl w:val="EDA2EE80"/>
    <w:lvl w:ilvl="0" w:tplc="4F4A3DEA">
      <w:start w:val="1"/>
      <w:numFmt w:val="decimal"/>
      <w:lvlText w:val="%1."/>
      <w:lvlJc w:val="left"/>
      <w:pPr>
        <w:ind w:left="500" w:hanging="285"/>
      </w:pPr>
      <w:rPr>
        <w:rFonts w:hint="default"/>
        <w:spacing w:val="-27"/>
        <w:w w:val="100"/>
        <w:lang w:val="en-US" w:eastAsia="en-US" w:bidi="en-US"/>
      </w:rPr>
    </w:lvl>
    <w:lvl w:ilvl="1" w:tplc="96C46232">
      <w:numFmt w:val="bullet"/>
      <w:lvlText w:val=""/>
      <w:lvlJc w:val="left"/>
      <w:pPr>
        <w:ind w:left="936" w:hanging="361"/>
      </w:pPr>
      <w:rPr>
        <w:rFonts w:ascii="Symbol" w:eastAsia="Symbol" w:hAnsi="Symbol" w:cs="Symbol" w:hint="default"/>
        <w:w w:val="100"/>
        <w:sz w:val="22"/>
        <w:szCs w:val="22"/>
        <w:lang w:val="en-US" w:eastAsia="en-US" w:bidi="en-US"/>
      </w:rPr>
    </w:lvl>
    <w:lvl w:ilvl="2" w:tplc="73BA1006">
      <w:numFmt w:val="bullet"/>
      <w:lvlText w:val="•"/>
      <w:lvlJc w:val="left"/>
      <w:pPr>
        <w:ind w:left="1891" w:hanging="361"/>
      </w:pPr>
      <w:rPr>
        <w:rFonts w:hint="default"/>
        <w:lang w:val="en-US" w:eastAsia="en-US" w:bidi="en-US"/>
      </w:rPr>
    </w:lvl>
    <w:lvl w:ilvl="3" w:tplc="3404EF88">
      <w:numFmt w:val="bullet"/>
      <w:lvlText w:val="•"/>
      <w:lvlJc w:val="left"/>
      <w:pPr>
        <w:ind w:left="2842" w:hanging="361"/>
      </w:pPr>
      <w:rPr>
        <w:rFonts w:hint="default"/>
        <w:lang w:val="en-US" w:eastAsia="en-US" w:bidi="en-US"/>
      </w:rPr>
    </w:lvl>
    <w:lvl w:ilvl="4" w:tplc="E162ED50">
      <w:numFmt w:val="bullet"/>
      <w:lvlText w:val="•"/>
      <w:lvlJc w:val="left"/>
      <w:pPr>
        <w:ind w:left="3793" w:hanging="361"/>
      </w:pPr>
      <w:rPr>
        <w:rFonts w:hint="default"/>
        <w:lang w:val="en-US" w:eastAsia="en-US" w:bidi="en-US"/>
      </w:rPr>
    </w:lvl>
    <w:lvl w:ilvl="5" w:tplc="B1103C62">
      <w:numFmt w:val="bullet"/>
      <w:lvlText w:val="•"/>
      <w:lvlJc w:val="left"/>
      <w:pPr>
        <w:ind w:left="4744" w:hanging="361"/>
      </w:pPr>
      <w:rPr>
        <w:rFonts w:hint="default"/>
        <w:lang w:val="en-US" w:eastAsia="en-US" w:bidi="en-US"/>
      </w:rPr>
    </w:lvl>
    <w:lvl w:ilvl="6" w:tplc="FEDE27C8">
      <w:numFmt w:val="bullet"/>
      <w:lvlText w:val="•"/>
      <w:lvlJc w:val="left"/>
      <w:pPr>
        <w:ind w:left="5695" w:hanging="361"/>
      </w:pPr>
      <w:rPr>
        <w:rFonts w:hint="default"/>
        <w:lang w:val="en-US" w:eastAsia="en-US" w:bidi="en-US"/>
      </w:rPr>
    </w:lvl>
    <w:lvl w:ilvl="7" w:tplc="6E0AD09A">
      <w:numFmt w:val="bullet"/>
      <w:lvlText w:val="•"/>
      <w:lvlJc w:val="left"/>
      <w:pPr>
        <w:ind w:left="6646" w:hanging="361"/>
      </w:pPr>
      <w:rPr>
        <w:rFonts w:hint="default"/>
        <w:lang w:val="en-US" w:eastAsia="en-US" w:bidi="en-US"/>
      </w:rPr>
    </w:lvl>
    <w:lvl w:ilvl="8" w:tplc="41945BEC">
      <w:numFmt w:val="bullet"/>
      <w:lvlText w:val="•"/>
      <w:lvlJc w:val="left"/>
      <w:pPr>
        <w:ind w:left="7597" w:hanging="361"/>
      </w:pPr>
      <w:rPr>
        <w:rFonts w:hint="default"/>
        <w:lang w:val="en-US" w:eastAsia="en-US" w:bidi="en-US"/>
      </w:rPr>
    </w:lvl>
  </w:abstractNum>
  <w:abstractNum w:abstractNumId="2" w15:restartNumberingAfterBreak="0">
    <w:nsid w:val="0B421CC3"/>
    <w:multiLevelType w:val="hybridMultilevel"/>
    <w:tmpl w:val="12D85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717851"/>
    <w:multiLevelType w:val="hybridMultilevel"/>
    <w:tmpl w:val="FB1E6D3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06361F4"/>
    <w:multiLevelType w:val="hybridMultilevel"/>
    <w:tmpl w:val="4162B2B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D02949"/>
    <w:multiLevelType w:val="hybridMultilevel"/>
    <w:tmpl w:val="1AD4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D26D1"/>
    <w:multiLevelType w:val="hybridMultilevel"/>
    <w:tmpl w:val="E6223256"/>
    <w:lvl w:ilvl="0" w:tplc="FFFFFFFF">
      <w:start w:val="1"/>
      <w:numFmt w:val="lowerRoman"/>
      <w:lvlText w:val="%1."/>
      <w:lvlJc w:val="righ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7" w15:restartNumberingAfterBreak="0">
    <w:nsid w:val="1D95015D"/>
    <w:multiLevelType w:val="hybridMultilevel"/>
    <w:tmpl w:val="0CF67C70"/>
    <w:lvl w:ilvl="0" w:tplc="0409001B">
      <w:start w:val="1"/>
      <w:numFmt w:val="lowerRoman"/>
      <w:lvlText w:val="%1."/>
      <w:lvlJc w:val="right"/>
      <w:pPr>
        <w:ind w:left="927" w:hanging="360"/>
      </w:p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8" w15:restartNumberingAfterBreak="0">
    <w:nsid w:val="1F744B70"/>
    <w:multiLevelType w:val="multilevel"/>
    <w:tmpl w:val="995A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F3785"/>
    <w:multiLevelType w:val="hybridMultilevel"/>
    <w:tmpl w:val="FFFFFFFF"/>
    <w:lvl w:ilvl="0" w:tplc="33F0E2FA">
      <w:start w:val="1"/>
      <w:numFmt w:val="lowerRoman"/>
      <w:lvlText w:val="%1."/>
      <w:lvlJc w:val="left"/>
      <w:pPr>
        <w:ind w:left="720" w:hanging="360"/>
      </w:pPr>
    </w:lvl>
    <w:lvl w:ilvl="1" w:tplc="1CD6ADEC">
      <w:start w:val="1"/>
      <w:numFmt w:val="lowerLetter"/>
      <w:lvlText w:val="%2."/>
      <w:lvlJc w:val="left"/>
      <w:pPr>
        <w:ind w:left="1440" w:hanging="360"/>
      </w:pPr>
    </w:lvl>
    <w:lvl w:ilvl="2" w:tplc="CF7EC52E">
      <w:start w:val="1"/>
      <w:numFmt w:val="lowerRoman"/>
      <w:lvlText w:val="%3."/>
      <w:lvlJc w:val="right"/>
      <w:pPr>
        <w:ind w:left="2160" w:hanging="180"/>
      </w:pPr>
    </w:lvl>
    <w:lvl w:ilvl="3" w:tplc="EE5E4184">
      <w:start w:val="1"/>
      <w:numFmt w:val="decimal"/>
      <w:lvlText w:val="%4."/>
      <w:lvlJc w:val="left"/>
      <w:pPr>
        <w:ind w:left="2880" w:hanging="360"/>
      </w:pPr>
    </w:lvl>
    <w:lvl w:ilvl="4" w:tplc="CAAEEAD4">
      <w:start w:val="1"/>
      <w:numFmt w:val="lowerLetter"/>
      <w:lvlText w:val="%5."/>
      <w:lvlJc w:val="left"/>
      <w:pPr>
        <w:ind w:left="3600" w:hanging="360"/>
      </w:pPr>
    </w:lvl>
    <w:lvl w:ilvl="5" w:tplc="84A2C522">
      <w:start w:val="1"/>
      <w:numFmt w:val="lowerRoman"/>
      <w:lvlText w:val="%6."/>
      <w:lvlJc w:val="right"/>
      <w:pPr>
        <w:ind w:left="4320" w:hanging="180"/>
      </w:pPr>
    </w:lvl>
    <w:lvl w:ilvl="6" w:tplc="5A8E68C4">
      <w:start w:val="1"/>
      <w:numFmt w:val="decimal"/>
      <w:lvlText w:val="%7."/>
      <w:lvlJc w:val="left"/>
      <w:pPr>
        <w:ind w:left="5040" w:hanging="360"/>
      </w:pPr>
    </w:lvl>
    <w:lvl w:ilvl="7" w:tplc="A5D8DAA8">
      <w:start w:val="1"/>
      <w:numFmt w:val="lowerLetter"/>
      <w:lvlText w:val="%8."/>
      <w:lvlJc w:val="left"/>
      <w:pPr>
        <w:ind w:left="5760" w:hanging="360"/>
      </w:pPr>
    </w:lvl>
    <w:lvl w:ilvl="8" w:tplc="181A14E2">
      <w:start w:val="1"/>
      <w:numFmt w:val="lowerRoman"/>
      <w:lvlText w:val="%9."/>
      <w:lvlJc w:val="right"/>
      <w:pPr>
        <w:ind w:left="6480" w:hanging="180"/>
      </w:pPr>
    </w:lvl>
  </w:abstractNum>
  <w:abstractNum w:abstractNumId="10" w15:restartNumberingAfterBreak="0">
    <w:nsid w:val="228C135B"/>
    <w:multiLevelType w:val="hybridMultilevel"/>
    <w:tmpl w:val="9CCE2464"/>
    <w:styleLink w:val="Style1"/>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755927"/>
    <w:multiLevelType w:val="hybridMultilevel"/>
    <w:tmpl w:val="EDEAE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865C17"/>
    <w:multiLevelType w:val="hybridMultilevel"/>
    <w:tmpl w:val="FB1E6D3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A5D7489"/>
    <w:multiLevelType w:val="hybridMultilevel"/>
    <w:tmpl w:val="D7E27E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C7A7320"/>
    <w:multiLevelType w:val="hybridMultilevel"/>
    <w:tmpl w:val="EC2876A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D2220C5"/>
    <w:multiLevelType w:val="hybridMultilevel"/>
    <w:tmpl w:val="9CCE246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F25EB2"/>
    <w:multiLevelType w:val="hybridMultilevel"/>
    <w:tmpl w:val="FA4264A2"/>
    <w:lvl w:ilvl="0" w:tplc="08090019">
      <w:start w:val="1"/>
      <w:numFmt w:val="lowerLetter"/>
      <w:lvlText w:val="%1."/>
      <w:lvlJc w:val="left"/>
      <w:pPr>
        <w:ind w:left="1428" w:hanging="360"/>
      </w:pPr>
      <w:rPr>
        <w:rFonts w:hint="default"/>
      </w:rPr>
    </w:lvl>
    <w:lvl w:ilvl="1" w:tplc="08090003">
      <w:start w:val="1"/>
      <w:numFmt w:val="bullet"/>
      <w:lvlText w:val="o"/>
      <w:lvlJc w:val="left"/>
      <w:pPr>
        <w:ind w:left="2148" w:hanging="360"/>
      </w:pPr>
      <w:rPr>
        <w:rFonts w:ascii="Courier New" w:hAnsi="Courier New" w:cs="Courier New" w:hint="default"/>
      </w:rPr>
    </w:lvl>
    <w:lvl w:ilvl="2" w:tplc="35EE5BB4">
      <w:start w:val="1"/>
      <w:numFmt w:val="upperLetter"/>
      <w:lvlText w:val="%3."/>
      <w:lvlJc w:val="left"/>
      <w:pPr>
        <w:ind w:left="2868" w:hanging="360"/>
      </w:pPr>
      <w:rPr>
        <w:rFonts w:hint="default"/>
        <w:u w:val="single"/>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32995124"/>
    <w:multiLevelType w:val="hybridMultilevel"/>
    <w:tmpl w:val="E4C848B4"/>
    <w:lvl w:ilvl="0" w:tplc="FFFFFFFF">
      <w:start w:val="1"/>
      <w:numFmt w:val="lowerLetter"/>
      <w:lvlText w:val="%1."/>
      <w:lvlJc w:val="left"/>
      <w:pPr>
        <w:ind w:left="1428"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upperLetter"/>
      <w:lvlText w:val="%3."/>
      <w:lvlJc w:val="left"/>
      <w:pPr>
        <w:ind w:left="2868" w:hanging="360"/>
      </w:pPr>
      <w:rPr>
        <w:rFonts w:hint="default"/>
        <w:u w:val="single"/>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3A285E3B"/>
    <w:multiLevelType w:val="hybridMultilevel"/>
    <w:tmpl w:val="80165FA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3B47546F"/>
    <w:multiLevelType w:val="hybridMultilevel"/>
    <w:tmpl w:val="FFFFFFFF"/>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C96066B"/>
    <w:multiLevelType w:val="multilevel"/>
    <w:tmpl w:val="3A94C5D4"/>
    <w:lvl w:ilvl="0">
      <w:start w:val="4"/>
      <w:numFmt w:val="decimal"/>
      <w:lvlText w:val="%1"/>
      <w:lvlJc w:val="left"/>
      <w:pPr>
        <w:ind w:left="781" w:hanging="566"/>
      </w:pPr>
      <w:rPr>
        <w:rFonts w:hint="default"/>
        <w:lang w:val="en-US" w:eastAsia="en-US" w:bidi="en-US"/>
      </w:rPr>
    </w:lvl>
    <w:lvl w:ilvl="1">
      <w:start w:val="1"/>
      <w:numFmt w:val="decimal"/>
      <w:lvlText w:val="%1.%2"/>
      <w:lvlJc w:val="left"/>
      <w:pPr>
        <w:ind w:left="781" w:hanging="566"/>
      </w:pPr>
      <w:rPr>
        <w:rFonts w:ascii="Calibri Light" w:eastAsia="Calibri Light" w:hAnsi="Calibri Light" w:cs="Calibri Light" w:hint="default"/>
        <w:i/>
        <w:color w:val="1F4D78"/>
        <w:spacing w:val="-3"/>
        <w:w w:val="100"/>
        <w:sz w:val="22"/>
        <w:szCs w:val="22"/>
        <w:lang w:val="en-US" w:eastAsia="en-US" w:bidi="en-US"/>
      </w:rPr>
    </w:lvl>
    <w:lvl w:ilvl="2">
      <w:numFmt w:val="bullet"/>
      <w:lvlText w:val=""/>
      <w:lvlJc w:val="left"/>
      <w:pPr>
        <w:ind w:left="991" w:hanging="360"/>
      </w:pPr>
      <w:rPr>
        <w:rFonts w:ascii="Symbol" w:eastAsia="Symbol" w:hAnsi="Symbol" w:cs="Symbol" w:hint="default"/>
        <w:w w:val="100"/>
        <w:sz w:val="22"/>
        <w:szCs w:val="22"/>
        <w:lang w:val="en-US" w:eastAsia="en-US" w:bidi="en-US"/>
      </w:rPr>
    </w:lvl>
    <w:lvl w:ilvl="3">
      <w:numFmt w:val="bullet"/>
      <w:lvlText w:val="•"/>
      <w:lvlJc w:val="left"/>
      <w:pPr>
        <w:ind w:left="2888" w:hanging="360"/>
      </w:pPr>
      <w:rPr>
        <w:rFonts w:hint="default"/>
        <w:lang w:val="en-US" w:eastAsia="en-US" w:bidi="en-US"/>
      </w:rPr>
    </w:lvl>
    <w:lvl w:ilvl="4">
      <w:numFmt w:val="bullet"/>
      <w:lvlText w:val="•"/>
      <w:lvlJc w:val="left"/>
      <w:pPr>
        <w:ind w:left="3833" w:hanging="360"/>
      </w:pPr>
      <w:rPr>
        <w:rFonts w:hint="default"/>
        <w:lang w:val="en-US" w:eastAsia="en-US" w:bidi="en-US"/>
      </w:rPr>
    </w:lvl>
    <w:lvl w:ilvl="5">
      <w:numFmt w:val="bullet"/>
      <w:lvlText w:val="•"/>
      <w:lvlJc w:val="left"/>
      <w:pPr>
        <w:ind w:left="4777" w:hanging="360"/>
      </w:pPr>
      <w:rPr>
        <w:rFonts w:hint="default"/>
        <w:lang w:val="en-US" w:eastAsia="en-US" w:bidi="en-US"/>
      </w:rPr>
    </w:lvl>
    <w:lvl w:ilvl="6">
      <w:numFmt w:val="bullet"/>
      <w:lvlText w:val="•"/>
      <w:lvlJc w:val="left"/>
      <w:pPr>
        <w:ind w:left="5722" w:hanging="360"/>
      </w:pPr>
      <w:rPr>
        <w:rFonts w:hint="default"/>
        <w:lang w:val="en-US" w:eastAsia="en-US" w:bidi="en-US"/>
      </w:rPr>
    </w:lvl>
    <w:lvl w:ilvl="7">
      <w:numFmt w:val="bullet"/>
      <w:lvlText w:val="•"/>
      <w:lvlJc w:val="left"/>
      <w:pPr>
        <w:ind w:left="6666" w:hanging="360"/>
      </w:pPr>
      <w:rPr>
        <w:rFonts w:hint="default"/>
        <w:lang w:val="en-US" w:eastAsia="en-US" w:bidi="en-US"/>
      </w:rPr>
    </w:lvl>
    <w:lvl w:ilvl="8">
      <w:numFmt w:val="bullet"/>
      <w:lvlText w:val="•"/>
      <w:lvlJc w:val="left"/>
      <w:pPr>
        <w:ind w:left="7611" w:hanging="360"/>
      </w:pPr>
      <w:rPr>
        <w:rFonts w:hint="default"/>
        <w:lang w:val="en-US" w:eastAsia="en-US" w:bidi="en-US"/>
      </w:rPr>
    </w:lvl>
  </w:abstractNum>
  <w:abstractNum w:abstractNumId="21" w15:restartNumberingAfterBreak="0">
    <w:nsid w:val="439160BE"/>
    <w:multiLevelType w:val="hybridMultilevel"/>
    <w:tmpl w:val="6E508704"/>
    <w:lvl w:ilvl="0" w:tplc="0809001B">
      <w:start w:val="1"/>
      <w:numFmt w:val="lowerRoman"/>
      <w:lvlText w:val="%1."/>
      <w:lvlJc w:val="right"/>
      <w:pPr>
        <w:ind w:left="720" w:hanging="360"/>
      </w:pPr>
    </w:lvl>
    <w:lvl w:ilvl="1" w:tplc="42E6EB7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E3FD5"/>
    <w:multiLevelType w:val="hybridMultilevel"/>
    <w:tmpl w:val="1604E858"/>
    <w:lvl w:ilvl="0" w:tplc="FFFFFFFF">
      <w:start w:val="1"/>
      <w:numFmt w:val="lowerLetter"/>
      <w:lvlText w:val="%1."/>
      <w:lvlJc w:val="left"/>
      <w:pPr>
        <w:ind w:left="1428"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15:restartNumberingAfterBreak="0">
    <w:nsid w:val="4AB71F93"/>
    <w:multiLevelType w:val="hybridMultilevel"/>
    <w:tmpl w:val="04A0CD0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842824"/>
    <w:multiLevelType w:val="hybridMultilevel"/>
    <w:tmpl w:val="4830C2C2"/>
    <w:lvl w:ilvl="0" w:tplc="FFFFFFFF">
      <w:start w:val="1"/>
      <w:numFmt w:val="upperLetter"/>
      <w:lvlText w:val="%1."/>
      <w:lvlJc w:val="left"/>
      <w:pPr>
        <w:ind w:left="720" w:hanging="360"/>
      </w:pPr>
      <w:rPr>
        <w:rFonts w:hint="default"/>
      </w:rPr>
    </w:lvl>
    <w:lvl w:ilvl="1" w:tplc="0809001B">
      <w:start w:val="1"/>
      <w:numFmt w:val="low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A64819"/>
    <w:multiLevelType w:val="hybridMultilevel"/>
    <w:tmpl w:val="D740548E"/>
    <w:lvl w:ilvl="0" w:tplc="08090001">
      <w:start w:val="1"/>
      <w:numFmt w:val="bullet"/>
      <w:lvlText w:val=""/>
      <w:lvlJc w:val="left"/>
      <w:pPr>
        <w:ind w:left="214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B501B2"/>
    <w:multiLevelType w:val="hybridMultilevel"/>
    <w:tmpl w:val="286ABDDC"/>
    <w:lvl w:ilvl="0" w:tplc="FFFFFFFF">
      <w:start w:val="1"/>
      <w:numFmt w:val="lowerLetter"/>
      <w:lvlText w:val="%1."/>
      <w:lvlJc w:val="left"/>
      <w:pPr>
        <w:ind w:left="1428" w:hanging="360"/>
      </w:pPr>
      <w:rPr>
        <w:rFonts w:hint="default"/>
      </w:rPr>
    </w:lvl>
    <w:lvl w:ilvl="1" w:tplc="FFFFFFFF">
      <w:start w:val="1"/>
      <w:numFmt w:val="lowerRoman"/>
      <w:lvlText w:val="%2."/>
      <w:lvlJc w:val="right"/>
      <w:pPr>
        <w:ind w:left="1440" w:hanging="360"/>
      </w:p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7" w15:restartNumberingAfterBreak="0">
    <w:nsid w:val="57F33C6E"/>
    <w:multiLevelType w:val="hybridMultilevel"/>
    <w:tmpl w:val="042C8778"/>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582246D8"/>
    <w:multiLevelType w:val="hybridMultilevel"/>
    <w:tmpl w:val="03C01774"/>
    <w:lvl w:ilvl="0" w:tplc="20CED980">
      <w:numFmt w:val="bullet"/>
      <w:lvlText w:val=""/>
      <w:lvlJc w:val="left"/>
      <w:pPr>
        <w:ind w:left="575" w:hanging="360"/>
      </w:pPr>
      <w:rPr>
        <w:rFonts w:ascii="Symbol" w:eastAsia="Symbol" w:hAnsi="Symbol" w:cs="Symbol" w:hint="default"/>
        <w:w w:val="100"/>
        <w:sz w:val="22"/>
        <w:szCs w:val="22"/>
        <w:lang w:val="en-US" w:eastAsia="en-US" w:bidi="en-US"/>
      </w:rPr>
    </w:lvl>
    <w:lvl w:ilvl="1" w:tplc="865A99DC">
      <w:numFmt w:val="bullet"/>
      <w:lvlText w:val=""/>
      <w:lvlJc w:val="left"/>
      <w:pPr>
        <w:ind w:left="936" w:hanging="361"/>
      </w:pPr>
      <w:rPr>
        <w:rFonts w:ascii="Symbol" w:eastAsia="Symbol" w:hAnsi="Symbol" w:cs="Symbol" w:hint="default"/>
        <w:w w:val="100"/>
        <w:sz w:val="22"/>
        <w:szCs w:val="22"/>
        <w:lang w:val="en-US" w:eastAsia="en-US" w:bidi="en-US"/>
      </w:rPr>
    </w:lvl>
    <w:lvl w:ilvl="2" w:tplc="168E93C6">
      <w:numFmt w:val="bullet"/>
      <w:lvlText w:val="•"/>
      <w:lvlJc w:val="left"/>
      <w:pPr>
        <w:ind w:left="1891" w:hanging="361"/>
      </w:pPr>
      <w:rPr>
        <w:rFonts w:hint="default"/>
        <w:lang w:val="en-US" w:eastAsia="en-US" w:bidi="en-US"/>
      </w:rPr>
    </w:lvl>
    <w:lvl w:ilvl="3" w:tplc="775EED0A">
      <w:numFmt w:val="bullet"/>
      <w:lvlText w:val="•"/>
      <w:lvlJc w:val="left"/>
      <w:pPr>
        <w:ind w:left="2842" w:hanging="361"/>
      </w:pPr>
      <w:rPr>
        <w:rFonts w:hint="default"/>
        <w:lang w:val="en-US" w:eastAsia="en-US" w:bidi="en-US"/>
      </w:rPr>
    </w:lvl>
    <w:lvl w:ilvl="4" w:tplc="20CEDD1A">
      <w:numFmt w:val="bullet"/>
      <w:lvlText w:val="•"/>
      <w:lvlJc w:val="left"/>
      <w:pPr>
        <w:ind w:left="3793" w:hanging="361"/>
      </w:pPr>
      <w:rPr>
        <w:rFonts w:hint="default"/>
        <w:lang w:val="en-US" w:eastAsia="en-US" w:bidi="en-US"/>
      </w:rPr>
    </w:lvl>
    <w:lvl w:ilvl="5" w:tplc="D7E28972">
      <w:numFmt w:val="bullet"/>
      <w:lvlText w:val="•"/>
      <w:lvlJc w:val="left"/>
      <w:pPr>
        <w:ind w:left="4744" w:hanging="361"/>
      </w:pPr>
      <w:rPr>
        <w:rFonts w:hint="default"/>
        <w:lang w:val="en-US" w:eastAsia="en-US" w:bidi="en-US"/>
      </w:rPr>
    </w:lvl>
    <w:lvl w:ilvl="6" w:tplc="50EAB296">
      <w:numFmt w:val="bullet"/>
      <w:lvlText w:val="•"/>
      <w:lvlJc w:val="left"/>
      <w:pPr>
        <w:ind w:left="5695" w:hanging="361"/>
      </w:pPr>
      <w:rPr>
        <w:rFonts w:hint="default"/>
        <w:lang w:val="en-US" w:eastAsia="en-US" w:bidi="en-US"/>
      </w:rPr>
    </w:lvl>
    <w:lvl w:ilvl="7" w:tplc="DB2236FC">
      <w:numFmt w:val="bullet"/>
      <w:lvlText w:val="•"/>
      <w:lvlJc w:val="left"/>
      <w:pPr>
        <w:ind w:left="6646" w:hanging="361"/>
      </w:pPr>
      <w:rPr>
        <w:rFonts w:hint="default"/>
        <w:lang w:val="en-US" w:eastAsia="en-US" w:bidi="en-US"/>
      </w:rPr>
    </w:lvl>
    <w:lvl w:ilvl="8" w:tplc="E806EC52">
      <w:numFmt w:val="bullet"/>
      <w:lvlText w:val="•"/>
      <w:lvlJc w:val="left"/>
      <w:pPr>
        <w:ind w:left="7597" w:hanging="361"/>
      </w:pPr>
      <w:rPr>
        <w:rFonts w:hint="default"/>
        <w:lang w:val="en-US" w:eastAsia="en-US" w:bidi="en-US"/>
      </w:rPr>
    </w:lvl>
  </w:abstractNum>
  <w:abstractNum w:abstractNumId="29" w15:restartNumberingAfterBreak="0">
    <w:nsid w:val="595264C9"/>
    <w:multiLevelType w:val="hybridMultilevel"/>
    <w:tmpl w:val="FE0A7C80"/>
    <w:lvl w:ilvl="0" w:tplc="08090001">
      <w:start w:val="1"/>
      <w:numFmt w:val="bullet"/>
      <w:lvlText w:val=""/>
      <w:lvlJc w:val="left"/>
      <w:pPr>
        <w:ind w:left="214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2B6EC6"/>
    <w:multiLevelType w:val="hybridMultilevel"/>
    <w:tmpl w:val="4AE83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B44B57"/>
    <w:multiLevelType w:val="hybridMultilevel"/>
    <w:tmpl w:val="FFFFFFFF"/>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2" w15:restartNumberingAfterBreak="0">
    <w:nsid w:val="6B6C5CDF"/>
    <w:multiLevelType w:val="hybridMultilevel"/>
    <w:tmpl w:val="80165FA6"/>
    <w:styleLink w:val="Style3"/>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B8776DF"/>
    <w:multiLevelType w:val="hybridMultilevel"/>
    <w:tmpl w:val="79869424"/>
    <w:lvl w:ilvl="0" w:tplc="FFFFFFFF">
      <w:start w:val="1"/>
      <w:numFmt w:val="upp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5F2C6C"/>
    <w:multiLevelType w:val="hybridMultilevel"/>
    <w:tmpl w:val="20E07E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FF586D"/>
    <w:multiLevelType w:val="hybridMultilevel"/>
    <w:tmpl w:val="FFFFFFFF"/>
    <w:lvl w:ilvl="0" w:tplc="FFFFFFFF">
      <w:start w:val="1"/>
      <w:numFmt w:val="lowerRoman"/>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6" w15:restartNumberingAfterBreak="0">
    <w:nsid w:val="75895269"/>
    <w:multiLevelType w:val="hybridMultilevel"/>
    <w:tmpl w:val="9BDC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8F3099"/>
    <w:multiLevelType w:val="hybridMultilevel"/>
    <w:tmpl w:val="9CCE2464"/>
    <w:styleLink w:val="Style2"/>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7961B3"/>
    <w:multiLevelType w:val="hybridMultilevel"/>
    <w:tmpl w:val="E6223256"/>
    <w:lvl w:ilvl="0" w:tplc="0809001B">
      <w:start w:val="1"/>
      <w:numFmt w:val="lowerRoman"/>
      <w:lvlText w:val="%1."/>
      <w:lvlJc w:val="righ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9" w15:restartNumberingAfterBreak="0">
    <w:nsid w:val="76FC7E75"/>
    <w:multiLevelType w:val="hybridMultilevel"/>
    <w:tmpl w:val="746A657C"/>
    <w:lvl w:ilvl="0" w:tplc="FFFFFFFF">
      <w:start w:val="1"/>
      <w:numFmt w:val="lowerLetter"/>
      <w:lvlText w:val="%1."/>
      <w:lvlJc w:val="left"/>
      <w:pPr>
        <w:ind w:left="1428" w:hanging="360"/>
      </w:pPr>
      <w:rPr>
        <w:rFonts w:hint="default"/>
      </w:rPr>
    </w:lvl>
    <w:lvl w:ilvl="1" w:tplc="08090001">
      <w:start w:val="1"/>
      <w:numFmt w:val="bullet"/>
      <w:lvlText w:val=""/>
      <w:lvlJc w:val="left"/>
      <w:pPr>
        <w:ind w:left="2148" w:hanging="360"/>
      </w:pPr>
      <w:rPr>
        <w:rFonts w:ascii="Symbol" w:hAnsi="Symbol" w:hint="default"/>
      </w:rPr>
    </w:lvl>
    <w:lvl w:ilvl="2" w:tplc="FFFFFFFF">
      <w:start w:val="1"/>
      <w:numFmt w:val="upperLetter"/>
      <w:lvlText w:val="%3."/>
      <w:lvlJc w:val="left"/>
      <w:pPr>
        <w:ind w:left="2868" w:hanging="360"/>
      </w:pPr>
      <w:rPr>
        <w:rFonts w:hint="default"/>
        <w:u w:val="single"/>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0" w15:restartNumberingAfterBreak="0">
    <w:nsid w:val="77BF2499"/>
    <w:multiLevelType w:val="hybridMultilevel"/>
    <w:tmpl w:val="A64C2BD6"/>
    <w:lvl w:ilvl="0" w:tplc="1F9ABF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773C0"/>
    <w:multiLevelType w:val="hybridMultilevel"/>
    <w:tmpl w:val="4A26110E"/>
    <w:lvl w:ilvl="0" w:tplc="F84E6252">
      <w:start w:val="1"/>
      <w:numFmt w:val="decimal"/>
      <w:lvlText w:val="%1."/>
      <w:lvlJc w:val="left"/>
      <w:pPr>
        <w:ind w:left="1080" w:hanging="360"/>
      </w:pPr>
      <w:rPr>
        <w:rFonts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C766192"/>
    <w:multiLevelType w:val="hybridMultilevel"/>
    <w:tmpl w:val="B9D6D250"/>
    <w:lvl w:ilvl="0" w:tplc="FD566680">
      <w:start w:val="1"/>
      <w:numFmt w:val="upperLetter"/>
      <w:lvlText w:val="%1."/>
      <w:lvlJc w:val="left"/>
      <w:pPr>
        <w:ind w:left="1080" w:hanging="360"/>
      </w:pPr>
    </w:lvl>
    <w:lvl w:ilvl="1" w:tplc="D6C247CA">
      <w:start w:val="1"/>
      <w:numFmt w:val="lowerLetter"/>
      <w:lvlText w:val="%2."/>
      <w:lvlJc w:val="left"/>
      <w:pPr>
        <w:ind w:left="1800" w:hanging="360"/>
      </w:pPr>
    </w:lvl>
    <w:lvl w:ilvl="2" w:tplc="9DA06AAE">
      <w:start w:val="1"/>
      <w:numFmt w:val="lowerRoman"/>
      <w:lvlText w:val="%3."/>
      <w:lvlJc w:val="right"/>
      <w:pPr>
        <w:ind w:left="2520" w:hanging="180"/>
      </w:pPr>
    </w:lvl>
    <w:lvl w:ilvl="3" w:tplc="04BE4178">
      <w:start w:val="1"/>
      <w:numFmt w:val="decimal"/>
      <w:lvlText w:val="%4."/>
      <w:lvlJc w:val="left"/>
      <w:pPr>
        <w:ind w:left="3240" w:hanging="360"/>
      </w:pPr>
    </w:lvl>
    <w:lvl w:ilvl="4" w:tplc="12DE3990">
      <w:start w:val="1"/>
      <w:numFmt w:val="lowerLetter"/>
      <w:lvlText w:val="%5."/>
      <w:lvlJc w:val="left"/>
      <w:pPr>
        <w:ind w:left="3960" w:hanging="360"/>
      </w:pPr>
    </w:lvl>
    <w:lvl w:ilvl="5" w:tplc="CA8E281E">
      <w:start w:val="1"/>
      <w:numFmt w:val="lowerRoman"/>
      <w:lvlText w:val="%6."/>
      <w:lvlJc w:val="right"/>
      <w:pPr>
        <w:ind w:left="4680" w:hanging="180"/>
      </w:pPr>
    </w:lvl>
    <w:lvl w:ilvl="6" w:tplc="756C3DDE">
      <w:start w:val="1"/>
      <w:numFmt w:val="decimal"/>
      <w:lvlText w:val="%7."/>
      <w:lvlJc w:val="left"/>
      <w:pPr>
        <w:ind w:left="5400" w:hanging="360"/>
      </w:pPr>
    </w:lvl>
    <w:lvl w:ilvl="7" w:tplc="D41E3D32">
      <w:start w:val="1"/>
      <w:numFmt w:val="lowerLetter"/>
      <w:lvlText w:val="%8."/>
      <w:lvlJc w:val="left"/>
      <w:pPr>
        <w:ind w:left="6120" w:hanging="360"/>
      </w:pPr>
    </w:lvl>
    <w:lvl w:ilvl="8" w:tplc="208CF9D0">
      <w:start w:val="1"/>
      <w:numFmt w:val="lowerRoman"/>
      <w:lvlText w:val="%9."/>
      <w:lvlJc w:val="right"/>
      <w:pPr>
        <w:ind w:left="6840" w:hanging="180"/>
      </w:pPr>
    </w:lvl>
  </w:abstractNum>
  <w:abstractNum w:abstractNumId="43" w15:restartNumberingAfterBreak="0">
    <w:nsid w:val="7D2A7C9C"/>
    <w:multiLevelType w:val="multilevel"/>
    <w:tmpl w:val="B37896A0"/>
    <w:lvl w:ilvl="0">
      <w:start w:val="1"/>
      <w:numFmt w:val="decimal"/>
      <w:pStyle w:val="Heading1"/>
      <w:lvlText w:val="%1"/>
      <w:lvlJc w:val="left"/>
      <w:pPr>
        <w:ind w:left="432" w:hanging="432"/>
      </w:pPr>
      <w:rPr>
        <w:color w:val="2F5496" w:themeColor="accent1" w:themeShade="BF"/>
      </w:rPr>
    </w:lvl>
    <w:lvl w:ilvl="1">
      <w:start w:val="1"/>
      <w:numFmt w:val="decimal"/>
      <w:pStyle w:val="Heading2"/>
      <w:lvlText w:val="%1.%2"/>
      <w:lvlJc w:val="left"/>
      <w:pPr>
        <w:ind w:left="2419"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FA23396"/>
    <w:multiLevelType w:val="hybridMultilevel"/>
    <w:tmpl w:val="611853A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288601">
    <w:abstractNumId w:val="30"/>
  </w:num>
  <w:num w:numId="2" w16cid:durableId="313025645">
    <w:abstractNumId w:val="13"/>
  </w:num>
  <w:num w:numId="3" w16cid:durableId="723140184">
    <w:abstractNumId w:val="8"/>
  </w:num>
  <w:num w:numId="4" w16cid:durableId="562764202">
    <w:abstractNumId w:val="20"/>
  </w:num>
  <w:num w:numId="5" w16cid:durableId="936254073">
    <w:abstractNumId w:val="36"/>
  </w:num>
  <w:num w:numId="6" w16cid:durableId="385226137">
    <w:abstractNumId w:val="34"/>
  </w:num>
  <w:num w:numId="7" w16cid:durableId="645473022">
    <w:abstractNumId w:val="41"/>
  </w:num>
  <w:num w:numId="8" w16cid:durableId="1829326116">
    <w:abstractNumId w:val="1"/>
  </w:num>
  <w:num w:numId="9" w16cid:durableId="1595892458">
    <w:abstractNumId w:val="44"/>
  </w:num>
  <w:num w:numId="10" w16cid:durableId="1996563822">
    <w:abstractNumId w:val="33"/>
  </w:num>
  <w:num w:numId="11" w16cid:durableId="1615600667">
    <w:abstractNumId w:val="10"/>
  </w:num>
  <w:num w:numId="12" w16cid:durableId="1110851797">
    <w:abstractNumId w:val="37"/>
  </w:num>
  <w:num w:numId="13" w16cid:durableId="767696388">
    <w:abstractNumId w:val="32"/>
  </w:num>
  <w:num w:numId="14" w16cid:durableId="2323912">
    <w:abstractNumId w:val="43"/>
  </w:num>
  <w:num w:numId="15" w16cid:durableId="1041785529">
    <w:abstractNumId w:val="11"/>
  </w:num>
  <w:num w:numId="16" w16cid:durableId="817964066">
    <w:abstractNumId w:val="5"/>
  </w:num>
  <w:num w:numId="17" w16cid:durableId="1648824805">
    <w:abstractNumId w:val="4"/>
  </w:num>
  <w:num w:numId="18" w16cid:durableId="208146989">
    <w:abstractNumId w:val="38"/>
  </w:num>
  <w:num w:numId="19" w16cid:durableId="73673338">
    <w:abstractNumId w:val="23"/>
  </w:num>
  <w:num w:numId="20" w16cid:durableId="535509323">
    <w:abstractNumId w:val="21"/>
  </w:num>
  <w:num w:numId="21" w16cid:durableId="800465968">
    <w:abstractNumId w:val="3"/>
  </w:num>
  <w:num w:numId="22" w16cid:durableId="865097040">
    <w:abstractNumId w:val="12"/>
  </w:num>
  <w:num w:numId="23" w16cid:durableId="1695841788">
    <w:abstractNumId w:val="6"/>
  </w:num>
  <w:num w:numId="24" w16cid:durableId="114905093">
    <w:abstractNumId w:val="28"/>
  </w:num>
  <w:num w:numId="25" w16cid:durableId="1745491350">
    <w:abstractNumId w:val="40"/>
  </w:num>
  <w:num w:numId="26" w16cid:durableId="369843147">
    <w:abstractNumId w:val="16"/>
  </w:num>
  <w:num w:numId="27" w16cid:durableId="1567379885">
    <w:abstractNumId w:val="14"/>
  </w:num>
  <w:num w:numId="28" w16cid:durableId="1586181197">
    <w:abstractNumId w:val="15"/>
  </w:num>
  <w:num w:numId="29" w16cid:durableId="1281372871">
    <w:abstractNumId w:val="18"/>
  </w:num>
  <w:num w:numId="30" w16cid:durableId="223490137">
    <w:abstractNumId w:val="22"/>
  </w:num>
  <w:num w:numId="31" w16cid:durableId="418333574">
    <w:abstractNumId w:val="39"/>
  </w:num>
  <w:num w:numId="32" w16cid:durableId="648245958">
    <w:abstractNumId w:val="25"/>
  </w:num>
  <w:num w:numId="33" w16cid:durableId="1378553678">
    <w:abstractNumId w:val="27"/>
  </w:num>
  <w:num w:numId="34" w16cid:durableId="1295335664">
    <w:abstractNumId w:val="29"/>
  </w:num>
  <w:num w:numId="35" w16cid:durableId="271864613">
    <w:abstractNumId w:val="17"/>
  </w:num>
  <w:num w:numId="36" w16cid:durableId="1119909562">
    <w:abstractNumId w:val="26"/>
  </w:num>
  <w:num w:numId="37" w16cid:durableId="584992329">
    <w:abstractNumId w:val="24"/>
  </w:num>
  <w:num w:numId="38" w16cid:durableId="151063982">
    <w:abstractNumId w:val="0"/>
  </w:num>
  <w:num w:numId="39" w16cid:durableId="288360345">
    <w:abstractNumId w:val="42"/>
  </w:num>
  <w:num w:numId="40" w16cid:durableId="1603881745">
    <w:abstractNumId w:val="9"/>
  </w:num>
  <w:num w:numId="41" w16cid:durableId="1496804876">
    <w:abstractNumId w:val="7"/>
  </w:num>
  <w:num w:numId="42" w16cid:durableId="1782531885">
    <w:abstractNumId w:val="43"/>
  </w:num>
  <w:num w:numId="43" w16cid:durableId="1452701015">
    <w:abstractNumId w:val="43"/>
  </w:num>
  <w:num w:numId="44" w16cid:durableId="1415124571">
    <w:abstractNumId w:val="43"/>
  </w:num>
  <w:num w:numId="45" w16cid:durableId="656303897">
    <w:abstractNumId w:val="43"/>
  </w:num>
  <w:num w:numId="46" w16cid:durableId="673727042">
    <w:abstractNumId w:val="43"/>
  </w:num>
  <w:num w:numId="47" w16cid:durableId="446196846">
    <w:abstractNumId w:val="2"/>
  </w:num>
  <w:num w:numId="48" w16cid:durableId="2123961798">
    <w:abstractNumId w:val="31"/>
  </w:num>
  <w:num w:numId="49" w16cid:durableId="136263485">
    <w:abstractNumId w:val="35"/>
  </w:num>
  <w:num w:numId="50" w16cid:durableId="2070806590">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26"/>
    <w:rsid w:val="0000064F"/>
    <w:rsid w:val="00001361"/>
    <w:rsid w:val="000030A7"/>
    <w:rsid w:val="000031B0"/>
    <w:rsid w:val="00003295"/>
    <w:rsid w:val="000034EE"/>
    <w:rsid w:val="0000367F"/>
    <w:rsid w:val="00003812"/>
    <w:rsid w:val="00004C10"/>
    <w:rsid w:val="00004E07"/>
    <w:rsid w:val="0000517C"/>
    <w:rsid w:val="000053A0"/>
    <w:rsid w:val="00005505"/>
    <w:rsid w:val="00005653"/>
    <w:rsid w:val="00005A59"/>
    <w:rsid w:val="00005B79"/>
    <w:rsid w:val="00006AC3"/>
    <w:rsid w:val="00006BCB"/>
    <w:rsid w:val="00007A8D"/>
    <w:rsid w:val="000106EB"/>
    <w:rsid w:val="00010723"/>
    <w:rsid w:val="00010989"/>
    <w:rsid w:val="00010D4D"/>
    <w:rsid w:val="00010E95"/>
    <w:rsid w:val="000116AF"/>
    <w:rsid w:val="00011792"/>
    <w:rsid w:val="0001185A"/>
    <w:rsid w:val="00011901"/>
    <w:rsid w:val="00011EC6"/>
    <w:rsid w:val="00012A2A"/>
    <w:rsid w:val="00012AA1"/>
    <w:rsid w:val="000138B6"/>
    <w:rsid w:val="00014863"/>
    <w:rsid w:val="00015458"/>
    <w:rsid w:val="00015892"/>
    <w:rsid w:val="00015F04"/>
    <w:rsid w:val="00016CA3"/>
    <w:rsid w:val="000170E8"/>
    <w:rsid w:val="0002079C"/>
    <w:rsid w:val="00020BE5"/>
    <w:rsid w:val="00020BF7"/>
    <w:rsid w:val="00020CB7"/>
    <w:rsid w:val="00020DF1"/>
    <w:rsid w:val="000211C7"/>
    <w:rsid w:val="0002293D"/>
    <w:rsid w:val="00022E1A"/>
    <w:rsid w:val="00022F03"/>
    <w:rsid w:val="00023B33"/>
    <w:rsid w:val="000243A1"/>
    <w:rsid w:val="000248B3"/>
    <w:rsid w:val="000251A4"/>
    <w:rsid w:val="000251C5"/>
    <w:rsid w:val="000258AA"/>
    <w:rsid w:val="00025A7D"/>
    <w:rsid w:val="000267A1"/>
    <w:rsid w:val="00026ADD"/>
    <w:rsid w:val="0002759E"/>
    <w:rsid w:val="000276B6"/>
    <w:rsid w:val="0002770E"/>
    <w:rsid w:val="00027CF0"/>
    <w:rsid w:val="00027EE0"/>
    <w:rsid w:val="00030113"/>
    <w:rsid w:val="0003038F"/>
    <w:rsid w:val="00030F9C"/>
    <w:rsid w:val="00031113"/>
    <w:rsid w:val="000311DC"/>
    <w:rsid w:val="00031226"/>
    <w:rsid w:val="000318AC"/>
    <w:rsid w:val="00032075"/>
    <w:rsid w:val="0003262C"/>
    <w:rsid w:val="00033275"/>
    <w:rsid w:val="00034588"/>
    <w:rsid w:val="000348B0"/>
    <w:rsid w:val="00035D1C"/>
    <w:rsid w:val="00036B89"/>
    <w:rsid w:val="00037927"/>
    <w:rsid w:val="000417BC"/>
    <w:rsid w:val="00042E38"/>
    <w:rsid w:val="00042E3A"/>
    <w:rsid w:val="00043245"/>
    <w:rsid w:val="000436BF"/>
    <w:rsid w:val="00043901"/>
    <w:rsid w:val="00043978"/>
    <w:rsid w:val="00043BB3"/>
    <w:rsid w:val="00044447"/>
    <w:rsid w:val="00044EC1"/>
    <w:rsid w:val="000464E3"/>
    <w:rsid w:val="00046536"/>
    <w:rsid w:val="00046596"/>
    <w:rsid w:val="00046AF4"/>
    <w:rsid w:val="00046B79"/>
    <w:rsid w:val="000472F7"/>
    <w:rsid w:val="00047A91"/>
    <w:rsid w:val="00047CBE"/>
    <w:rsid w:val="00047D0F"/>
    <w:rsid w:val="000508C7"/>
    <w:rsid w:val="00051F8B"/>
    <w:rsid w:val="000521FF"/>
    <w:rsid w:val="000523FF"/>
    <w:rsid w:val="00053CCE"/>
    <w:rsid w:val="0005439D"/>
    <w:rsid w:val="00054832"/>
    <w:rsid w:val="0005497A"/>
    <w:rsid w:val="000554F2"/>
    <w:rsid w:val="0005561A"/>
    <w:rsid w:val="00055792"/>
    <w:rsid w:val="00055A2C"/>
    <w:rsid w:val="00055AF2"/>
    <w:rsid w:val="00055BB4"/>
    <w:rsid w:val="00055D20"/>
    <w:rsid w:val="00055EB6"/>
    <w:rsid w:val="00056E78"/>
    <w:rsid w:val="000575C2"/>
    <w:rsid w:val="00057DCC"/>
    <w:rsid w:val="00057E3E"/>
    <w:rsid w:val="00060681"/>
    <w:rsid w:val="00061285"/>
    <w:rsid w:val="0006159F"/>
    <w:rsid w:val="00061E21"/>
    <w:rsid w:val="000625C0"/>
    <w:rsid w:val="00063228"/>
    <w:rsid w:val="000638E4"/>
    <w:rsid w:val="00063A69"/>
    <w:rsid w:val="00063A82"/>
    <w:rsid w:val="00063BCB"/>
    <w:rsid w:val="00065312"/>
    <w:rsid w:val="0006553B"/>
    <w:rsid w:val="00065781"/>
    <w:rsid w:val="00065828"/>
    <w:rsid w:val="00065BA1"/>
    <w:rsid w:val="00065F0C"/>
    <w:rsid w:val="000660A3"/>
    <w:rsid w:val="00066289"/>
    <w:rsid w:val="000662ED"/>
    <w:rsid w:val="00066F1D"/>
    <w:rsid w:val="00067C82"/>
    <w:rsid w:val="00067E27"/>
    <w:rsid w:val="0006F04B"/>
    <w:rsid w:val="000700C9"/>
    <w:rsid w:val="00070A1B"/>
    <w:rsid w:val="00070BFF"/>
    <w:rsid w:val="000719B2"/>
    <w:rsid w:val="00071D60"/>
    <w:rsid w:val="00071FC2"/>
    <w:rsid w:val="00073152"/>
    <w:rsid w:val="000732BD"/>
    <w:rsid w:val="00074D96"/>
    <w:rsid w:val="00075F74"/>
    <w:rsid w:val="0007630D"/>
    <w:rsid w:val="000767E2"/>
    <w:rsid w:val="00076DC2"/>
    <w:rsid w:val="000777B7"/>
    <w:rsid w:val="00077E3E"/>
    <w:rsid w:val="00080045"/>
    <w:rsid w:val="00080307"/>
    <w:rsid w:val="00080AF7"/>
    <w:rsid w:val="00081024"/>
    <w:rsid w:val="0008103C"/>
    <w:rsid w:val="00081484"/>
    <w:rsid w:val="00081F57"/>
    <w:rsid w:val="0008224A"/>
    <w:rsid w:val="00082698"/>
    <w:rsid w:val="00082A95"/>
    <w:rsid w:val="000840E0"/>
    <w:rsid w:val="000846BC"/>
    <w:rsid w:val="00084A0A"/>
    <w:rsid w:val="00084EDD"/>
    <w:rsid w:val="00085798"/>
    <w:rsid w:val="000859EE"/>
    <w:rsid w:val="00085DA9"/>
    <w:rsid w:val="00086B1E"/>
    <w:rsid w:val="00086D6B"/>
    <w:rsid w:val="00086EFF"/>
    <w:rsid w:val="0008786E"/>
    <w:rsid w:val="00087A10"/>
    <w:rsid w:val="000915B4"/>
    <w:rsid w:val="00092133"/>
    <w:rsid w:val="00092244"/>
    <w:rsid w:val="00093B6B"/>
    <w:rsid w:val="00093DBA"/>
    <w:rsid w:val="000944FD"/>
    <w:rsid w:val="00095845"/>
    <w:rsid w:val="00095A0E"/>
    <w:rsid w:val="00095B5E"/>
    <w:rsid w:val="00096657"/>
    <w:rsid w:val="00096912"/>
    <w:rsid w:val="00096F91"/>
    <w:rsid w:val="00097019"/>
    <w:rsid w:val="000977E4"/>
    <w:rsid w:val="00097879"/>
    <w:rsid w:val="000A0861"/>
    <w:rsid w:val="000A0868"/>
    <w:rsid w:val="000A1774"/>
    <w:rsid w:val="000A206C"/>
    <w:rsid w:val="000A2C19"/>
    <w:rsid w:val="000A2CDD"/>
    <w:rsid w:val="000A2D7F"/>
    <w:rsid w:val="000A3000"/>
    <w:rsid w:val="000A31FF"/>
    <w:rsid w:val="000A43F7"/>
    <w:rsid w:val="000A468F"/>
    <w:rsid w:val="000A4DBB"/>
    <w:rsid w:val="000A63EB"/>
    <w:rsid w:val="000A6810"/>
    <w:rsid w:val="000A6945"/>
    <w:rsid w:val="000A792F"/>
    <w:rsid w:val="000A7DFD"/>
    <w:rsid w:val="000A7FE5"/>
    <w:rsid w:val="000B0D59"/>
    <w:rsid w:val="000B1F9B"/>
    <w:rsid w:val="000B213F"/>
    <w:rsid w:val="000B277E"/>
    <w:rsid w:val="000B2799"/>
    <w:rsid w:val="000B28FC"/>
    <w:rsid w:val="000B372D"/>
    <w:rsid w:val="000B4961"/>
    <w:rsid w:val="000B4EAF"/>
    <w:rsid w:val="000B4F39"/>
    <w:rsid w:val="000B5E95"/>
    <w:rsid w:val="000B61F7"/>
    <w:rsid w:val="000B6302"/>
    <w:rsid w:val="000B6396"/>
    <w:rsid w:val="000B6956"/>
    <w:rsid w:val="000B6E7B"/>
    <w:rsid w:val="000B7347"/>
    <w:rsid w:val="000C0131"/>
    <w:rsid w:val="000C1569"/>
    <w:rsid w:val="000C1613"/>
    <w:rsid w:val="000C372A"/>
    <w:rsid w:val="000C37A7"/>
    <w:rsid w:val="000C3C90"/>
    <w:rsid w:val="000C445F"/>
    <w:rsid w:val="000C46E7"/>
    <w:rsid w:val="000C5D0E"/>
    <w:rsid w:val="000C6489"/>
    <w:rsid w:val="000C65E7"/>
    <w:rsid w:val="000C661E"/>
    <w:rsid w:val="000C6D16"/>
    <w:rsid w:val="000C74F0"/>
    <w:rsid w:val="000C767C"/>
    <w:rsid w:val="000D0077"/>
    <w:rsid w:val="000D0975"/>
    <w:rsid w:val="000D1068"/>
    <w:rsid w:val="000D1397"/>
    <w:rsid w:val="000D1860"/>
    <w:rsid w:val="000D1D0C"/>
    <w:rsid w:val="000D2308"/>
    <w:rsid w:val="000D2478"/>
    <w:rsid w:val="000D258D"/>
    <w:rsid w:val="000D38D3"/>
    <w:rsid w:val="000D434E"/>
    <w:rsid w:val="000D43A6"/>
    <w:rsid w:val="000D4D82"/>
    <w:rsid w:val="000D59EC"/>
    <w:rsid w:val="000D601B"/>
    <w:rsid w:val="000D625B"/>
    <w:rsid w:val="000D64FC"/>
    <w:rsid w:val="000D6582"/>
    <w:rsid w:val="000D6CB4"/>
    <w:rsid w:val="000D7B51"/>
    <w:rsid w:val="000D7FF1"/>
    <w:rsid w:val="000E06CB"/>
    <w:rsid w:val="000E06E9"/>
    <w:rsid w:val="000E0884"/>
    <w:rsid w:val="000E0A11"/>
    <w:rsid w:val="000E0EE4"/>
    <w:rsid w:val="000E1CA2"/>
    <w:rsid w:val="000E210A"/>
    <w:rsid w:val="000E2F00"/>
    <w:rsid w:val="000E2FD2"/>
    <w:rsid w:val="000E324C"/>
    <w:rsid w:val="000E3491"/>
    <w:rsid w:val="000E37F8"/>
    <w:rsid w:val="000E3F11"/>
    <w:rsid w:val="000E418D"/>
    <w:rsid w:val="000E47BC"/>
    <w:rsid w:val="000E4E54"/>
    <w:rsid w:val="000E55D7"/>
    <w:rsid w:val="000E638E"/>
    <w:rsid w:val="000E6748"/>
    <w:rsid w:val="000E71F3"/>
    <w:rsid w:val="000E72CD"/>
    <w:rsid w:val="000F0055"/>
    <w:rsid w:val="000F00E8"/>
    <w:rsid w:val="000F03F7"/>
    <w:rsid w:val="000F04C4"/>
    <w:rsid w:val="000F0FFE"/>
    <w:rsid w:val="000F24A8"/>
    <w:rsid w:val="000F281D"/>
    <w:rsid w:val="000F2A93"/>
    <w:rsid w:val="000F3210"/>
    <w:rsid w:val="000F41B5"/>
    <w:rsid w:val="000F4278"/>
    <w:rsid w:val="000F5157"/>
    <w:rsid w:val="000F55CB"/>
    <w:rsid w:val="000F5B49"/>
    <w:rsid w:val="000F5CFB"/>
    <w:rsid w:val="000F6EBF"/>
    <w:rsid w:val="001001A9"/>
    <w:rsid w:val="00100738"/>
    <w:rsid w:val="00100910"/>
    <w:rsid w:val="00100B8C"/>
    <w:rsid w:val="00100CDE"/>
    <w:rsid w:val="00100D1C"/>
    <w:rsid w:val="0010167A"/>
    <w:rsid w:val="0010183A"/>
    <w:rsid w:val="00101944"/>
    <w:rsid w:val="00102398"/>
    <w:rsid w:val="001025D0"/>
    <w:rsid w:val="00102CBE"/>
    <w:rsid w:val="00103ABB"/>
    <w:rsid w:val="00103E00"/>
    <w:rsid w:val="001040AB"/>
    <w:rsid w:val="001048C0"/>
    <w:rsid w:val="00104906"/>
    <w:rsid w:val="00104911"/>
    <w:rsid w:val="00104AC1"/>
    <w:rsid w:val="00104C19"/>
    <w:rsid w:val="00105221"/>
    <w:rsid w:val="0010727E"/>
    <w:rsid w:val="00107805"/>
    <w:rsid w:val="001100C7"/>
    <w:rsid w:val="00110841"/>
    <w:rsid w:val="0011211C"/>
    <w:rsid w:val="0011223F"/>
    <w:rsid w:val="00112A9A"/>
    <w:rsid w:val="001136B2"/>
    <w:rsid w:val="00113F53"/>
    <w:rsid w:val="001140FB"/>
    <w:rsid w:val="00114D73"/>
    <w:rsid w:val="00114D9A"/>
    <w:rsid w:val="00114E40"/>
    <w:rsid w:val="00115D6D"/>
    <w:rsid w:val="00115DBD"/>
    <w:rsid w:val="00115E0B"/>
    <w:rsid w:val="00116E66"/>
    <w:rsid w:val="00116F7E"/>
    <w:rsid w:val="0011715C"/>
    <w:rsid w:val="00117457"/>
    <w:rsid w:val="00117467"/>
    <w:rsid w:val="00117BF1"/>
    <w:rsid w:val="00120EB2"/>
    <w:rsid w:val="00120FD0"/>
    <w:rsid w:val="001217DE"/>
    <w:rsid w:val="001219F9"/>
    <w:rsid w:val="00121D90"/>
    <w:rsid w:val="00121FEC"/>
    <w:rsid w:val="0012248A"/>
    <w:rsid w:val="0012268F"/>
    <w:rsid w:val="00122772"/>
    <w:rsid w:val="001233C9"/>
    <w:rsid w:val="0012399C"/>
    <w:rsid w:val="00123A04"/>
    <w:rsid w:val="00123E6C"/>
    <w:rsid w:val="0012400C"/>
    <w:rsid w:val="00124432"/>
    <w:rsid w:val="00124883"/>
    <w:rsid w:val="001257C7"/>
    <w:rsid w:val="001267C4"/>
    <w:rsid w:val="001273F0"/>
    <w:rsid w:val="00127D2D"/>
    <w:rsid w:val="00127F86"/>
    <w:rsid w:val="001306F9"/>
    <w:rsid w:val="00130F7C"/>
    <w:rsid w:val="001337FC"/>
    <w:rsid w:val="00133FC9"/>
    <w:rsid w:val="001347E0"/>
    <w:rsid w:val="00134CCE"/>
    <w:rsid w:val="001351A7"/>
    <w:rsid w:val="00135C43"/>
    <w:rsid w:val="00137818"/>
    <w:rsid w:val="00137D2D"/>
    <w:rsid w:val="00137E2C"/>
    <w:rsid w:val="00140AB0"/>
    <w:rsid w:val="00140CC6"/>
    <w:rsid w:val="001411B9"/>
    <w:rsid w:val="001415B0"/>
    <w:rsid w:val="001428EE"/>
    <w:rsid w:val="0014350D"/>
    <w:rsid w:val="00143640"/>
    <w:rsid w:val="001440A0"/>
    <w:rsid w:val="00146042"/>
    <w:rsid w:val="00146A03"/>
    <w:rsid w:val="00151397"/>
    <w:rsid w:val="0015152D"/>
    <w:rsid w:val="00152365"/>
    <w:rsid w:val="0015245B"/>
    <w:rsid w:val="00152647"/>
    <w:rsid w:val="0015440E"/>
    <w:rsid w:val="00154726"/>
    <w:rsid w:val="00154E2F"/>
    <w:rsid w:val="00154F82"/>
    <w:rsid w:val="00155540"/>
    <w:rsid w:val="00157135"/>
    <w:rsid w:val="00157271"/>
    <w:rsid w:val="001574E1"/>
    <w:rsid w:val="00157ADF"/>
    <w:rsid w:val="00157CC5"/>
    <w:rsid w:val="00157D4B"/>
    <w:rsid w:val="001600AB"/>
    <w:rsid w:val="00160ADF"/>
    <w:rsid w:val="00160B7C"/>
    <w:rsid w:val="001629EA"/>
    <w:rsid w:val="0016309D"/>
    <w:rsid w:val="001633B8"/>
    <w:rsid w:val="00163448"/>
    <w:rsid w:val="0016480F"/>
    <w:rsid w:val="001648CE"/>
    <w:rsid w:val="00165266"/>
    <w:rsid w:val="00165312"/>
    <w:rsid w:val="00165456"/>
    <w:rsid w:val="00165495"/>
    <w:rsid w:val="00170155"/>
    <w:rsid w:val="00170AA8"/>
    <w:rsid w:val="00171344"/>
    <w:rsid w:val="00171E87"/>
    <w:rsid w:val="00172A2B"/>
    <w:rsid w:val="001731F3"/>
    <w:rsid w:val="00173419"/>
    <w:rsid w:val="00173B3D"/>
    <w:rsid w:val="00174009"/>
    <w:rsid w:val="0017407E"/>
    <w:rsid w:val="001745E9"/>
    <w:rsid w:val="00174AAF"/>
    <w:rsid w:val="00174C73"/>
    <w:rsid w:val="00175543"/>
    <w:rsid w:val="00175C7E"/>
    <w:rsid w:val="0017611C"/>
    <w:rsid w:val="001761F7"/>
    <w:rsid w:val="00176610"/>
    <w:rsid w:val="001766F7"/>
    <w:rsid w:val="0017757F"/>
    <w:rsid w:val="00177C2C"/>
    <w:rsid w:val="00177D26"/>
    <w:rsid w:val="00180872"/>
    <w:rsid w:val="00180FFC"/>
    <w:rsid w:val="001813FC"/>
    <w:rsid w:val="001816BF"/>
    <w:rsid w:val="00183355"/>
    <w:rsid w:val="001835A4"/>
    <w:rsid w:val="00184259"/>
    <w:rsid w:val="0018642F"/>
    <w:rsid w:val="00187A79"/>
    <w:rsid w:val="00187D97"/>
    <w:rsid w:val="001909DF"/>
    <w:rsid w:val="00192A31"/>
    <w:rsid w:val="001938E2"/>
    <w:rsid w:val="001941A3"/>
    <w:rsid w:val="0019463D"/>
    <w:rsid w:val="0019504F"/>
    <w:rsid w:val="00195133"/>
    <w:rsid w:val="00195726"/>
    <w:rsid w:val="00196C3B"/>
    <w:rsid w:val="0019756E"/>
    <w:rsid w:val="00197E58"/>
    <w:rsid w:val="001A0B5B"/>
    <w:rsid w:val="001A0C3E"/>
    <w:rsid w:val="001A0D6B"/>
    <w:rsid w:val="001A0DAD"/>
    <w:rsid w:val="001A1816"/>
    <w:rsid w:val="001A1A8A"/>
    <w:rsid w:val="001A1C52"/>
    <w:rsid w:val="001A2B38"/>
    <w:rsid w:val="001A3348"/>
    <w:rsid w:val="001A346E"/>
    <w:rsid w:val="001A34CE"/>
    <w:rsid w:val="001A355C"/>
    <w:rsid w:val="001A3A79"/>
    <w:rsid w:val="001A4969"/>
    <w:rsid w:val="001A5F46"/>
    <w:rsid w:val="001A6A65"/>
    <w:rsid w:val="001A73CC"/>
    <w:rsid w:val="001B0866"/>
    <w:rsid w:val="001B0CB3"/>
    <w:rsid w:val="001B151F"/>
    <w:rsid w:val="001B3102"/>
    <w:rsid w:val="001B3158"/>
    <w:rsid w:val="001B3310"/>
    <w:rsid w:val="001B443B"/>
    <w:rsid w:val="001B44CB"/>
    <w:rsid w:val="001B4ABA"/>
    <w:rsid w:val="001B5560"/>
    <w:rsid w:val="001B5E8B"/>
    <w:rsid w:val="001B632A"/>
    <w:rsid w:val="001B6510"/>
    <w:rsid w:val="001B75B7"/>
    <w:rsid w:val="001B76BB"/>
    <w:rsid w:val="001B77EE"/>
    <w:rsid w:val="001B7851"/>
    <w:rsid w:val="001C107A"/>
    <w:rsid w:val="001C1D5B"/>
    <w:rsid w:val="001C1EE1"/>
    <w:rsid w:val="001C2212"/>
    <w:rsid w:val="001C28D9"/>
    <w:rsid w:val="001C2B7C"/>
    <w:rsid w:val="001C3DAE"/>
    <w:rsid w:val="001C486A"/>
    <w:rsid w:val="001C49CD"/>
    <w:rsid w:val="001C4D18"/>
    <w:rsid w:val="001C4E00"/>
    <w:rsid w:val="001C58C0"/>
    <w:rsid w:val="001C6EFB"/>
    <w:rsid w:val="001C74D0"/>
    <w:rsid w:val="001C7832"/>
    <w:rsid w:val="001C7E43"/>
    <w:rsid w:val="001C7EE7"/>
    <w:rsid w:val="001D07DF"/>
    <w:rsid w:val="001D184F"/>
    <w:rsid w:val="001D1BC8"/>
    <w:rsid w:val="001D25F3"/>
    <w:rsid w:val="001D3268"/>
    <w:rsid w:val="001D3E4D"/>
    <w:rsid w:val="001D3F20"/>
    <w:rsid w:val="001D404D"/>
    <w:rsid w:val="001D4336"/>
    <w:rsid w:val="001D4815"/>
    <w:rsid w:val="001D4A2C"/>
    <w:rsid w:val="001D5BAC"/>
    <w:rsid w:val="001D5D68"/>
    <w:rsid w:val="001D6314"/>
    <w:rsid w:val="001D64D8"/>
    <w:rsid w:val="001D6596"/>
    <w:rsid w:val="001D69B4"/>
    <w:rsid w:val="001E00DD"/>
    <w:rsid w:val="001E07E0"/>
    <w:rsid w:val="001E0CC7"/>
    <w:rsid w:val="001E1521"/>
    <w:rsid w:val="001E1709"/>
    <w:rsid w:val="001E2549"/>
    <w:rsid w:val="001E28D3"/>
    <w:rsid w:val="001E3428"/>
    <w:rsid w:val="001E3773"/>
    <w:rsid w:val="001E3A9E"/>
    <w:rsid w:val="001E3B1A"/>
    <w:rsid w:val="001E3D8A"/>
    <w:rsid w:val="001E40C0"/>
    <w:rsid w:val="001E4107"/>
    <w:rsid w:val="001E4729"/>
    <w:rsid w:val="001E4E65"/>
    <w:rsid w:val="001E4F9B"/>
    <w:rsid w:val="001E6D1C"/>
    <w:rsid w:val="001E6D97"/>
    <w:rsid w:val="001E709A"/>
    <w:rsid w:val="001F01F2"/>
    <w:rsid w:val="001F11A4"/>
    <w:rsid w:val="001F157D"/>
    <w:rsid w:val="001F1A5D"/>
    <w:rsid w:val="001F1C1F"/>
    <w:rsid w:val="001F2247"/>
    <w:rsid w:val="001F36A1"/>
    <w:rsid w:val="001F3A16"/>
    <w:rsid w:val="001F4823"/>
    <w:rsid w:val="001F561D"/>
    <w:rsid w:val="001F6977"/>
    <w:rsid w:val="001F79D5"/>
    <w:rsid w:val="001F7BA3"/>
    <w:rsid w:val="001F7DD2"/>
    <w:rsid w:val="001F7FFE"/>
    <w:rsid w:val="00200402"/>
    <w:rsid w:val="00202369"/>
    <w:rsid w:val="00202841"/>
    <w:rsid w:val="00202DFB"/>
    <w:rsid w:val="0020464B"/>
    <w:rsid w:val="00204CDD"/>
    <w:rsid w:val="00204F3A"/>
    <w:rsid w:val="00205001"/>
    <w:rsid w:val="00205576"/>
    <w:rsid w:val="00205632"/>
    <w:rsid w:val="00205992"/>
    <w:rsid w:val="002059C9"/>
    <w:rsid w:val="00206372"/>
    <w:rsid w:val="00206C41"/>
    <w:rsid w:val="00207027"/>
    <w:rsid w:val="0020790D"/>
    <w:rsid w:val="002108C2"/>
    <w:rsid w:val="002114E4"/>
    <w:rsid w:val="00211551"/>
    <w:rsid w:val="00211DC1"/>
    <w:rsid w:val="002122FA"/>
    <w:rsid w:val="0021234C"/>
    <w:rsid w:val="002129DB"/>
    <w:rsid w:val="00213020"/>
    <w:rsid w:val="002132BE"/>
    <w:rsid w:val="00213998"/>
    <w:rsid w:val="0021409F"/>
    <w:rsid w:val="002155BF"/>
    <w:rsid w:val="002159FE"/>
    <w:rsid w:val="00215A1B"/>
    <w:rsid w:val="00215D4D"/>
    <w:rsid w:val="0021624A"/>
    <w:rsid w:val="0021720E"/>
    <w:rsid w:val="002175E4"/>
    <w:rsid w:val="00217F71"/>
    <w:rsid w:val="002211AE"/>
    <w:rsid w:val="00221AD2"/>
    <w:rsid w:val="00221E6C"/>
    <w:rsid w:val="00222561"/>
    <w:rsid w:val="002236D7"/>
    <w:rsid w:val="00224462"/>
    <w:rsid w:val="00224A3F"/>
    <w:rsid w:val="00224DDD"/>
    <w:rsid w:val="002252AF"/>
    <w:rsid w:val="00226755"/>
    <w:rsid w:val="002271ED"/>
    <w:rsid w:val="00227E26"/>
    <w:rsid w:val="002302E9"/>
    <w:rsid w:val="002306AC"/>
    <w:rsid w:val="002312D0"/>
    <w:rsid w:val="0023158B"/>
    <w:rsid w:val="0023198C"/>
    <w:rsid w:val="00231A77"/>
    <w:rsid w:val="00231B03"/>
    <w:rsid w:val="00231C1A"/>
    <w:rsid w:val="002328DF"/>
    <w:rsid w:val="00233239"/>
    <w:rsid w:val="00233485"/>
    <w:rsid w:val="00233E8D"/>
    <w:rsid w:val="002345D1"/>
    <w:rsid w:val="0023524B"/>
    <w:rsid w:val="00235286"/>
    <w:rsid w:val="00235357"/>
    <w:rsid w:val="00235DE4"/>
    <w:rsid w:val="0023602E"/>
    <w:rsid w:val="0023612E"/>
    <w:rsid w:val="00236528"/>
    <w:rsid w:val="0023667D"/>
    <w:rsid w:val="00236769"/>
    <w:rsid w:val="0023790B"/>
    <w:rsid w:val="00237E1E"/>
    <w:rsid w:val="00237F36"/>
    <w:rsid w:val="00240007"/>
    <w:rsid w:val="002400FD"/>
    <w:rsid w:val="00240765"/>
    <w:rsid w:val="00240786"/>
    <w:rsid w:val="00240DA9"/>
    <w:rsid w:val="00241273"/>
    <w:rsid w:val="002413D9"/>
    <w:rsid w:val="00241DCF"/>
    <w:rsid w:val="00242446"/>
    <w:rsid w:val="002433D1"/>
    <w:rsid w:val="00244C96"/>
    <w:rsid w:val="00244E9A"/>
    <w:rsid w:val="002455A4"/>
    <w:rsid w:val="0024622B"/>
    <w:rsid w:val="00246385"/>
    <w:rsid w:val="0024661F"/>
    <w:rsid w:val="00246653"/>
    <w:rsid w:val="00247C73"/>
    <w:rsid w:val="00250297"/>
    <w:rsid w:val="00250934"/>
    <w:rsid w:val="00251034"/>
    <w:rsid w:val="00251197"/>
    <w:rsid w:val="002517F7"/>
    <w:rsid w:val="00252A17"/>
    <w:rsid w:val="002534AD"/>
    <w:rsid w:val="00253EDE"/>
    <w:rsid w:val="00253F80"/>
    <w:rsid w:val="00254127"/>
    <w:rsid w:val="00254927"/>
    <w:rsid w:val="00255010"/>
    <w:rsid w:val="002551BB"/>
    <w:rsid w:val="0025568A"/>
    <w:rsid w:val="00255A2D"/>
    <w:rsid w:val="0025733D"/>
    <w:rsid w:val="0026156A"/>
    <w:rsid w:val="00261ADE"/>
    <w:rsid w:val="00262F9B"/>
    <w:rsid w:val="002630FB"/>
    <w:rsid w:val="00263256"/>
    <w:rsid w:val="002634E1"/>
    <w:rsid w:val="00263F3C"/>
    <w:rsid w:val="00264495"/>
    <w:rsid w:val="00264979"/>
    <w:rsid w:val="00264DDB"/>
    <w:rsid w:val="002656E1"/>
    <w:rsid w:val="00265720"/>
    <w:rsid w:val="00265A35"/>
    <w:rsid w:val="00266002"/>
    <w:rsid w:val="0026617B"/>
    <w:rsid w:val="0026635A"/>
    <w:rsid w:val="00266AE3"/>
    <w:rsid w:val="0026724A"/>
    <w:rsid w:val="00267337"/>
    <w:rsid w:val="0026767C"/>
    <w:rsid w:val="00270900"/>
    <w:rsid w:val="002710AB"/>
    <w:rsid w:val="00271A49"/>
    <w:rsid w:val="00271B54"/>
    <w:rsid w:val="00271E03"/>
    <w:rsid w:val="00272D7B"/>
    <w:rsid w:val="002739DA"/>
    <w:rsid w:val="00273B52"/>
    <w:rsid w:val="0027431F"/>
    <w:rsid w:val="002745F3"/>
    <w:rsid w:val="00274736"/>
    <w:rsid w:val="0027482B"/>
    <w:rsid w:val="002750B3"/>
    <w:rsid w:val="00275240"/>
    <w:rsid w:val="002763EC"/>
    <w:rsid w:val="00276545"/>
    <w:rsid w:val="00276702"/>
    <w:rsid w:val="00276E8D"/>
    <w:rsid w:val="0027731C"/>
    <w:rsid w:val="00277F86"/>
    <w:rsid w:val="00280057"/>
    <w:rsid w:val="002804BC"/>
    <w:rsid w:val="00280D88"/>
    <w:rsid w:val="00281102"/>
    <w:rsid w:val="00281851"/>
    <w:rsid w:val="0028219C"/>
    <w:rsid w:val="00282BFD"/>
    <w:rsid w:val="00282D03"/>
    <w:rsid w:val="00282D4C"/>
    <w:rsid w:val="00282E14"/>
    <w:rsid w:val="002830CE"/>
    <w:rsid w:val="00283922"/>
    <w:rsid w:val="00283ADC"/>
    <w:rsid w:val="00284619"/>
    <w:rsid w:val="00284B88"/>
    <w:rsid w:val="00285152"/>
    <w:rsid w:val="002854EB"/>
    <w:rsid w:val="00286E6D"/>
    <w:rsid w:val="00286F32"/>
    <w:rsid w:val="0028771E"/>
    <w:rsid w:val="00290535"/>
    <w:rsid w:val="00290662"/>
    <w:rsid w:val="002907AA"/>
    <w:rsid w:val="00290BBA"/>
    <w:rsid w:val="0029128D"/>
    <w:rsid w:val="002913DD"/>
    <w:rsid w:val="002913E2"/>
    <w:rsid w:val="0029176F"/>
    <w:rsid w:val="00291EA5"/>
    <w:rsid w:val="00292423"/>
    <w:rsid w:val="00294603"/>
    <w:rsid w:val="00294BF2"/>
    <w:rsid w:val="00294D66"/>
    <w:rsid w:val="002952D0"/>
    <w:rsid w:val="00295A7E"/>
    <w:rsid w:val="00295C04"/>
    <w:rsid w:val="0029644E"/>
    <w:rsid w:val="00296AD5"/>
    <w:rsid w:val="002A01AF"/>
    <w:rsid w:val="002A0BC4"/>
    <w:rsid w:val="002A144A"/>
    <w:rsid w:val="002A1583"/>
    <w:rsid w:val="002A23B3"/>
    <w:rsid w:val="002A2539"/>
    <w:rsid w:val="002A2577"/>
    <w:rsid w:val="002A3654"/>
    <w:rsid w:val="002A4407"/>
    <w:rsid w:val="002A4B08"/>
    <w:rsid w:val="002A559A"/>
    <w:rsid w:val="002A5E74"/>
    <w:rsid w:val="002A6CA2"/>
    <w:rsid w:val="002A7B35"/>
    <w:rsid w:val="002B003B"/>
    <w:rsid w:val="002B0473"/>
    <w:rsid w:val="002B0EA3"/>
    <w:rsid w:val="002B1002"/>
    <w:rsid w:val="002B134D"/>
    <w:rsid w:val="002B1936"/>
    <w:rsid w:val="002B1AE3"/>
    <w:rsid w:val="002B2579"/>
    <w:rsid w:val="002B3697"/>
    <w:rsid w:val="002B3B63"/>
    <w:rsid w:val="002B3B95"/>
    <w:rsid w:val="002B4B93"/>
    <w:rsid w:val="002B6229"/>
    <w:rsid w:val="002B6408"/>
    <w:rsid w:val="002B6680"/>
    <w:rsid w:val="002B6D05"/>
    <w:rsid w:val="002B7941"/>
    <w:rsid w:val="002B7BEF"/>
    <w:rsid w:val="002B7DDA"/>
    <w:rsid w:val="002C076F"/>
    <w:rsid w:val="002C12BF"/>
    <w:rsid w:val="002C22ED"/>
    <w:rsid w:val="002C296A"/>
    <w:rsid w:val="002C302A"/>
    <w:rsid w:val="002C59BB"/>
    <w:rsid w:val="002C5EA6"/>
    <w:rsid w:val="002C5FD0"/>
    <w:rsid w:val="002C6F3E"/>
    <w:rsid w:val="002C7011"/>
    <w:rsid w:val="002C75DA"/>
    <w:rsid w:val="002D0088"/>
    <w:rsid w:val="002D01D0"/>
    <w:rsid w:val="002D0385"/>
    <w:rsid w:val="002D0ABD"/>
    <w:rsid w:val="002D1A3D"/>
    <w:rsid w:val="002D1AF1"/>
    <w:rsid w:val="002D2171"/>
    <w:rsid w:val="002D21F0"/>
    <w:rsid w:val="002D2982"/>
    <w:rsid w:val="002D3A5A"/>
    <w:rsid w:val="002D445C"/>
    <w:rsid w:val="002D4703"/>
    <w:rsid w:val="002D51A1"/>
    <w:rsid w:val="002D78FC"/>
    <w:rsid w:val="002E020E"/>
    <w:rsid w:val="002E051D"/>
    <w:rsid w:val="002E09DF"/>
    <w:rsid w:val="002E1D8E"/>
    <w:rsid w:val="002E1E43"/>
    <w:rsid w:val="002E28BB"/>
    <w:rsid w:val="002E3084"/>
    <w:rsid w:val="002E3393"/>
    <w:rsid w:val="002E35AE"/>
    <w:rsid w:val="002E4263"/>
    <w:rsid w:val="002E4B68"/>
    <w:rsid w:val="002E573B"/>
    <w:rsid w:val="002E629D"/>
    <w:rsid w:val="002E6876"/>
    <w:rsid w:val="002E72E2"/>
    <w:rsid w:val="002E744F"/>
    <w:rsid w:val="002F0113"/>
    <w:rsid w:val="002F0ACB"/>
    <w:rsid w:val="002F2818"/>
    <w:rsid w:val="002F3173"/>
    <w:rsid w:val="002F35A2"/>
    <w:rsid w:val="002F3604"/>
    <w:rsid w:val="002F386F"/>
    <w:rsid w:val="002F3982"/>
    <w:rsid w:val="002F3F0E"/>
    <w:rsid w:val="002F4C73"/>
    <w:rsid w:val="002F5905"/>
    <w:rsid w:val="002F5D62"/>
    <w:rsid w:val="002F6978"/>
    <w:rsid w:val="002F6A24"/>
    <w:rsid w:val="002F6C55"/>
    <w:rsid w:val="002F7932"/>
    <w:rsid w:val="00300943"/>
    <w:rsid w:val="003021CB"/>
    <w:rsid w:val="00302715"/>
    <w:rsid w:val="00302804"/>
    <w:rsid w:val="003028BA"/>
    <w:rsid w:val="003028F3"/>
    <w:rsid w:val="003033D1"/>
    <w:rsid w:val="003034D4"/>
    <w:rsid w:val="00304A50"/>
    <w:rsid w:val="0030515D"/>
    <w:rsid w:val="00305723"/>
    <w:rsid w:val="0030598E"/>
    <w:rsid w:val="0030622C"/>
    <w:rsid w:val="0030628A"/>
    <w:rsid w:val="00306BCC"/>
    <w:rsid w:val="00306FCA"/>
    <w:rsid w:val="0030754A"/>
    <w:rsid w:val="00307888"/>
    <w:rsid w:val="0030A244"/>
    <w:rsid w:val="0031034E"/>
    <w:rsid w:val="003104E8"/>
    <w:rsid w:val="00310835"/>
    <w:rsid w:val="00310958"/>
    <w:rsid w:val="00310FC9"/>
    <w:rsid w:val="00311809"/>
    <w:rsid w:val="00311EC9"/>
    <w:rsid w:val="003121EE"/>
    <w:rsid w:val="00312967"/>
    <w:rsid w:val="00312DD1"/>
    <w:rsid w:val="00313D0A"/>
    <w:rsid w:val="00313ED3"/>
    <w:rsid w:val="003140D6"/>
    <w:rsid w:val="003146AF"/>
    <w:rsid w:val="0031509C"/>
    <w:rsid w:val="00315691"/>
    <w:rsid w:val="00315AB4"/>
    <w:rsid w:val="00315C25"/>
    <w:rsid w:val="00316227"/>
    <w:rsid w:val="00316720"/>
    <w:rsid w:val="00316D83"/>
    <w:rsid w:val="0031768B"/>
    <w:rsid w:val="00317C17"/>
    <w:rsid w:val="00317DB6"/>
    <w:rsid w:val="00320018"/>
    <w:rsid w:val="0032106D"/>
    <w:rsid w:val="0032265A"/>
    <w:rsid w:val="00322718"/>
    <w:rsid w:val="00322CFB"/>
    <w:rsid w:val="0032326D"/>
    <w:rsid w:val="00323458"/>
    <w:rsid w:val="00323E31"/>
    <w:rsid w:val="00324330"/>
    <w:rsid w:val="003247C6"/>
    <w:rsid w:val="00325CB4"/>
    <w:rsid w:val="003264C6"/>
    <w:rsid w:val="00326716"/>
    <w:rsid w:val="00326764"/>
    <w:rsid w:val="0032722E"/>
    <w:rsid w:val="00327C86"/>
    <w:rsid w:val="00330468"/>
    <w:rsid w:val="00330C24"/>
    <w:rsid w:val="00331949"/>
    <w:rsid w:val="003340A1"/>
    <w:rsid w:val="0033536C"/>
    <w:rsid w:val="003362E8"/>
    <w:rsid w:val="0033663F"/>
    <w:rsid w:val="00336647"/>
    <w:rsid w:val="0033678E"/>
    <w:rsid w:val="00337458"/>
    <w:rsid w:val="00337D4B"/>
    <w:rsid w:val="003400A7"/>
    <w:rsid w:val="003414F3"/>
    <w:rsid w:val="00341E3F"/>
    <w:rsid w:val="00341FEC"/>
    <w:rsid w:val="00342044"/>
    <w:rsid w:val="0034397D"/>
    <w:rsid w:val="00344156"/>
    <w:rsid w:val="003444BB"/>
    <w:rsid w:val="003447A1"/>
    <w:rsid w:val="00344D6B"/>
    <w:rsid w:val="00345204"/>
    <w:rsid w:val="00345A25"/>
    <w:rsid w:val="00345BCF"/>
    <w:rsid w:val="00345C80"/>
    <w:rsid w:val="00346B94"/>
    <w:rsid w:val="00346CCA"/>
    <w:rsid w:val="00346F33"/>
    <w:rsid w:val="00347B3B"/>
    <w:rsid w:val="00347D8E"/>
    <w:rsid w:val="003508A1"/>
    <w:rsid w:val="00350FC0"/>
    <w:rsid w:val="0035127E"/>
    <w:rsid w:val="0035252C"/>
    <w:rsid w:val="003529DE"/>
    <w:rsid w:val="003530E7"/>
    <w:rsid w:val="0035349C"/>
    <w:rsid w:val="00353B37"/>
    <w:rsid w:val="00354149"/>
    <w:rsid w:val="00354783"/>
    <w:rsid w:val="00355230"/>
    <w:rsid w:val="00355310"/>
    <w:rsid w:val="00355A4F"/>
    <w:rsid w:val="00355D51"/>
    <w:rsid w:val="0035634F"/>
    <w:rsid w:val="00356E06"/>
    <w:rsid w:val="0035759A"/>
    <w:rsid w:val="0035761A"/>
    <w:rsid w:val="00357AE0"/>
    <w:rsid w:val="00357CFE"/>
    <w:rsid w:val="00361E1A"/>
    <w:rsid w:val="003627DB"/>
    <w:rsid w:val="00364440"/>
    <w:rsid w:val="0036453D"/>
    <w:rsid w:val="00364987"/>
    <w:rsid w:val="00364C96"/>
    <w:rsid w:val="003654B9"/>
    <w:rsid w:val="00365738"/>
    <w:rsid w:val="0036573F"/>
    <w:rsid w:val="0036581D"/>
    <w:rsid w:val="00365FA4"/>
    <w:rsid w:val="00366BF1"/>
    <w:rsid w:val="00366F8B"/>
    <w:rsid w:val="00367665"/>
    <w:rsid w:val="00367DDF"/>
    <w:rsid w:val="003707B8"/>
    <w:rsid w:val="0037083B"/>
    <w:rsid w:val="003708ED"/>
    <w:rsid w:val="00370A9A"/>
    <w:rsid w:val="00370B3E"/>
    <w:rsid w:val="00371076"/>
    <w:rsid w:val="0037202C"/>
    <w:rsid w:val="0037311A"/>
    <w:rsid w:val="00373589"/>
    <w:rsid w:val="00373E04"/>
    <w:rsid w:val="003740CE"/>
    <w:rsid w:val="00374B33"/>
    <w:rsid w:val="0037503C"/>
    <w:rsid w:val="0037539F"/>
    <w:rsid w:val="003754B0"/>
    <w:rsid w:val="00375794"/>
    <w:rsid w:val="003758E9"/>
    <w:rsid w:val="00375A4F"/>
    <w:rsid w:val="00375B56"/>
    <w:rsid w:val="00375C8F"/>
    <w:rsid w:val="0037620A"/>
    <w:rsid w:val="003767CF"/>
    <w:rsid w:val="00376C12"/>
    <w:rsid w:val="00377147"/>
    <w:rsid w:val="003771A6"/>
    <w:rsid w:val="003772CE"/>
    <w:rsid w:val="003778A3"/>
    <w:rsid w:val="00377E1B"/>
    <w:rsid w:val="00377EAF"/>
    <w:rsid w:val="00380239"/>
    <w:rsid w:val="003805DA"/>
    <w:rsid w:val="00380B2B"/>
    <w:rsid w:val="00381284"/>
    <w:rsid w:val="00381389"/>
    <w:rsid w:val="0038153B"/>
    <w:rsid w:val="0038174C"/>
    <w:rsid w:val="003819BA"/>
    <w:rsid w:val="00381ADD"/>
    <w:rsid w:val="00381C4D"/>
    <w:rsid w:val="003821C8"/>
    <w:rsid w:val="00383F41"/>
    <w:rsid w:val="0038431B"/>
    <w:rsid w:val="003846E8"/>
    <w:rsid w:val="003847E2"/>
    <w:rsid w:val="003847F3"/>
    <w:rsid w:val="00384B7E"/>
    <w:rsid w:val="00384F92"/>
    <w:rsid w:val="003862D2"/>
    <w:rsid w:val="00386B5D"/>
    <w:rsid w:val="00386DDA"/>
    <w:rsid w:val="00387190"/>
    <w:rsid w:val="00387458"/>
    <w:rsid w:val="00387E28"/>
    <w:rsid w:val="003902B0"/>
    <w:rsid w:val="0039097F"/>
    <w:rsid w:val="00391D6C"/>
    <w:rsid w:val="00391DAF"/>
    <w:rsid w:val="00392B4E"/>
    <w:rsid w:val="00392D36"/>
    <w:rsid w:val="00392D79"/>
    <w:rsid w:val="00393624"/>
    <w:rsid w:val="00393C3E"/>
    <w:rsid w:val="0039409E"/>
    <w:rsid w:val="00394B2B"/>
    <w:rsid w:val="003952C1"/>
    <w:rsid w:val="00395C20"/>
    <w:rsid w:val="0039612A"/>
    <w:rsid w:val="003961DB"/>
    <w:rsid w:val="00396A6E"/>
    <w:rsid w:val="00396E9D"/>
    <w:rsid w:val="003A06D6"/>
    <w:rsid w:val="003A18A9"/>
    <w:rsid w:val="003A1D3D"/>
    <w:rsid w:val="003A1F77"/>
    <w:rsid w:val="003A2B3F"/>
    <w:rsid w:val="003A331F"/>
    <w:rsid w:val="003A3898"/>
    <w:rsid w:val="003A4940"/>
    <w:rsid w:val="003A499C"/>
    <w:rsid w:val="003A54F9"/>
    <w:rsid w:val="003A5B2E"/>
    <w:rsid w:val="003A645A"/>
    <w:rsid w:val="003A64F9"/>
    <w:rsid w:val="003A664A"/>
    <w:rsid w:val="003A73FE"/>
    <w:rsid w:val="003A7B70"/>
    <w:rsid w:val="003B0F3A"/>
    <w:rsid w:val="003B1865"/>
    <w:rsid w:val="003B2732"/>
    <w:rsid w:val="003B299F"/>
    <w:rsid w:val="003B354B"/>
    <w:rsid w:val="003B370D"/>
    <w:rsid w:val="003B38DF"/>
    <w:rsid w:val="003B4664"/>
    <w:rsid w:val="003B514E"/>
    <w:rsid w:val="003B69E4"/>
    <w:rsid w:val="003B6E3F"/>
    <w:rsid w:val="003B743C"/>
    <w:rsid w:val="003B75BB"/>
    <w:rsid w:val="003B7D52"/>
    <w:rsid w:val="003C045B"/>
    <w:rsid w:val="003C1662"/>
    <w:rsid w:val="003C16D7"/>
    <w:rsid w:val="003C1978"/>
    <w:rsid w:val="003C2186"/>
    <w:rsid w:val="003C27DF"/>
    <w:rsid w:val="003C27E6"/>
    <w:rsid w:val="003C2CBE"/>
    <w:rsid w:val="003C3499"/>
    <w:rsid w:val="003C50C1"/>
    <w:rsid w:val="003C514E"/>
    <w:rsid w:val="003C551B"/>
    <w:rsid w:val="003C55CB"/>
    <w:rsid w:val="003C59B8"/>
    <w:rsid w:val="003C5BC1"/>
    <w:rsid w:val="003C60F3"/>
    <w:rsid w:val="003C633B"/>
    <w:rsid w:val="003C7168"/>
    <w:rsid w:val="003C71A1"/>
    <w:rsid w:val="003C7E06"/>
    <w:rsid w:val="003D0B9D"/>
    <w:rsid w:val="003D2639"/>
    <w:rsid w:val="003D27A5"/>
    <w:rsid w:val="003D2B28"/>
    <w:rsid w:val="003D3D50"/>
    <w:rsid w:val="003D43A7"/>
    <w:rsid w:val="003D4A70"/>
    <w:rsid w:val="003D501C"/>
    <w:rsid w:val="003D57AD"/>
    <w:rsid w:val="003D5CAC"/>
    <w:rsid w:val="003D5CAD"/>
    <w:rsid w:val="003D6341"/>
    <w:rsid w:val="003D690D"/>
    <w:rsid w:val="003D6C27"/>
    <w:rsid w:val="003E0074"/>
    <w:rsid w:val="003E0327"/>
    <w:rsid w:val="003E0450"/>
    <w:rsid w:val="003E1835"/>
    <w:rsid w:val="003E1A7E"/>
    <w:rsid w:val="003E1D8A"/>
    <w:rsid w:val="003E2156"/>
    <w:rsid w:val="003E378D"/>
    <w:rsid w:val="003E37DF"/>
    <w:rsid w:val="003E44AC"/>
    <w:rsid w:val="003E4F4C"/>
    <w:rsid w:val="003E584D"/>
    <w:rsid w:val="003E5C21"/>
    <w:rsid w:val="003E65AE"/>
    <w:rsid w:val="003E6F37"/>
    <w:rsid w:val="003E73CF"/>
    <w:rsid w:val="003F0ED3"/>
    <w:rsid w:val="003F0ED5"/>
    <w:rsid w:val="003F1556"/>
    <w:rsid w:val="003F16E1"/>
    <w:rsid w:val="003F24A2"/>
    <w:rsid w:val="003F2971"/>
    <w:rsid w:val="003F2A3F"/>
    <w:rsid w:val="003F2A9A"/>
    <w:rsid w:val="003F2DA8"/>
    <w:rsid w:val="003F3148"/>
    <w:rsid w:val="003F3BC8"/>
    <w:rsid w:val="003F48A6"/>
    <w:rsid w:val="003F4F5D"/>
    <w:rsid w:val="003F507B"/>
    <w:rsid w:val="003F51CC"/>
    <w:rsid w:val="003F5A6E"/>
    <w:rsid w:val="003F5C5B"/>
    <w:rsid w:val="003F6434"/>
    <w:rsid w:val="003F6605"/>
    <w:rsid w:val="003F6ACA"/>
    <w:rsid w:val="003F745F"/>
    <w:rsid w:val="00400604"/>
    <w:rsid w:val="00400915"/>
    <w:rsid w:val="0040147D"/>
    <w:rsid w:val="004016C1"/>
    <w:rsid w:val="0040177D"/>
    <w:rsid w:val="00401A29"/>
    <w:rsid w:val="00401CEF"/>
    <w:rsid w:val="004028B8"/>
    <w:rsid w:val="00403950"/>
    <w:rsid w:val="0040395F"/>
    <w:rsid w:val="00403A85"/>
    <w:rsid w:val="00403B5B"/>
    <w:rsid w:val="00403CA4"/>
    <w:rsid w:val="004042C6"/>
    <w:rsid w:val="004049AB"/>
    <w:rsid w:val="004059CF"/>
    <w:rsid w:val="00405B16"/>
    <w:rsid w:val="00405D06"/>
    <w:rsid w:val="00406705"/>
    <w:rsid w:val="00406841"/>
    <w:rsid w:val="00406D5C"/>
    <w:rsid w:val="00407BFB"/>
    <w:rsid w:val="004100FC"/>
    <w:rsid w:val="00411F8E"/>
    <w:rsid w:val="00412CC5"/>
    <w:rsid w:val="00412DFE"/>
    <w:rsid w:val="004131B9"/>
    <w:rsid w:val="0041418F"/>
    <w:rsid w:val="004144A2"/>
    <w:rsid w:val="00414EB5"/>
    <w:rsid w:val="00415588"/>
    <w:rsid w:val="00415A2D"/>
    <w:rsid w:val="00416AF4"/>
    <w:rsid w:val="00416E49"/>
    <w:rsid w:val="00417167"/>
    <w:rsid w:val="00417A7A"/>
    <w:rsid w:val="00420A34"/>
    <w:rsid w:val="00420F35"/>
    <w:rsid w:val="00422294"/>
    <w:rsid w:val="00423710"/>
    <w:rsid w:val="00423996"/>
    <w:rsid w:val="00423FCF"/>
    <w:rsid w:val="0042400A"/>
    <w:rsid w:val="00424361"/>
    <w:rsid w:val="0042437A"/>
    <w:rsid w:val="004243EA"/>
    <w:rsid w:val="00424F4B"/>
    <w:rsid w:val="00425508"/>
    <w:rsid w:val="00425870"/>
    <w:rsid w:val="00426344"/>
    <w:rsid w:val="00426ADA"/>
    <w:rsid w:val="004300D6"/>
    <w:rsid w:val="0043019C"/>
    <w:rsid w:val="004304C4"/>
    <w:rsid w:val="0043053E"/>
    <w:rsid w:val="0043059D"/>
    <w:rsid w:val="004305B0"/>
    <w:rsid w:val="00430C29"/>
    <w:rsid w:val="00430EBB"/>
    <w:rsid w:val="004313C5"/>
    <w:rsid w:val="00431583"/>
    <w:rsid w:val="004317A3"/>
    <w:rsid w:val="00431D22"/>
    <w:rsid w:val="00431D48"/>
    <w:rsid w:val="0043248F"/>
    <w:rsid w:val="004326C5"/>
    <w:rsid w:val="00432758"/>
    <w:rsid w:val="00432878"/>
    <w:rsid w:val="00433436"/>
    <w:rsid w:val="00434C25"/>
    <w:rsid w:val="004357B0"/>
    <w:rsid w:val="004362D3"/>
    <w:rsid w:val="004373AB"/>
    <w:rsid w:val="00437FED"/>
    <w:rsid w:val="00440E2B"/>
    <w:rsid w:val="00441342"/>
    <w:rsid w:val="00441968"/>
    <w:rsid w:val="00441A73"/>
    <w:rsid w:val="00441BC2"/>
    <w:rsid w:val="0044351F"/>
    <w:rsid w:val="00443AE4"/>
    <w:rsid w:val="004449B4"/>
    <w:rsid w:val="004449B7"/>
    <w:rsid w:val="00445013"/>
    <w:rsid w:val="00445595"/>
    <w:rsid w:val="004456C1"/>
    <w:rsid w:val="004456E4"/>
    <w:rsid w:val="00445B41"/>
    <w:rsid w:val="00445D2C"/>
    <w:rsid w:val="00446947"/>
    <w:rsid w:val="00447140"/>
    <w:rsid w:val="0044762E"/>
    <w:rsid w:val="00447EE2"/>
    <w:rsid w:val="0045092F"/>
    <w:rsid w:val="0045232E"/>
    <w:rsid w:val="004528AB"/>
    <w:rsid w:val="00452E69"/>
    <w:rsid w:val="00452F87"/>
    <w:rsid w:val="0045486E"/>
    <w:rsid w:val="004550A8"/>
    <w:rsid w:val="0045583A"/>
    <w:rsid w:val="004563C4"/>
    <w:rsid w:val="00456AD3"/>
    <w:rsid w:val="00457092"/>
    <w:rsid w:val="00457444"/>
    <w:rsid w:val="00457798"/>
    <w:rsid w:val="004579F4"/>
    <w:rsid w:val="004605BF"/>
    <w:rsid w:val="004609B2"/>
    <w:rsid w:val="00461767"/>
    <w:rsid w:val="004636E2"/>
    <w:rsid w:val="00463DB8"/>
    <w:rsid w:val="00463F83"/>
    <w:rsid w:val="00464A50"/>
    <w:rsid w:val="0046506C"/>
    <w:rsid w:val="0046527B"/>
    <w:rsid w:val="0046531B"/>
    <w:rsid w:val="00466C27"/>
    <w:rsid w:val="004676DC"/>
    <w:rsid w:val="00467EBB"/>
    <w:rsid w:val="0047030C"/>
    <w:rsid w:val="00470D7B"/>
    <w:rsid w:val="00470EB4"/>
    <w:rsid w:val="004724AB"/>
    <w:rsid w:val="00472669"/>
    <w:rsid w:val="004729A8"/>
    <w:rsid w:val="00472B1C"/>
    <w:rsid w:val="00472FEA"/>
    <w:rsid w:val="0047486D"/>
    <w:rsid w:val="004751AE"/>
    <w:rsid w:val="00475475"/>
    <w:rsid w:val="004754C2"/>
    <w:rsid w:val="00475CF7"/>
    <w:rsid w:val="004766C4"/>
    <w:rsid w:val="00476C35"/>
    <w:rsid w:val="00477C2E"/>
    <w:rsid w:val="004805CA"/>
    <w:rsid w:val="00481853"/>
    <w:rsid w:val="00481DED"/>
    <w:rsid w:val="004832F8"/>
    <w:rsid w:val="0048411B"/>
    <w:rsid w:val="00484314"/>
    <w:rsid w:val="00484E23"/>
    <w:rsid w:val="00484FE1"/>
    <w:rsid w:val="00485452"/>
    <w:rsid w:val="0048581B"/>
    <w:rsid w:val="00485F72"/>
    <w:rsid w:val="004861D9"/>
    <w:rsid w:val="0048651C"/>
    <w:rsid w:val="004870C7"/>
    <w:rsid w:val="00487258"/>
    <w:rsid w:val="004872E6"/>
    <w:rsid w:val="004909C6"/>
    <w:rsid w:val="00490B2A"/>
    <w:rsid w:val="00490FF6"/>
    <w:rsid w:val="00491A5B"/>
    <w:rsid w:val="004926B2"/>
    <w:rsid w:val="004934F0"/>
    <w:rsid w:val="004937DC"/>
    <w:rsid w:val="00493820"/>
    <w:rsid w:val="004938F6"/>
    <w:rsid w:val="00494161"/>
    <w:rsid w:val="0049444F"/>
    <w:rsid w:val="00494608"/>
    <w:rsid w:val="00494FAE"/>
    <w:rsid w:val="00495A3C"/>
    <w:rsid w:val="0049715B"/>
    <w:rsid w:val="00497440"/>
    <w:rsid w:val="004A082C"/>
    <w:rsid w:val="004A4433"/>
    <w:rsid w:val="004A46D5"/>
    <w:rsid w:val="004A46DD"/>
    <w:rsid w:val="004A4F7D"/>
    <w:rsid w:val="004A5FD0"/>
    <w:rsid w:val="004A7227"/>
    <w:rsid w:val="004A7315"/>
    <w:rsid w:val="004B0568"/>
    <w:rsid w:val="004B0CE6"/>
    <w:rsid w:val="004B100B"/>
    <w:rsid w:val="004B1B17"/>
    <w:rsid w:val="004B1EA4"/>
    <w:rsid w:val="004B2243"/>
    <w:rsid w:val="004B2404"/>
    <w:rsid w:val="004B265C"/>
    <w:rsid w:val="004B2F13"/>
    <w:rsid w:val="004B320B"/>
    <w:rsid w:val="004B359D"/>
    <w:rsid w:val="004B36E1"/>
    <w:rsid w:val="004B408E"/>
    <w:rsid w:val="004B6156"/>
    <w:rsid w:val="004B6327"/>
    <w:rsid w:val="004B6A99"/>
    <w:rsid w:val="004B7326"/>
    <w:rsid w:val="004B74DB"/>
    <w:rsid w:val="004B7719"/>
    <w:rsid w:val="004C0256"/>
    <w:rsid w:val="004C065C"/>
    <w:rsid w:val="004C093A"/>
    <w:rsid w:val="004C0D4D"/>
    <w:rsid w:val="004C123E"/>
    <w:rsid w:val="004C12BE"/>
    <w:rsid w:val="004C1E4F"/>
    <w:rsid w:val="004C4BF0"/>
    <w:rsid w:val="004C5618"/>
    <w:rsid w:val="004C5693"/>
    <w:rsid w:val="004C5E21"/>
    <w:rsid w:val="004C5E59"/>
    <w:rsid w:val="004C66C3"/>
    <w:rsid w:val="004C7CDF"/>
    <w:rsid w:val="004D0085"/>
    <w:rsid w:val="004D0389"/>
    <w:rsid w:val="004D2478"/>
    <w:rsid w:val="004D26BF"/>
    <w:rsid w:val="004D2E8F"/>
    <w:rsid w:val="004D3382"/>
    <w:rsid w:val="004D3D16"/>
    <w:rsid w:val="004D4344"/>
    <w:rsid w:val="004D4CE2"/>
    <w:rsid w:val="004D4F46"/>
    <w:rsid w:val="004D5035"/>
    <w:rsid w:val="004D50A8"/>
    <w:rsid w:val="004D5C03"/>
    <w:rsid w:val="004D5C33"/>
    <w:rsid w:val="004D6E12"/>
    <w:rsid w:val="004D7FA2"/>
    <w:rsid w:val="004E0899"/>
    <w:rsid w:val="004E1848"/>
    <w:rsid w:val="004E2FF1"/>
    <w:rsid w:val="004E4087"/>
    <w:rsid w:val="004E420F"/>
    <w:rsid w:val="004E4C54"/>
    <w:rsid w:val="004E5EB2"/>
    <w:rsid w:val="004E68AF"/>
    <w:rsid w:val="004E77F3"/>
    <w:rsid w:val="004E796E"/>
    <w:rsid w:val="004F1122"/>
    <w:rsid w:val="004F18D0"/>
    <w:rsid w:val="004F18EE"/>
    <w:rsid w:val="004F196B"/>
    <w:rsid w:val="004F1C12"/>
    <w:rsid w:val="004F22FE"/>
    <w:rsid w:val="004F27F4"/>
    <w:rsid w:val="004F2D54"/>
    <w:rsid w:val="004F2FF2"/>
    <w:rsid w:val="004F3618"/>
    <w:rsid w:val="004F4D9C"/>
    <w:rsid w:val="004F4DC9"/>
    <w:rsid w:val="004F4F04"/>
    <w:rsid w:val="004F5466"/>
    <w:rsid w:val="004F5639"/>
    <w:rsid w:val="004F56BA"/>
    <w:rsid w:val="004F5792"/>
    <w:rsid w:val="004F5A77"/>
    <w:rsid w:val="004F66D1"/>
    <w:rsid w:val="004F7129"/>
    <w:rsid w:val="004F7414"/>
    <w:rsid w:val="005007EA"/>
    <w:rsid w:val="00500C15"/>
    <w:rsid w:val="0050151C"/>
    <w:rsid w:val="005017E9"/>
    <w:rsid w:val="00501D16"/>
    <w:rsid w:val="00502B36"/>
    <w:rsid w:val="00503551"/>
    <w:rsid w:val="00503884"/>
    <w:rsid w:val="005040B8"/>
    <w:rsid w:val="00505995"/>
    <w:rsid w:val="00505D91"/>
    <w:rsid w:val="00505DB5"/>
    <w:rsid w:val="005061B4"/>
    <w:rsid w:val="0050633F"/>
    <w:rsid w:val="005076D2"/>
    <w:rsid w:val="00510ACE"/>
    <w:rsid w:val="00510C66"/>
    <w:rsid w:val="00510F95"/>
    <w:rsid w:val="005112D5"/>
    <w:rsid w:val="00511747"/>
    <w:rsid w:val="0051187D"/>
    <w:rsid w:val="00511A3A"/>
    <w:rsid w:val="00512146"/>
    <w:rsid w:val="00512A8F"/>
    <w:rsid w:val="0051302B"/>
    <w:rsid w:val="00514322"/>
    <w:rsid w:val="005149EF"/>
    <w:rsid w:val="00514AA7"/>
    <w:rsid w:val="00515E83"/>
    <w:rsid w:val="00516A26"/>
    <w:rsid w:val="00516B75"/>
    <w:rsid w:val="00517B2F"/>
    <w:rsid w:val="005219E0"/>
    <w:rsid w:val="005233D7"/>
    <w:rsid w:val="005237D4"/>
    <w:rsid w:val="00523C56"/>
    <w:rsid w:val="00523C6F"/>
    <w:rsid w:val="0052471C"/>
    <w:rsid w:val="005257D5"/>
    <w:rsid w:val="00525EC3"/>
    <w:rsid w:val="00525F92"/>
    <w:rsid w:val="00526D45"/>
    <w:rsid w:val="00526FC5"/>
    <w:rsid w:val="005272DD"/>
    <w:rsid w:val="00527C3A"/>
    <w:rsid w:val="0053063A"/>
    <w:rsid w:val="0053110D"/>
    <w:rsid w:val="00531902"/>
    <w:rsid w:val="00531D37"/>
    <w:rsid w:val="00531F05"/>
    <w:rsid w:val="00532426"/>
    <w:rsid w:val="0053356E"/>
    <w:rsid w:val="0053373E"/>
    <w:rsid w:val="00533BF2"/>
    <w:rsid w:val="00533E3A"/>
    <w:rsid w:val="00534593"/>
    <w:rsid w:val="005346D2"/>
    <w:rsid w:val="00535729"/>
    <w:rsid w:val="005357CA"/>
    <w:rsid w:val="00536171"/>
    <w:rsid w:val="0053692C"/>
    <w:rsid w:val="00536AF9"/>
    <w:rsid w:val="00536BD2"/>
    <w:rsid w:val="00536FC8"/>
    <w:rsid w:val="0053706B"/>
    <w:rsid w:val="00537CCA"/>
    <w:rsid w:val="005410C0"/>
    <w:rsid w:val="00541856"/>
    <w:rsid w:val="005423C3"/>
    <w:rsid w:val="0054292F"/>
    <w:rsid w:val="00542A48"/>
    <w:rsid w:val="00542CE2"/>
    <w:rsid w:val="00543B17"/>
    <w:rsid w:val="00543BC8"/>
    <w:rsid w:val="0054455B"/>
    <w:rsid w:val="00544C46"/>
    <w:rsid w:val="00544C68"/>
    <w:rsid w:val="005454D9"/>
    <w:rsid w:val="005456DE"/>
    <w:rsid w:val="00545BE4"/>
    <w:rsid w:val="005461AC"/>
    <w:rsid w:val="005475F6"/>
    <w:rsid w:val="00547A00"/>
    <w:rsid w:val="00547E5F"/>
    <w:rsid w:val="005517A6"/>
    <w:rsid w:val="005517F4"/>
    <w:rsid w:val="00551B4B"/>
    <w:rsid w:val="00552A3F"/>
    <w:rsid w:val="00552B9F"/>
    <w:rsid w:val="005541C1"/>
    <w:rsid w:val="0055469D"/>
    <w:rsid w:val="005553FD"/>
    <w:rsid w:val="00555593"/>
    <w:rsid w:val="0055594F"/>
    <w:rsid w:val="0055599B"/>
    <w:rsid w:val="00555A9C"/>
    <w:rsid w:val="00556429"/>
    <w:rsid w:val="00556609"/>
    <w:rsid w:val="0055708A"/>
    <w:rsid w:val="00557E0E"/>
    <w:rsid w:val="0056000F"/>
    <w:rsid w:val="00560797"/>
    <w:rsid w:val="005617C9"/>
    <w:rsid w:val="00561B42"/>
    <w:rsid w:val="00561C21"/>
    <w:rsid w:val="00561E9F"/>
    <w:rsid w:val="00562215"/>
    <w:rsid w:val="005625A2"/>
    <w:rsid w:val="00562C75"/>
    <w:rsid w:val="00562F7E"/>
    <w:rsid w:val="00563784"/>
    <w:rsid w:val="00564003"/>
    <w:rsid w:val="00564058"/>
    <w:rsid w:val="005646B7"/>
    <w:rsid w:val="00565901"/>
    <w:rsid w:val="00566865"/>
    <w:rsid w:val="00566C2E"/>
    <w:rsid w:val="00567312"/>
    <w:rsid w:val="005675BD"/>
    <w:rsid w:val="0056787B"/>
    <w:rsid w:val="00567AA8"/>
    <w:rsid w:val="00567D0B"/>
    <w:rsid w:val="005707E1"/>
    <w:rsid w:val="00570889"/>
    <w:rsid w:val="0057182E"/>
    <w:rsid w:val="0057215E"/>
    <w:rsid w:val="005724ED"/>
    <w:rsid w:val="0057310A"/>
    <w:rsid w:val="00573ECF"/>
    <w:rsid w:val="005745D0"/>
    <w:rsid w:val="005748FF"/>
    <w:rsid w:val="00574DED"/>
    <w:rsid w:val="005752FA"/>
    <w:rsid w:val="005753FD"/>
    <w:rsid w:val="00575A54"/>
    <w:rsid w:val="00575B71"/>
    <w:rsid w:val="00575DD7"/>
    <w:rsid w:val="00576A61"/>
    <w:rsid w:val="00577B19"/>
    <w:rsid w:val="00580176"/>
    <w:rsid w:val="005801ED"/>
    <w:rsid w:val="00580CE2"/>
    <w:rsid w:val="0058190D"/>
    <w:rsid w:val="005819F0"/>
    <w:rsid w:val="00581F55"/>
    <w:rsid w:val="00582E42"/>
    <w:rsid w:val="00583286"/>
    <w:rsid w:val="005839BE"/>
    <w:rsid w:val="00584578"/>
    <w:rsid w:val="005847E8"/>
    <w:rsid w:val="00584E18"/>
    <w:rsid w:val="00586FF0"/>
    <w:rsid w:val="00587415"/>
    <w:rsid w:val="00590605"/>
    <w:rsid w:val="00590783"/>
    <w:rsid w:val="00591179"/>
    <w:rsid w:val="005927B1"/>
    <w:rsid w:val="00592FCC"/>
    <w:rsid w:val="00594212"/>
    <w:rsid w:val="005949E9"/>
    <w:rsid w:val="00596B6A"/>
    <w:rsid w:val="00596C87"/>
    <w:rsid w:val="00596F87"/>
    <w:rsid w:val="005A095C"/>
    <w:rsid w:val="005A18B7"/>
    <w:rsid w:val="005A1C1E"/>
    <w:rsid w:val="005A22EE"/>
    <w:rsid w:val="005A2974"/>
    <w:rsid w:val="005A2A4F"/>
    <w:rsid w:val="005A3D77"/>
    <w:rsid w:val="005A3EA5"/>
    <w:rsid w:val="005A3F78"/>
    <w:rsid w:val="005A4162"/>
    <w:rsid w:val="005A6641"/>
    <w:rsid w:val="005A6E1D"/>
    <w:rsid w:val="005A6EBE"/>
    <w:rsid w:val="005A6F68"/>
    <w:rsid w:val="005A756F"/>
    <w:rsid w:val="005A7611"/>
    <w:rsid w:val="005A7F2C"/>
    <w:rsid w:val="005B0BDC"/>
    <w:rsid w:val="005B11CD"/>
    <w:rsid w:val="005B4457"/>
    <w:rsid w:val="005B4B38"/>
    <w:rsid w:val="005B4D2A"/>
    <w:rsid w:val="005B51CE"/>
    <w:rsid w:val="005B59D9"/>
    <w:rsid w:val="005B5BE7"/>
    <w:rsid w:val="005B5CBA"/>
    <w:rsid w:val="005B6207"/>
    <w:rsid w:val="005B648D"/>
    <w:rsid w:val="005B6F5D"/>
    <w:rsid w:val="005B768E"/>
    <w:rsid w:val="005B7881"/>
    <w:rsid w:val="005B7B2B"/>
    <w:rsid w:val="005C0463"/>
    <w:rsid w:val="005C053C"/>
    <w:rsid w:val="005C0D43"/>
    <w:rsid w:val="005C0E2C"/>
    <w:rsid w:val="005C1154"/>
    <w:rsid w:val="005C13E2"/>
    <w:rsid w:val="005C18F5"/>
    <w:rsid w:val="005C1AA9"/>
    <w:rsid w:val="005C23C1"/>
    <w:rsid w:val="005C3128"/>
    <w:rsid w:val="005C3846"/>
    <w:rsid w:val="005C38FE"/>
    <w:rsid w:val="005C3A26"/>
    <w:rsid w:val="005C3A80"/>
    <w:rsid w:val="005C3CBE"/>
    <w:rsid w:val="005C444D"/>
    <w:rsid w:val="005C44DA"/>
    <w:rsid w:val="005C4853"/>
    <w:rsid w:val="005C4F31"/>
    <w:rsid w:val="005C50A5"/>
    <w:rsid w:val="005C5774"/>
    <w:rsid w:val="005C5B5E"/>
    <w:rsid w:val="005C5C4B"/>
    <w:rsid w:val="005C6020"/>
    <w:rsid w:val="005C63CB"/>
    <w:rsid w:val="005C6BA0"/>
    <w:rsid w:val="005C77A3"/>
    <w:rsid w:val="005D039D"/>
    <w:rsid w:val="005D056A"/>
    <w:rsid w:val="005D07A8"/>
    <w:rsid w:val="005D0E3F"/>
    <w:rsid w:val="005D2835"/>
    <w:rsid w:val="005D2AE2"/>
    <w:rsid w:val="005D2C99"/>
    <w:rsid w:val="005D3410"/>
    <w:rsid w:val="005D3680"/>
    <w:rsid w:val="005D3B11"/>
    <w:rsid w:val="005D5281"/>
    <w:rsid w:val="005D6C22"/>
    <w:rsid w:val="005D6DB1"/>
    <w:rsid w:val="005D706D"/>
    <w:rsid w:val="005E0413"/>
    <w:rsid w:val="005E1875"/>
    <w:rsid w:val="005E29A1"/>
    <w:rsid w:val="005E3188"/>
    <w:rsid w:val="005E36F8"/>
    <w:rsid w:val="005E3FA6"/>
    <w:rsid w:val="005E4447"/>
    <w:rsid w:val="005E520C"/>
    <w:rsid w:val="005E54F2"/>
    <w:rsid w:val="005E5536"/>
    <w:rsid w:val="005E7731"/>
    <w:rsid w:val="005F06DA"/>
    <w:rsid w:val="005F0743"/>
    <w:rsid w:val="005F0E50"/>
    <w:rsid w:val="005F38DF"/>
    <w:rsid w:val="005F3B5D"/>
    <w:rsid w:val="005F5AB8"/>
    <w:rsid w:val="005F5FD2"/>
    <w:rsid w:val="005F6C81"/>
    <w:rsid w:val="005F72BF"/>
    <w:rsid w:val="005F7503"/>
    <w:rsid w:val="00600892"/>
    <w:rsid w:val="00600C83"/>
    <w:rsid w:val="00600DCF"/>
    <w:rsid w:val="00601360"/>
    <w:rsid w:val="00601410"/>
    <w:rsid w:val="00601840"/>
    <w:rsid w:val="00601ACC"/>
    <w:rsid w:val="00602154"/>
    <w:rsid w:val="00602A03"/>
    <w:rsid w:val="0060301D"/>
    <w:rsid w:val="006039DD"/>
    <w:rsid w:val="00603E09"/>
    <w:rsid w:val="006040D2"/>
    <w:rsid w:val="006064E9"/>
    <w:rsid w:val="006070D9"/>
    <w:rsid w:val="00607F40"/>
    <w:rsid w:val="00610107"/>
    <w:rsid w:val="00610C89"/>
    <w:rsid w:val="00610F5A"/>
    <w:rsid w:val="00611264"/>
    <w:rsid w:val="0061130B"/>
    <w:rsid w:val="00612295"/>
    <w:rsid w:val="0061242E"/>
    <w:rsid w:val="006126BA"/>
    <w:rsid w:val="00612AC8"/>
    <w:rsid w:val="00612DC4"/>
    <w:rsid w:val="0061360D"/>
    <w:rsid w:val="006144F9"/>
    <w:rsid w:val="00615640"/>
    <w:rsid w:val="00615A57"/>
    <w:rsid w:val="006170D9"/>
    <w:rsid w:val="006170EB"/>
    <w:rsid w:val="00617874"/>
    <w:rsid w:val="00620182"/>
    <w:rsid w:val="0062066A"/>
    <w:rsid w:val="006207B3"/>
    <w:rsid w:val="00620C80"/>
    <w:rsid w:val="006214DB"/>
    <w:rsid w:val="00621539"/>
    <w:rsid w:val="00621620"/>
    <w:rsid w:val="00623BAE"/>
    <w:rsid w:val="00623D2F"/>
    <w:rsid w:val="00623FBF"/>
    <w:rsid w:val="006248DD"/>
    <w:rsid w:val="0062550D"/>
    <w:rsid w:val="0062630D"/>
    <w:rsid w:val="00626498"/>
    <w:rsid w:val="0062714F"/>
    <w:rsid w:val="0062764D"/>
    <w:rsid w:val="00627B9F"/>
    <w:rsid w:val="00627EEA"/>
    <w:rsid w:val="00630274"/>
    <w:rsid w:val="006303DD"/>
    <w:rsid w:val="0063113E"/>
    <w:rsid w:val="0063125E"/>
    <w:rsid w:val="00631C84"/>
    <w:rsid w:val="00632927"/>
    <w:rsid w:val="006332EB"/>
    <w:rsid w:val="00633456"/>
    <w:rsid w:val="00633B21"/>
    <w:rsid w:val="00633B24"/>
    <w:rsid w:val="00634CD6"/>
    <w:rsid w:val="0063546C"/>
    <w:rsid w:val="006356D6"/>
    <w:rsid w:val="00635C7F"/>
    <w:rsid w:val="00636E8F"/>
    <w:rsid w:val="006371DF"/>
    <w:rsid w:val="00642089"/>
    <w:rsid w:val="0064275D"/>
    <w:rsid w:val="006427CE"/>
    <w:rsid w:val="00642A22"/>
    <w:rsid w:val="00642E31"/>
    <w:rsid w:val="00644DE8"/>
    <w:rsid w:val="0064535A"/>
    <w:rsid w:val="006456E3"/>
    <w:rsid w:val="00645AED"/>
    <w:rsid w:val="00645B06"/>
    <w:rsid w:val="00645BC9"/>
    <w:rsid w:val="00646C42"/>
    <w:rsid w:val="0064703D"/>
    <w:rsid w:val="00647461"/>
    <w:rsid w:val="00647D31"/>
    <w:rsid w:val="00647D99"/>
    <w:rsid w:val="00650C97"/>
    <w:rsid w:val="00650E98"/>
    <w:rsid w:val="00651BF3"/>
    <w:rsid w:val="00652027"/>
    <w:rsid w:val="006522B8"/>
    <w:rsid w:val="0065249B"/>
    <w:rsid w:val="006527EA"/>
    <w:rsid w:val="00652B8E"/>
    <w:rsid w:val="00653287"/>
    <w:rsid w:val="006535B7"/>
    <w:rsid w:val="006540F5"/>
    <w:rsid w:val="006544B5"/>
    <w:rsid w:val="0065540C"/>
    <w:rsid w:val="00655FD8"/>
    <w:rsid w:val="0065720B"/>
    <w:rsid w:val="00660545"/>
    <w:rsid w:val="00661614"/>
    <w:rsid w:val="00661F38"/>
    <w:rsid w:val="00662F64"/>
    <w:rsid w:val="006632EB"/>
    <w:rsid w:val="00663758"/>
    <w:rsid w:val="0066456F"/>
    <w:rsid w:val="00664648"/>
    <w:rsid w:val="00664AFC"/>
    <w:rsid w:val="00665EBB"/>
    <w:rsid w:val="006668D8"/>
    <w:rsid w:val="006669BC"/>
    <w:rsid w:val="00667661"/>
    <w:rsid w:val="00667817"/>
    <w:rsid w:val="00670535"/>
    <w:rsid w:val="00670623"/>
    <w:rsid w:val="00670C54"/>
    <w:rsid w:val="00671058"/>
    <w:rsid w:val="0067113C"/>
    <w:rsid w:val="006711B4"/>
    <w:rsid w:val="00671506"/>
    <w:rsid w:val="00673DEC"/>
    <w:rsid w:val="00673FF1"/>
    <w:rsid w:val="00674040"/>
    <w:rsid w:val="00674480"/>
    <w:rsid w:val="0067480C"/>
    <w:rsid w:val="00675E5D"/>
    <w:rsid w:val="006761D4"/>
    <w:rsid w:val="00677A4C"/>
    <w:rsid w:val="00677E3B"/>
    <w:rsid w:val="00680A23"/>
    <w:rsid w:val="0068133C"/>
    <w:rsid w:val="00682C2E"/>
    <w:rsid w:val="00682E64"/>
    <w:rsid w:val="00683219"/>
    <w:rsid w:val="00683C90"/>
    <w:rsid w:val="00684120"/>
    <w:rsid w:val="00684448"/>
    <w:rsid w:val="006846A5"/>
    <w:rsid w:val="00684854"/>
    <w:rsid w:val="006849A5"/>
    <w:rsid w:val="0068560C"/>
    <w:rsid w:val="00685E9E"/>
    <w:rsid w:val="0068623E"/>
    <w:rsid w:val="00686752"/>
    <w:rsid w:val="006867DB"/>
    <w:rsid w:val="006909D8"/>
    <w:rsid w:val="00691C7D"/>
    <w:rsid w:val="006928DF"/>
    <w:rsid w:val="006932CE"/>
    <w:rsid w:val="0069364D"/>
    <w:rsid w:val="006936CB"/>
    <w:rsid w:val="0069489F"/>
    <w:rsid w:val="00694941"/>
    <w:rsid w:val="00695A87"/>
    <w:rsid w:val="00695EBA"/>
    <w:rsid w:val="00696077"/>
    <w:rsid w:val="0069707A"/>
    <w:rsid w:val="006A0FC3"/>
    <w:rsid w:val="006A1617"/>
    <w:rsid w:val="006A1630"/>
    <w:rsid w:val="006A16BC"/>
    <w:rsid w:val="006A181B"/>
    <w:rsid w:val="006A1964"/>
    <w:rsid w:val="006A2764"/>
    <w:rsid w:val="006A282C"/>
    <w:rsid w:val="006A29E7"/>
    <w:rsid w:val="006A2D7F"/>
    <w:rsid w:val="006A2DA6"/>
    <w:rsid w:val="006A2E29"/>
    <w:rsid w:val="006A41A8"/>
    <w:rsid w:val="006A4B7A"/>
    <w:rsid w:val="006A548A"/>
    <w:rsid w:val="006A6037"/>
    <w:rsid w:val="006A6C4B"/>
    <w:rsid w:val="006A7666"/>
    <w:rsid w:val="006A7947"/>
    <w:rsid w:val="006B0612"/>
    <w:rsid w:val="006B11FD"/>
    <w:rsid w:val="006B1221"/>
    <w:rsid w:val="006B19D9"/>
    <w:rsid w:val="006B1CE0"/>
    <w:rsid w:val="006B1D75"/>
    <w:rsid w:val="006B203C"/>
    <w:rsid w:val="006B3081"/>
    <w:rsid w:val="006B3A76"/>
    <w:rsid w:val="006B3E01"/>
    <w:rsid w:val="006B441B"/>
    <w:rsid w:val="006B56E9"/>
    <w:rsid w:val="006B576F"/>
    <w:rsid w:val="006B6A24"/>
    <w:rsid w:val="006B6C93"/>
    <w:rsid w:val="006B757B"/>
    <w:rsid w:val="006C0270"/>
    <w:rsid w:val="006C0470"/>
    <w:rsid w:val="006C04EA"/>
    <w:rsid w:val="006C0BB4"/>
    <w:rsid w:val="006C0BB6"/>
    <w:rsid w:val="006C0F19"/>
    <w:rsid w:val="006C25B9"/>
    <w:rsid w:val="006C2BCF"/>
    <w:rsid w:val="006C2C28"/>
    <w:rsid w:val="006C373C"/>
    <w:rsid w:val="006C395D"/>
    <w:rsid w:val="006C3980"/>
    <w:rsid w:val="006C3A2C"/>
    <w:rsid w:val="006C430A"/>
    <w:rsid w:val="006C43D6"/>
    <w:rsid w:val="006C5229"/>
    <w:rsid w:val="006C57D6"/>
    <w:rsid w:val="006C5A55"/>
    <w:rsid w:val="006C5A58"/>
    <w:rsid w:val="006C73B0"/>
    <w:rsid w:val="006C7482"/>
    <w:rsid w:val="006D1829"/>
    <w:rsid w:val="006D1CED"/>
    <w:rsid w:val="006D220E"/>
    <w:rsid w:val="006D2C0F"/>
    <w:rsid w:val="006D2F2D"/>
    <w:rsid w:val="006D3FE3"/>
    <w:rsid w:val="006D44FF"/>
    <w:rsid w:val="006D4500"/>
    <w:rsid w:val="006D4665"/>
    <w:rsid w:val="006D55AB"/>
    <w:rsid w:val="006D5848"/>
    <w:rsid w:val="006D6F1E"/>
    <w:rsid w:val="006D710D"/>
    <w:rsid w:val="006D7557"/>
    <w:rsid w:val="006D7E98"/>
    <w:rsid w:val="006E05CB"/>
    <w:rsid w:val="006E065B"/>
    <w:rsid w:val="006E0A2E"/>
    <w:rsid w:val="006E0D02"/>
    <w:rsid w:val="006E0E8D"/>
    <w:rsid w:val="006E1A7E"/>
    <w:rsid w:val="006E1B96"/>
    <w:rsid w:val="006E1C26"/>
    <w:rsid w:val="006E1FE2"/>
    <w:rsid w:val="006E3437"/>
    <w:rsid w:val="006E44BB"/>
    <w:rsid w:val="006E4FB0"/>
    <w:rsid w:val="006E63D9"/>
    <w:rsid w:val="006E677D"/>
    <w:rsid w:val="006E6BCA"/>
    <w:rsid w:val="006E73BC"/>
    <w:rsid w:val="006E7461"/>
    <w:rsid w:val="006F00DD"/>
    <w:rsid w:val="006F0915"/>
    <w:rsid w:val="006F0A49"/>
    <w:rsid w:val="006F216D"/>
    <w:rsid w:val="006F2B77"/>
    <w:rsid w:val="006F367D"/>
    <w:rsid w:val="006F3B5E"/>
    <w:rsid w:val="006F4D9C"/>
    <w:rsid w:val="006F5074"/>
    <w:rsid w:val="006F5BB7"/>
    <w:rsid w:val="006F6C52"/>
    <w:rsid w:val="006F6C86"/>
    <w:rsid w:val="006F6DD0"/>
    <w:rsid w:val="006F7040"/>
    <w:rsid w:val="006F7AF2"/>
    <w:rsid w:val="006F7D79"/>
    <w:rsid w:val="00700887"/>
    <w:rsid w:val="00700F45"/>
    <w:rsid w:val="00701638"/>
    <w:rsid w:val="00701DD3"/>
    <w:rsid w:val="007022EA"/>
    <w:rsid w:val="00702CF0"/>
    <w:rsid w:val="00703704"/>
    <w:rsid w:val="00703B75"/>
    <w:rsid w:val="007044EE"/>
    <w:rsid w:val="007047A2"/>
    <w:rsid w:val="00706F24"/>
    <w:rsid w:val="007077DC"/>
    <w:rsid w:val="00711326"/>
    <w:rsid w:val="00711A04"/>
    <w:rsid w:val="00712078"/>
    <w:rsid w:val="0071225B"/>
    <w:rsid w:val="00712625"/>
    <w:rsid w:val="00712B92"/>
    <w:rsid w:val="00713CF2"/>
    <w:rsid w:val="007142B2"/>
    <w:rsid w:val="00714562"/>
    <w:rsid w:val="00714771"/>
    <w:rsid w:val="00714C7D"/>
    <w:rsid w:val="00714E1B"/>
    <w:rsid w:val="0071509B"/>
    <w:rsid w:val="007156C2"/>
    <w:rsid w:val="00715CC2"/>
    <w:rsid w:val="0071680B"/>
    <w:rsid w:val="00717915"/>
    <w:rsid w:val="00717EFA"/>
    <w:rsid w:val="0072184A"/>
    <w:rsid w:val="007219E5"/>
    <w:rsid w:val="007225A8"/>
    <w:rsid w:val="00722895"/>
    <w:rsid w:val="0072342F"/>
    <w:rsid w:val="007240BD"/>
    <w:rsid w:val="007242FD"/>
    <w:rsid w:val="0072650E"/>
    <w:rsid w:val="007265BF"/>
    <w:rsid w:val="007270CC"/>
    <w:rsid w:val="0072760F"/>
    <w:rsid w:val="0073025E"/>
    <w:rsid w:val="007302BF"/>
    <w:rsid w:val="0073040C"/>
    <w:rsid w:val="007304D5"/>
    <w:rsid w:val="0073106F"/>
    <w:rsid w:val="00731170"/>
    <w:rsid w:val="00731864"/>
    <w:rsid w:val="00732066"/>
    <w:rsid w:val="0073277F"/>
    <w:rsid w:val="00732A17"/>
    <w:rsid w:val="00732CCD"/>
    <w:rsid w:val="007332DD"/>
    <w:rsid w:val="00733863"/>
    <w:rsid w:val="00734006"/>
    <w:rsid w:val="00734407"/>
    <w:rsid w:val="0073483E"/>
    <w:rsid w:val="0073505E"/>
    <w:rsid w:val="00735C73"/>
    <w:rsid w:val="007366F3"/>
    <w:rsid w:val="007372DF"/>
    <w:rsid w:val="0073746E"/>
    <w:rsid w:val="00737B11"/>
    <w:rsid w:val="00737FF1"/>
    <w:rsid w:val="00740086"/>
    <w:rsid w:val="007406D9"/>
    <w:rsid w:val="00741672"/>
    <w:rsid w:val="00741F4B"/>
    <w:rsid w:val="00742078"/>
    <w:rsid w:val="00742C3F"/>
    <w:rsid w:val="00743661"/>
    <w:rsid w:val="00743959"/>
    <w:rsid w:val="00744B8A"/>
    <w:rsid w:val="00744D60"/>
    <w:rsid w:val="00744DB5"/>
    <w:rsid w:val="0074519F"/>
    <w:rsid w:val="007451C1"/>
    <w:rsid w:val="0074649D"/>
    <w:rsid w:val="00746594"/>
    <w:rsid w:val="00746627"/>
    <w:rsid w:val="007469AE"/>
    <w:rsid w:val="007473CF"/>
    <w:rsid w:val="00747912"/>
    <w:rsid w:val="0075100A"/>
    <w:rsid w:val="00751EB3"/>
    <w:rsid w:val="0075218C"/>
    <w:rsid w:val="0075245A"/>
    <w:rsid w:val="007529B5"/>
    <w:rsid w:val="00752E54"/>
    <w:rsid w:val="00753766"/>
    <w:rsid w:val="007538AB"/>
    <w:rsid w:val="0075408A"/>
    <w:rsid w:val="007548EC"/>
    <w:rsid w:val="0075540F"/>
    <w:rsid w:val="0075660D"/>
    <w:rsid w:val="00756733"/>
    <w:rsid w:val="00756747"/>
    <w:rsid w:val="00756C93"/>
    <w:rsid w:val="00756D23"/>
    <w:rsid w:val="00757045"/>
    <w:rsid w:val="00757C00"/>
    <w:rsid w:val="00757D62"/>
    <w:rsid w:val="00760021"/>
    <w:rsid w:val="00760204"/>
    <w:rsid w:val="00760A6B"/>
    <w:rsid w:val="0076122C"/>
    <w:rsid w:val="007613AD"/>
    <w:rsid w:val="00761E79"/>
    <w:rsid w:val="007629A3"/>
    <w:rsid w:val="007629F2"/>
    <w:rsid w:val="0076390C"/>
    <w:rsid w:val="0076390F"/>
    <w:rsid w:val="00764642"/>
    <w:rsid w:val="00765749"/>
    <w:rsid w:val="00766F15"/>
    <w:rsid w:val="00766FF4"/>
    <w:rsid w:val="0076720E"/>
    <w:rsid w:val="00770956"/>
    <w:rsid w:val="00770C1B"/>
    <w:rsid w:val="00770F30"/>
    <w:rsid w:val="00772592"/>
    <w:rsid w:val="00772B4E"/>
    <w:rsid w:val="00772FF4"/>
    <w:rsid w:val="0077470D"/>
    <w:rsid w:val="007802A2"/>
    <w:rsid w:val="00780BDC"/>
    <w:rsid w:val="00781CFE"/>
    <w:rsid w:val="00781D6E"/>
    <w:rsid w:val="0078217E"/>
    <w:rsid w:val="007825C8"/>
    <w:rsid w:val="0078311D"/>
    <w:rsid w:val="00783161"/>
    <w:rsid w:val="00783246"/>
    <w:rsid w:val="00783D7E"/>
    <w:rsid w:val="00784131"/>
    <w:rsid w:val="0078556A"/>
    <w:rsid w:val="00786533"/>
    <w:rsid w:val="00786DFA"/>
    <w:rsid w:val="0078751E"/>
    <w:rsid w:val="00787AB4"/>
    <w:rsid w:val="00787F01"/>
    <w:rsid w:val="0079006D"/>
    <w:rsid w:val="0079023E"/>
    <w:rsid w:val="007907FE"/>
    <w:rsid w:val="00790AF4"/>
    <w:rsid w:val="00791386"/>
    <w:rsid w:val="0079188D"/>
    <w:rsid w:val="00791CCA"/>
    <w:rsid w:val="00792955"/>
    <w:rsid w:val="00792DB9"/>
    <w:rsid w:val="00793151"/>
    <w:rsid w:val="007949A0"/>
    <w:rsid w:val="00795D8C"/>
    <w:rsid w:val="0079629C"/>
    <w:rsid w:val="007967CA"/>
    <w:rsid w:val="00797418"/>
    <w:rsid w:val="00797FAC"/>
    <w:rsid w:val="007A04AD"/>
    <w:rsid w:val="007A0848"/>
    <w:rsid w:val="007A0AC2"/>
    <w:rsid w:val="007A0B0D"/>
    <w:rsid w:val="007A21D4"/>
    <w:rsid w:val="007A3AC2"/>
    <w:rsid w:val="007A3DDF"/>
    <w:rsid w:val="007A3F59"/>
    <w:rsid w:val="007A5ABA"/>
    <w:rsid w:val="007A5DAF"/>
    <w:rsid w:val="007A6F6C"/>
    <w:rsid w:val="007A7393"/>
    <w:rsid w:val="007A7808"/>
    <w:rsid w:val="007A7F15"/>
    <w:rsid w:val="007B05FC"/>
    <w:rsid w:val="007B0611"/>
    <w:rsid w:val="007B0834"/>
    <w:rsid w:val="007B092B"/>
    <w:rsid w:val="007B1921"/>
    <w:rsid w:val="007B2627"/>
    <w:rsid w:val="007B2D54"/>
    <w:rsid w:val="007B3765"/>
    <w:rsid w:val="007B50D1"/>
    <w:rsid w:val="007B50FE"/>
    <w:rsid w:val="007B61C0"/>
    <w:rsid w:val="007B6B8E"/>
    <w:rsid w:val="007B6FC3"/>
    <w:rsid w:val="007B702E"/>
    <w:rsid w:val="007B739A"/>
    <w:rsid w:val="007B73FC"/>
    <w:rsid w:val="007C1E54"/>
    <w:rsid w:val="007C2280"/>
    <w:rsid w:val="007C2480"/>
    <w:rsid w:val="007C2EAA"/>
    <w:rsid w:val="007C33DE"/>
    <w:rsid w:val="007C3948"/>
    <w:rsid w:val="007C4185"/>
    <w:rsid w:val="007C437C"/>
    <w:rsid w:val="007C4F34"/>
    <w:rsid w:val="007C60C7"/>
    <w:rsid w:val="007C614D"/>
    <w:rsid w:val="007C69BB"/>
    <w:rsid w:val="007C74B4"/>
    <w:rsid w:val="007C79E5"/>
    <w:rsid w:val="007C7D23"/>
    <w:rsid w:val="007D0799"/>
    <w:rsid w:val="007D0A7B"/>
    <w:rsid w:val="007D0C6E"/>
    <w:rsid w:val="007D0DCA"/>
    <w:rsid w:val="007D124A"/>
    <w:rsid w:val="007D26C5"/>
    <w:rsid w:val="007D2DE7"/>
    <w:rsid w:val="007D3366"/>
    <w:rsid w:val="007D3598"/>
    <w:rsid w:val="007D3E92"/>
    <w:rsid w:val="007D3F4F"/>
    <w:rsid w:val="007D4DB5"/>
    <w:rsid w:val="007D50A8"/>
    <w:rsid w:val="007D57CF"/>
    <w:rsid w:val="007D5D51"/>
    <w:rsid w:val="007D5FF8"/>
    <w:rsid w:val="007D61F7"/>
    <w:rsid w:val="007D7542"/>
    <w:rsid w:val="007D78C0"/>
    <w:rsid w:val="007D7A6E"/>
    <w:rsid w:val="007D7B10"/>
    <w:rsid w:val="007E1599"/>
    <w:rsid w:val="007E1836"/>
    <w:rsid w:val="007E26CD"/>
    <w:rsid w:val="007E285B"/>
    <w:rsid w:val="007E2987"/>
    <w:rsid w:val="007E302E"/>
    <w:rsid w:val="007E35B1"/>
    <w:rsid w:val="007E371F"/>
    <w:rsid w:val="007E3C35"/>
    <w:rsid w:val="007E4310"/>
    <w:rsid w:val="007E45D6"/>
    <w:rsid w:val="007E49C0"/>
    <w:rsid w:val="007E4AD6"/>
    <w:rsid w:val="007E4E32"/>
    <w:rsid w:val="007E5207"/>
    <w:rsid w:val="007E6812"/>
    <w:rsid w:val="007E70F4"/>
    <w:rsid w:val="007E7B69"/>
    <w:rsid w:val="007F0464"/>
    <w:rsid w:val="007F1C20"/>
    <w:rsid w:val="007F26FE"/>
    <w:rsid w:val="007F35AD"/>
    <w:rsid w:val="007F43F2"/>
    <w:rsid w:val="007F49AA"/>
    <w:rsid w:val="007F4A29"/>
    <w:rsid w:val="007F4FAF"/>
    <w:rsid w:val="007F5417"/>
    <w:rsid w:val="007F6074"/>
    <w:rsid w:val="007F626E"/>
    <w:rsid w:val="007F6AF9"/>
    <w:rsid w:val="007F6EDD"/>
    <w:rsid w:val="0080059A"/>
    <w:rsid w:val="00801856"/>
    <w:rsid w:val="00801D80"/>
    <w:rsid w:val="00801E54"/>
    <w:rsid w:val="0080297B"/>
    <w:rsid w:val="00802A74"/>
    <w:rsid w:val="008045ED"/>
    <w:rsid w:val="008071B5"/>
    <w:rsid w:val="008073F1"/>
    <w:rsid w:val="00807983"/>
    <w:rsid w:val="0080798C"/>
    <w:rsid w:val="00807D2D"/>
    <w:rsid w:val="008108DD"/>
    <w:rsid w:val="00810A1B"/>
    <w:rsid w:val="00810A99"/>
    <w:rsid w:val="008110F7"/>
    <w:rsid w:val="0081164B"/>
    <w:rsid w:val="00811AD2"/>
    <w:rsid w:val="00812DBC"/>
    <w:rsid w:val="00813121"/>
    <w:rsid w:val="0081315B"/>
    <w:rsid w:val="00813BBB"/>
    <w:rsid w:val="00813DE7"/>
    <w:rsid w:val="00813E3F"/>
    <w:rsid w:val="00814B39"/>
    <w:rsid w:val="00815927"/>
    <w:rsid w:val="0081675F"/>
    <w:rsid w:val="00816A2D"/>
    <w:rsid w:val="00816C41"/>
    <w:rsid w:val="00817809"/>
    <w:rsid w:val="00820064"/>
    <w:rsid w:val="0082032A"/>
    <w:rsid w:val="0082096F"/>
    <w:rsid w:val="00820DB9"/>
    <w:rsid w:val="0082109D"/>
    <w:rsid w:val="00821BAA"/>
    <w:rsid w:val="00822161"/>
    <w:rsid w:val="00822BA4"/>
    <w:rsid w:val="00823097"/>
    <w:rsid w:val="00823994"/>
    <w:rsid w:val="00823D6E"/>
    <w:rsid w:val="00823EC7"/>
    <w:rsid w:val="00824338"/>
    <w:rsid w:val="00824A7B"/>
    <w:rsid w:val="00824DC9"/>
    <w:rsid w:val="00825082"/>
    <w:rsid w:val="00825BA8"/>
    <w:rsid w:val="00825DBD"/>
    <w:rsid w:val="008268C1"/>
    <w:rsid w:val="00827107"/>
    <w:rsid w:val="00827B4B"/>
    <w:rsid w:val="00827BEE"/>
    <w:rsid w:val="00830363"/>
    <w:rsid w:val="00830618"/>
    <w:rsid w:val="008306B8"/>
    <w:rsid w:val="00830C0A"/>
    <w:rsid w:val="00831DEB"/>
    <w:rsid w:val="00832B63"/>
    <w:rsid w:val="00833036"/>
    <w:rsid w:val="00833537"/>
    <w:rsid w:val="008350C0"/>
    <w:rsid w:val="0083511E"/>
    <w:rsid w:val="0083539D"/>
    <w:rsid w:val="008355EE"/>
    <w:rsid w:val="008356A1"/>
    <w:rsid w:val="00835DC2"/>
    <w:rsid w:val="008366F4"/>
    <w:rsid w:val="008368ED"/>
    <w:rsid w:val="0083692C"/>
    <w:rsid w:val="00836BAE"/>
    <w:rsid w:val="00837654"/>
    <w:rsid w:val="00837AA5"/>
    <w:rsid w:val="00837AF0"/>
    <w:rsid w:val="008401F5"/>
    <w:rsid w:val="00840CE5"/>
    <w:rsid w:val="0084194F"/>
    <w:rsid w:val="00841E3A"/>
    <w:rsid w:val="00841F6F"/>
    <w:rsid w:val="00842256"/>
    <w:rsid w:val="00842726"/>
    <w:rsid w:val="00842960"/>
    <w:rsid w:val="008429C6"/>
    <w:rsid w:val="00843479"/>
    <w:rsid w:val="008440A9"/>
    <w:rsid w:val="0084433C"/>
    <w:rsid w:val="00844481"/>
    <w:rsid w:val="008447B4"/>
    <w:rsid w:val="00844DEE"/>
    <w:rsid w:val="008451AA"/>
    <w:rsid w:val="008451CE"/>
    <w:rsid w:val="00846602"/>
    <w:rsid w:val="00852BF6"/>
    <w:rsid w:val="00853B52"/>
    <w:rsid w:val="00856718"/>
    <w:rsid w:val="008567E0"/>
    <w:rsid w:val="008574AC"/>
    <w:rsid w:val="00857A13"/>
    <w:rsid w:val="008607A6"/>
    <w:rsid w:val="00860CE5"/>
    <w:rsid w:val="00861655"/>
    <w:rsid w:val="00861834"/>
    <w:rsid w:val="00863596"/>
    <w:rsid w:val="00863888"/>
    <w:rsid w:val="00863E04"/>
    <w:rsid w:val="008640A3"/>
    <w:rsid w:val="008649E1"/>
    <w:rsid w:val="00864ED7"/>
    <w:rsid w:val="0086500B"/>
    <w:rsid w:val="0086589E"/>
    <w:rsid w:val="00865DBB"/>
    <w:rsid w:val="00865EE9"/>
    <w:rsid w:val="00865EFB"/>
    <w:rsid w:val="00866435"/>
    <w:rsid w:val="00866A3D"/>
    <w:rsid w:val="00866AB8"/>
    <w:rsid w:val="00866E7C"/>
    <w:rsid w:val="00867329"/>
    <w:rsid w:val="008673F7"/>
    <w:rsid w:val="00867560"/>
    <w:rsid w:val="00867701"/>
    <w:rsid w:val="00867EAC"/>
    <w:rsid w:val="00870AF0"/>
    <w:rsid w:val="00870EEE"/>
    <w:rsid w:val="00871311"/>
    <w:rsid w:val="00873ECC"/>
    <w:rsid w:val="00874916"/>
    <w:rsid w:val="00874FCB"/>
    <w:rsid w:val="008752AF"/>
    <w:rsid w:val="008756BC"/>
    <w:rsid w:val="008758FB"/>
    <w:rsid w:val="0087600E"/>
    <w:rsid w:val="008763A0"/>
    <w:rsid w:val="0087668C"/>
    <w:rsid w:val="008769F0"/>
    <w:rsid w:val="008770D9"/>
    <w:rsid w:val="0087747C"/>
    <w:rsid w:val="008775CA"/>
    <w:rsid w:val="00877E11"/>
    <w:rsid w:val="0088000D"/>
    <w:rsid w:val="00880AAD"/>
    <w:rsid w:val="00881A0F"/>
    <w:rsid w:val="00882570"/>
    <w:rsid w:val="00882A07"/>
    <w:rsid w:val="00882ED0"/>
    <w:rsid w:val="00883224"/>
    <w:rsid w:val="00883727"/>
    <w:rsid w:val="00884019"/>
    <w:rsid w:val="008840C6"/>
    <w:rsid w:val="0088496A"/>
    <w:rsid w:val="008852A5"/>
    <w:rsid w:val="00885CB7"/>
    <w:rsid w:val="00885EAB"/>
    <w:rsid w:val="008865D1"/>
    <w:rsid w:val="00886879"/>
    <w:rsid w:val="00886B06"/>
    <w:rsid w:val="008870C3"/>
    <w:rsid w:val="00887536"/>
    <w:rsid w:val="0089045B"/>
    <w:rsid w:val="00890481"/>
    <w:rsid w:val="00890702"/>
    <w:rsid w:val="00891029"/>
    <w:rsid w:val="00891524"/>
    <w:rsid w:val="00892594"/>
    <w:rsid w:val="00892EC1"/>
    <w:rsid w:val="008945AF"/>
    <w:rsid w:val="0089469C"/>
    <w:rsid w:val="00894AE1"/>
    <w:rsid w:val="008956C0"/>
    <w:rsid w:val="00895CAF"/>
    <w:rsid w:val="00895E26"/>
    <w:rsid w:val="0089666B"/>
    <w:rsid w:val="0089781C"/>
    <w:rsid w:val="008A00F9"/>
    <w:rsid w:val="008A0275"/>
    <w:rsid w:val="008A0449"/>
    <w:rsid w:val="008A1082"/>
    <w:rsid w:val="008A173E"/>
    <w:rsid w:val="008A1AA3"/>
    <w:rsid w:val="008A1AE3"/>
    <w:rsid w:val="008A1CDF"/>
    <w:rsid w:val="008A24BD"/>
    <w:rsid w:val="008A33A0"/>
    <w:rsid w:val="008A33D8"/>
    <w:rsid w:val="008A356E"/>
    <w:rsid w:val="008A46B3"/>
    <w:rsid w:val="008A4AB8"/>
    <w:rsid w:val="008A5310"/>
    <w:rsid w:val="008A5865"/>
    <w:rsid w:val="008A597C"/>
    <w:rsid w:val="008A63C0"/>
    <w:rsid w:val="008A67DB"/>
    <w:rsid w:val="008A6CF5"/>
    <w:rsid w:val="008A6E07"/>
    <w:rsid w:val="008A704D"/>
    <w:rsid w:val="008A7DDF"/>
    <w:rsid w:val="008A7F51"/>
    <w:rsid w:val="008B052F"/>
    <w:rsid w:val="008B05B9"/>
    <w:rsid w:val="008B074B"/>
    <w:rsid w:val="008B0C18"/>
    <w:rsid w:val="008B229C"/>
    <w:rsid w:val="008B22FE"/>
    <w:rsid w:val="008B2316"/>
    <w:rsid w:val="008B23E9"/>
    <w:rsid w:val="008B2E77"/>
    <w:rsid w:val="008B2F25"/>
    <w:rsid w:val="008B3A17"/>
    <w:rsid w:val="008B4713"/>
    <w:rsid w:val="008B5562"/>
    <w:rsid w:val="008B6B22"/>
    <w:rsid w:val="008B6C4B"/>
    <w:rsid w:val="008B7492"/>
    <w:rsid w:val="008B7C35"/>
    <w:rsid w:val="008B7E93"/>
    <w:rsid w:val="008C05AA"/>
    <w:rsid w:val="008C0955"/>
    <w:rsid w:val="008C0BBB"/>
    <w:rsid w:val="008C0BDC"/>
    <w:rsid w:val="008C1090"/>
    <w:rsid w:val="008C170D"/>
    <w:rsid w:val="008C23CB"/>
    <w:rsid w:val="008C25D7"/>
    <w:rsid w:val="008C2B0F"/>
    <w:rsid w:val="008C37A8"/>
    <w:rsid w:val="008C46F5"/>
    <w:rsid w:val="008C4D5D"/>
    <w:rsid w:val="008C4FC2"/>
    <w:rsid w:val="008C5C7F"/>
    <w:rsid w:val="008C5F90"/>
    <w:rsid w:val="008C6FE2"/>
    <w:rsid w:val="008C70AC"/>
    <w:rsid w:val="008D0218"/>
    <w:rsid w:val="008D035D"/>
    <w:rsid w:val="008D09AE"/>
    <w:rsid w:val="008D10E2"/>
    <w:rsid w:val="008D182E"/>
    <w:rsid w:val="008D1900"/>
    <w:rsid w:val="008D19D0"/>
    <w:rsid w:val="008D1BB7"/>
    <w:rsid w:val="008D1F44"/>
    <w:rsid w:val="008D37C1"/>
    <w:rsid w:val="008D4F20"/>
    <w:rsid w:val="008D527A"/>
    <w:rsid w:val="008D5345"/>
    <w:rsid w:val="008D59F8"/>
    <w:rsid w:val="008D5A65"/>
    <w:rsid w:val="008D5EEB"/>
    <w:rsid w:val="008D5F03"/>
    <w:rsid w:val="008D614D"/>
    <w:rsid w:val="008D6367"/>
    <w:rsid w:val="008D64F6"/>
    <w:rsid w:val="008D77D9"/>
    <w:rsid w:val="008D7C20"/>
    <w:rsid w:val="008D7E62"/>
    <w:rsid w:val="008E11FF"/>
    <w:rsid w:val="008E1484"/>
    <w:rsid w:val="008E2727"/>
    <w:rsid w:val="008E2D9D"/>
    <w:rsid w:val="008E3291"/>
    <w:rsid w:val="008E37B7"/>
    <w:rsid w:val="008E462A"/>
    <w:rsid w:val="008E469E"/>
    <w:rsid w:val="008E46C9"/>
    <w:rsid w:val="008E58ED"/>
    <w:rsid w:val="008E6425"/>
    <w:rsid w:val="008E66B8"/>
    <w:rsid w:val="008E67D9"/>
    <w:rsid w:val="008E6865"/>
    <w:rsid w:val="008E6BC3"/>
    <w:rsid w:val="008E6F90"/>
    <w:rsid w:val="008E76D4"/>
    <w:rsid w:val="008E7AE6"/>
    <w:rsid w:val="008E7B84"/>
    <w:rsid w:val="008F00EA"/>
    <w:rsid w:val="008F0230"/>
    <w:rsid w:val="008F082A"/>
    <w:rsid w:val="008F0965"/>
    <w:rsid w:val="008F0AB9"/>
    <w:rsid w:val="008F12FB"/>
    <w:rsid w:val="008F32CB"/>
    <w:rsid w:val="008F32CD"/>
    <w:rsid w:val="008F3F1A"/>
    <w:rsid w:val="008F5517"/>
    <w:rsid w:val="008F553E"/>
    <w:rsid w:val="008F61AE"/>
    <w:rsid w:val="008F6CF8"/>
    <w:rsid w:val="008F6E81"/>
    <w:rsid w:val="008F6FBB"/>
    <w:rsid w:val="008F700E"/>
    <w:rsid w:val="008F7060"/>
    <w:rsid w:val="008F7C1D"/>
    <w:rsid w:val="00901055"/>
    <w:rsid w:val="00901183"/>
    <w:rsid w:val="00901897"/>
    <w:rsid w:val="00902092"/>
    <w:rsid w:val="00902650"/>
    <w:rsid w:val="00902CC9"/>
    <w:rsid w:val="00902CE1"/>
    <w:rsid w:val="00903D03"/>
    <w:rsid w:val="00903E5F"/>
    <w:rsid w:val="00904A87"/>
    <w:rsid w:val="00904F72"/>
    <w:rsid w:val="00906A41"/>
    <w:rsid w:val="00907227"/>
    <w:rsid w:val="009101A8"/>
    <w:rsid w:val="00910DB5"/>
    <w:rsid w:val="00910E53"/>
    <w:rsid w:val="009113B8"/>
    <w:rsid w:val="00911B75"/>
    <w:rsid w:val="00911C4C"/>
    <w:rsid w:val="00911F35"/>
    <w:rsid w:val="009130B3"/>
    <w:rsid w:val="0091342F"/>
    <w:rsid w:val="009138C0"/>
    <w:rsid w:val="00913BC0"/>
    <w:rsid w:val="0091412C"/>
    <w:rsid w:val="009144B1"/>
    <w:rsid w:val="009146CA"/>
    <w:rsid w:val="00915145"/>
    <w:rsid w:val="00915E7E"/>
    <w:rsid w:val="0091660E"/>
    <w:rsid w:val="00916732"/>
    <w:rsid w:val="009169F6"/>
    <w:rsid w:val="0091704C"/>
    <w:rsid w:val="00917302"/>
    <w:rsid w:val="00917492"/>
    <w:rsid w:val="00917537"/>
    <w:rsid w:val="009178AC"/>
    <w:rsid w:val="00917DD0"/>
    <w:rsid w:val="0091C08C"/>
    <w:rsid w:val="00920289"/>
    <w:rsid w:val="009204AA"/>
    <w:rsid w:val="0092091E"/>
    <w:rsid w:val="009209A1"/>
    <w:rsid w:val="00920FBC"/>
    <w:rsid w:val="009217AE"/>
    <w:rsid w:val="00921D86"/>
    <w:rsid w:val="00921DD2"/>
    <w:rsid w:val="0092292F"/>
    <w:rsid w:val="00923025"/>
    <w:rsid w:val="00923309"/>
    <w:rsid w:val="009233C2"/>
    <w:rsid w:val="0092361C"/>
    <w:rsid w:val="0092419C"/>
    <w:rsid w:val="009243F3"/>
    <w:rsid w:val="00924C36"/>
    <w:rsid w:val="00925511"/>
    <w:rsid w:val="00925F26"/>
    <w:rsid w:val="009260B9"/>
    <w:rsid w:val="0092686F"/>
    <w:rsid w:val="00926AC1"/>
    <w:rsid w:val="009273A8"/>
    <w:rsid w:val="00927695"/>
    <w:rsid w:val="00930A49"/>
    <w:rsid w:val="00930C39"/>
    <w:rsid w:val="00931783"/>
    <w:rsid w:val="0093193D"/>
    <w:rsid w:val="0093230E"/>
    <w:rsid w:val="00932CDA"/>
    <w:rsid w:val="009336AA"/>
    <w:rsid w:val="00933A18"/>
    <w:rsid w:val="00934B42"/>
    <w:rsid w:val="00935BEE"/>
    <w:rsid w:val="00936234"/>
    <w:rsid w:val="00936306"/>
    <w:rsid w:val="0093637F"/>
    <w:rsid w:val="00936858"/>
    <w:rsid w:val="00937120"/>
    <w:rsid w:val="00937E51"/>
    <w:rsid w:val="00940087"/>
    <w:rsid w:val="0094011B"/>
    <w:rsid w:val="00940361"/>
    <w:rsid w:val="009404C0"/>
    <w:rsid w:val="0094191C"/>
    <w:rsid w:val="0094219D"/>
    <w:rsid w:val="00942AF0"/>
    <w:rsid w:val="00942DC7"/>
    <w:rsid w:val="0094315A"/>
    <w:rsid w:val="009449E3"/>
    <w:rsid w:val="00944A62"/>
    <w:rsid w:val="00945986"/>
    <w:rsid w:val="00945BCB"/>
    <w:rsid w:val="0094643F"/>
    <w:rsid w:val="009465A9"/>
    <w:rsid w:val="009468E5"/>
    <w:rsid w:val="00947142"/>
    <w:rsid w:val="00947555"/>
    <w:rsid w:val="00947715"/>
    <w:rsid w:val="00950633"/>
    <w:rsid w:val="009509D5"/>
    <w:rsid w:val="00950DD5"/>
    <w:rsid w:val="009513C4"/>
    <w:rsid w:val="0095151A"/>
    <w:rsid w:val="0095206E"/>
    <w:rsid w:val="0095255B"/>
    <w:rsid w:val="00952C29"/>
    <w:rsid w:val="00952D25"/>
    <w:rsid w:val="00953740"/>
    <w:rsid w:val="00953CC8"/>
    <w:rsid w:val="009541E0"/>
    <w:rsid w:val="0095452E"/>
    <w:rsid w:val="009545FE"/>
    <w:rsid w:val="0095498F"/>
    <w:rsid w:val="0095581E"/>
    <w:rsid w:val="009561C6"/>
    <w:rsid w:val="009561DD"/>
    <w:rsid w:val="0095622F"/>
    <w:rsid w:val="00957156"/>
    <w:rsid w:val="00957317"/>
    <w:rsid w:val="00957491"/>
    <w:rsid w:val="009600FB"/>
    <w:rsid w:val="0096083C"/>
    <w:rsid w:val="00960A05"/>
    <w:rsid w:val="00960CCF"/>
    <w:rsid w:val="0096169A"/>
    <w:rsid w:val="00961BED"/>
    <w:rsid w:val="00961DEF"/>
    <w:rsid w:val="00961F3C"/>
    <w:rsid w:val="009624C2"/>
    <w:rsid w:val="009624CD"/>
    <w:rsid w:val="009632BB"/>
    <w:rsid w:val="00963439"/>
    <w:rsid w:val="009637F4"/>
    <w:rsid w:val="00963D4F"/>
    <w:rsid w:val="0096578A"/>
    <w:rsid w:val="00965EF9"/>
    <w:rsid w:val="009678F9"/>
    <w:rsid w:val="00971727"/>
    <w:rsid w:val="009718D1"/>
    <w:rsid w:val="00971AFF"/>
    <w:rsid w:val="00971CC0"/>
    <w:rsid w:val="00972847"/>
    <w:rsid w:val="00972B38"/>
    <w:rsid w:val="00973AB9"/>
    <w:rsid w:val="00973E7F"/>
    <w:rsid w:val="00974016"/>
    <w:rsid w:val="009746A2"/>
    <w:rsid w:val="009746C5"/>
    <w:rsid w:val="00974761"/>
    <w:rsid w:val="00974A85"/>
    <w:rsid w:val="0097605B"/>
    <w:rsid w:val="009761EC"/>
    <w:rsid w:val="0097710A"/>
    <w:rsid w:val="00977226"/>
    <w:rsid w:val="00977B6C"/>
    <w:rsid w:val="00977F69"/>
    <w:rsid w:val="009802E0"/>
    <w:rsid w:val="00980490"/>
    <w:rsid w:val="00980E0A"/>
    <w:rsid w:val="009814E1"/>
    <w:rsid w:val="0098157C"/>
    <w:rsid w:val="009818DF"/>
    <w:rsid w:val="00981A50"/>
    <w:rsid w:val="009821AB"/>
    <w:rsid w:val="00982429"/>
    <w:rsid w:val="0098328E"/>
    <w:rsid w:val="009832EC"/>
    <w:rsid w:val="0098392C"/>
    <w:rsid w:val="00984674"/>
    <w:rsid w:val="00984944"/>
    <w:rsid w:val="00984EB3"/>
    <w:rsid w:val="009868B4"/>
    <w:rsid w:val="00986F21"/>
    <w:rsid w:val="00986F7D"/>
    <w:rsid w:val="00987160"/>
    <w:rsid w:val="00987687"/>
    <w:rsid w:val="009877F4"/>
    <w:rsid w:val="00990395"/>
    <w:rsid w:val="009903AE"/>
    <w:rsid w:val="00990F68"/>
    <w:rsid w:val="00990FD2"/>
    <w:rsid w:val="0099177C"/>
    <w:rsid w:val="009926ED"/>
    <w:rsid w:val="00992938"/>
    <w:rsid w:val="009944E9"/>
    <w:rsid w:val="009948C5"/>
    <w:rsid w:val="009948E0"/>
    <w:rsid w:val="009949F9"/>
    <w:rsid w:val="00994F8D"/>
    <w:rsid w:val="0099532C"/>
    <w:rsid w:val="00995968"/>
    <w:rsid w:val="009959CE"/>
    <w:rsid w:val="009961FA"/>
    <w:rsid w:val="00997D71"/>
    <w:rsid w:val="009A00BC"/>
    <w:rsid w:val="009A03F7"/>
    <w:rsid w:val="009A2A70"/>
    <w:rsid w:val="009A2C3B"/>
    <w:rsid w:val="009A2CCC"/>
    <w:rsid w:val="009A3248"/>
    <w:rsid w:val="009A331C"/>
    <w:rsid w:val="009A397F"/>
    <w:rsid w:val="009A421C"/>
    <w:rsid w:val="009A432C"/>
    <w:rsid w:val="009A449B"/>
    <w:rsid w:val="009A4E71"/>
    <w:rsid w:val="009A5245"/>
    <w:rsid w:val="009A585F"/>
    <w:rsid w:val="009A7C69"/>
    <w:rsid w:val="009A7D32"/>
    <w:rsid w:val="009B04C2"/>
    <w:rsid w:val="009B11B1"/>
    <w:rsid w:val="009B1AAA"/>
    <w:rsid w:val="009B1DC4"/>
    <w:rsid w:val="009B1E29"/>
    <w:rsid w:val="009B200D"/>
    <w:rsid w:val="009B2761"/>
    <w:rsid w:val="009B2BF2"/>
    <w:rsid w:val="009B317D"/>
    <w:rsid w:val="009B36ED"/>
    <w:rsid w:val="009B4106"/>
    <w:rsid w:val="009B5DD9"/>
    <w:rsid w:val="009B6007"/>
    <w:rsid w:val="009B63AB"/>
    <w:rsid w:val="009B66DF"/>
    <w:rsid w:val="009B6767"/>
    <w:rsid w:val="009B6DB6"/>
    <w:rsid w:val="009B7B39"/>
    <w:rsid w:val="009C0E11"/>
    <w:rsid w:val="009C0E9B"/>
    <w:rsid w:val="009C1CC0"/>
    <w:rsid w:val="009C34A5"/>
    <w:rsid w:val="009C37B6"/>
    <w:rsid w:val="009C3CC1"/>
    <w:rsid w:val="009C3CF3"/>
    <w:rsid w:val="009C412F"/>
    <w:rsid w:val="009C4299"/>
    <w:rsid w:val="009C49A6"/>
    <w:rsid w:val="009C4B0E"/>
    <w:rsid w:val="009C63A0"/>
    <w:rsid w:val="009C65FE"/>
    <w:rsid w:val="009C6915"/>
    <w:rsid w:val="009C7FCB"/>
    <w:rsid w:val="009D0000"/>
    <w:rsid w:val="009D01FE"/>
    <w:rsid w:val="009D053D"/>
    <w:rsid w:val="009D058C"/>
    <w:rsid w:val="009D0CB5"/>
    <w:rsid w:val="009D243E"/>
    <w:rsid w:val="009D32BD"/>
    <w:rsid w:val="009D3387"/>
    <w:rsid w:val="009D4424"/>
    <w:rsid w:val="009D4C37"/>
    <w:rsid w:val="009D584F"/>
    <w:rsid w:val="009D6517"/>
    <w:rsid w:val="009D671C"/>
    <w:rsid w:val="009D6950"/>
    <w:rsid w:val="009E0218"/>
    <w:rsid w:val="009E03F2"/>
    <w:rsid w:val="009E0950"/>
    <w:rsid w:val="009E0BE0"/>
    <w:rsid w:val="009E130F"/>
    <w:rsid w:val="009E15CC"/>
    <w:rsid w:val="009E194C"/>
    <w:rsid w:val="009E1ABA"/>
    <w:rsid w:val="009E1FD8"/>
    <w:rsid w:val="009E285D"/>
    <w:rsid w:val="009E2CB4"/>
    <w:rsid w:val="009E3806"/>
    <w:rsid w:val="009E3CF4"/>
    <w:rsid w:val="009E3E42"/>
    <w:rsid w:val="009E533D"/>
    <w:rsid w:val="009E543F"/>
    <w:rsid w:val="009E5C7F"/>
    <w:rsid w:val="009E5DE5"/>
    <w:rsid w:val="009E60CB"/>
    <w:rsid w:val="009E6100"/>
    <w:rsid w:val="009E6231"/>
    <w:rsid w:val="009E756F"/>
    <w:rsid w:val="009E78E4"/>
    <w:rsid w:val="009F005F"/>
    <w:rsid w:val="009F024A"/>
    <w:rsid w:val="009F07BE"/>
    <w:rsid w:val="009F152E"/>
    <w:rsid w:val="009F1FB3"/>
    <w:rsid w:val="009F26B0"/>
    <w:rsid w:val="009F283B"/>
    <w:rsid w:val="009F3582"/>
    <w:rsid w:val="009F46FD"/>
    <w:rsid w:val="009F4DC2"/>
    <w:rsid w:val="009F5052"/>
    <w:rsid w:val="009F5214"/>
    <w:rsid w:val="009F681C"/>
    <w:rsid w:val="009F6F8E"/>
    <w:rsid w:val="009F7879"/>
    <w:rsid w:val="009F7996"/>
    <w:rsid w:val="009F7DA0"/>
    <w:rsid w:val="009F7FFA"/>
    <w:rsid w:val="00A00062"/>
    <w:rsid w:val="00A00E9A"/>
    <w:rsid w:val="00A01DF6"/>
    <w:rsid w:val="00A02310"/>
    <w:rsid w:val="00A0296A"/>
    <w:rsid w:val="00A02F39"/>
    <w:rsid w:val="00A03A1D"/>
    <w:rsid w:val="00A03B4A"/>
    <w:rsid w:val="00A042D6"/>
    <w:rsid w:val="00A045D5"/>
    <w:rsid w:val="00A04DD4"/>
    <w:rsid w:val="00A05023"/>
    <w:rsid w:val="00A05095"/>
    <w:rsid w:val="00A065A0"/>
    <w:rsid w:val="00A06B49"/>
    <w:rsid w:val="00A06E2A"/>
    <w:rsid w:val="00A07477"/>
    <w:rsid w:val="00A07B1E"/>
    <w:rsid w:val="00A102BB"/>
    <w:rsid w:val="00A10FDC"/>
    <w:rsid w:val="00A1184F"/>
    <w:rsid w:val="00A119F3"/>
    <w:rsid w:val="00A11DF9"/>
    <w:rsid w:val="00A12542"/>
    <w:rsid w:val="00A14105"/>
    <w:rsid w:val="00A14178"/>
    <w:rsid w:val="00A14C40"/>
    <w:rsid w:val="00A154A8"/>
    <w:rsid w:val="00A158E5"/>
    <w:rsid w:val="00A200E4"/>
    <w:rsid w:val="00A201E9"/>
    <w:rsid w:val="00A20284"/>
    <w:rsid w:val="00A20715"/>
    <w:rsid w:val="00A20CB6"/>
    <w:rsid w:val="00A20FAB"/>
    <w:rsid w:val="00A21A88"/>
    <w:rsid w:val="00A224BB"/>
    <w:rsid w:val="00A22DB1"/>
    <w:rsid w:val="00A2313B"/>
    <w:rsid w:val="00A2482E"/>
    <w:rsid w:val="00A24E52"/>
    <w:rsid w:val="00A26EB9"/>
    <w:rsid w:val="00A30284"/>
    <w:rsid w:val="00A30B79"/>
    <w:rsid w:val="00A30D08"/>
    <w:rsid w:val="00A3219C"/>
    <w:rsid w:val="00A32436"/>
    <w:rsid w:val="00A327AC"/>
    <w:rsid w:val="00A32E73"/>
    <w:rsid w:val="00A32EF2"/>
    <w:rsid w:val="00A337FE"/>
    <w:rsid w:val="00A33F76"/>
    <w:rsid w:val="00A347DC"/>
    <w:rsid w:val="00A35CE0"/>
    <w:rsid w:val="00A377B7"/>
    <w:rsid w:val="00A4103F"/>
    <w:rsid w:val="00A410FC"/>
    <w:rsid w:val="00A41A99"/>
    <w:rsid w:val="00A41C68"/>
    <w:rsid w:val="00A41C93"/>
    <w:rsid w:val="00A41D46"/>
    <w:rsid w:val="00A42688"/>
    <w:rsid w:val="00A42877"/>
    <w:rsid w:val="00A42B66"/>
    <w:rsid w:val="00A4339C"/>
    <w:rsid w:val="00A437CA"/>
    <w:rsid w:val="00A444ED"/>
    <w:rsid w:val="00A4467F"/>
    <w:rsid w:val="00A4489D"/>
    <w:rsid w:val="00A44C1D"/>
    <w:rsid w:val="00A44E99"/>
    <w:rsid w:val="00A450BB"/>
    <w:rsid w:val="00A4524F"/>
    <w:rsid w:val="00A456BE"/>
    <w:rsid w:val="00A4699F"/>
    <w:rsid w:val="00A46E11"/>
    <w:rsid w:val="00A47281"/>
    <w:rsid w:val="00A47332"/>
    <w:rsid w:val="00A50F89"/>
    <w:rsid w:val="00A5171A"/>
    <w:rsid w:val="00A51E4B"/>
    <w:rsid w:val="00A51F3E"/>
    <w:rsid w:val="00A521D4"/>
    <w:rsid w:val="00A52677"/>
    <w:rsid w:val="00A52F4E"/>
    <w:rsid w:val="00A539CA"/>
    <w:rsid w:val="00A541B2"/>
    <w:rsid w:val="00A546F1"/>
    <w:rsid w:val="00A548E1"/>
    <w:rsid w:val="00A5539B"/>
    <w:rsid w:val="00A55A80"/>
    <w:rsid w:val="00A57DDA"/>
    <w:rsid w:val="00A60D04"/>
    <w:rsid w:val="00A61FA3"/>
    <w:rsid w:val="00A623AB"/>
    <w:rsid w:val="00A624FC"/>
    <w:rsid w:val="00A62CE6"/>
    <w:rsid w:val="00A639BD"/>
    <w:rsid w:val="00A6435F"/>
    <w:rsid w:val="00A64ADC"/>
    <w:rsid w:val="00A64DCE"/>
    <w:rsid w:val="00A65E15"/>
    <w:rsid w:val="00A660C6"/>
    <w:rsid w:val="00A6619E"/>
    <w:rsid w:val="00A6693F"/>
    <w:rsid w:val="00A66FF8"/>
    <w:rsid w:val="00A6751A"/>
    <w:rsid w:val="00A679A2"/>
    <w:rsid w:val="00A67E0E"/>
    <w:rsid w:val="00A67F86"/>
    <w:rsid w:val="00A708FC"/>
    <w:rsid w:val="00A70C63"/>
    <w:rsid w:val="00A71BDD"/>
    <w:rsid w:val="00A72584"/>
    <w:rsid w:val="00A726BD"/>
    <w:rsid w:val="00A72B5E"/>
    <w:rsid w:val="00A72D31"/>
    <w:rsid w:val="00A72DCC"/>
    <w:rsid w:val="00A72EBB"/>
    <w:rsid w:val="00A7326E"/>
    <w:rsid w:val="00A73F26"/>
    <w:rsid w:val="00A74176"/>
    <w:rsid w:val="00A74519"/>
    <w:rsid w:val="00A745A9"/>
    <w:rsid w:val="00A75143"/>
    <w:rsid w:val="00A76449"/>
    <w:rsid w:val="00A76509"/>
    <w:rsid w:val="00A76885"/>
    <w:rsid w:val="00A768A9"/>
    <w:rsid w:val="00A779B8"/>
    <w:rsid w:val="00A77CF4"/>
    <w:rsid w:val="00A77D5A"/>
    <w:rsid w:val="00A77F1F"/>
    <w:rsid w:val="00A801E6"/>
    <w:rsid w:val="00A80E54"/>
    <w:rsid w:val="00A81338"/>
    <w:rsid w:val="00A81E1B"/>
    <w:rsid w:val="00A82533"/>
    <w:rsid w:val="00A83AF5"/>
    <w:rsid w:val="00A84997"/>
    <w:rsid w:val="00A8563A"/>
    <w:rsid w:val="00A85940"/>
    <w:rsid w:val="00A8623D"/>
    <w:rsid w:val="00A86B32"/>
    <w:rsid w:val="00A8726A"/>
    <w:rsid w:val="00A875E0"/>
    <w:rsid w:val="00A87CA3"/>
    <w:rsid w:val="00A87E6C"/>
    <w:rsid w:val="00A9013A"/>
    <w:rsid w:val="00A9070C"/>
    <w:rsid w:val="00A90F45"/>
    <w:rsid w:val="00A9111D"/>
    <w:rsid w:val="00A91B23"/>
    <w:rsid w:val="00A928C6"/>
    <w:rsid w:val="00A92BA0"/>
    <w:rsid w:val="00A93476"/>
    <w:rsid w:val="00A94459"/>
    <w:rsid w:val="00A94A6C"/>
    <w:rsid w:val="00A94E14"/>
    <w:rsid w:val="00A954A9"/>
    <w:rsid w:val="00A95A75"/>
    <w:rsid w:val="00A95AA3"/>
    <w:rsid w:val="00A9692E"/>
    <w:rsid w:val="00A96C41"/>
    <w:rsid w:val="00A96DA0"/>
    <w:rsid w:val="00A97266"/>
    <w:rsid w:val="00AA03F5"/>
    <w:rsid w:val="00AA096C"/>
    <w:rsid w:val="00AA0B04"/>
    <w:rsid w:val="00AA1A46"/>
    <w:rsid w:val="00AA1DD9"/>
    <w:rsid w:val="00AA2553"/>
    <w:rsid w:val="00AA307B"/>
    <w:rsid w:val="00AA30B9"/>
    <w:rsid w:val="00AA3286"/>
    <w:rsid w:val="00AA38FD"/>
    <w:rsid w:val="00AA3BC6"/>
    <w:rsid w:val="00AA3EC1"/>
    <w:rsid w:val="00AA3EE5"/>
    <w:rsid w:val="00AA401C"/>
    <w:rsid w:val="00AA42A1"/>
    <w:rsid w:val="00AA4546"/>
    <w:rsid w:val="00AA4CF6"/>
    <w:rsid w:val="00AA5103"/>
    <w:rsid w:val="00AA5490"/>
    <w:rsid w:val="00AA5D38"/>
    <w:rsid w:val="00AA63B5"/>
    <w:rsid w:val="00AA6ADE"/>
    <w:rsid w:val="00AA708F"/>
    <w:rsid w:val="00AA7319"/>
    <w:rsid w:val="00AA7778"/>
    <w:rsid w:val="00AA792B"/>
    <w:rsid w:val="00AB05D8"/>
    <w:rsid w:val="00AB0708"/>
    <w:rsid w:val="00AB0A00"/>
    <w:rsid w:val="00AB0A14"/>
    <w:rsid w:val="00AB1802"/>
    <w:rsid w:val="00AB25CE"/>
    <w:rsid w:val="00AB2920"/>
    <w:rsid w:val="00AB3A24"/>
    <w:rsid w:val="00AB3A4B"/>
    <w:rsid w:val="00AB3AAB"/>
    <w:rsid w:val="00AB50C4"/>
    <w:rsid w:val="00AB5D5F"/>
    <w:rsid w:val="00AB6CFF"/>
    <w:rsid w:val="00AB6F71"/>
    <w:rsid w:val="00AB738C"/>
    <w:rsid w:val="00AB7705"/>
    <w:rsid w:val="00AB7933"/>
    <w:rsid w:val="00AB7E5F"/>
    <w:rsid w:val="00AC0E84"/>
    <w:rsid w:val="00AC11E7"/>
    <w:rsid w:val="00AC13A8"/>
    <w:rsid w:val="00AC1ECB"/>
    <w:rsid w:val="00AC209A"/>
    <w:rsid w:val="00AC23D7"/>
    <w:rsid w:val="00AC2DF0"/>
    <w:rsid w:val="00AC362A"/>
    <w:rsid w:val="00AC36AB"/>
    <w:rsid w:val="00AC40FC"/>
    <w:rsid w:val="00AC42D4"/>
    <w:rsid w:val="00AC46EC"/>
    <w:rsid w:val="00AC4C6C"/>
    <w:rsid w:val="00AC626E"/>
    <w:rsid w:val="00AC6E8C"/>
    <w:rsid w:val="00AC7C22"/>
    <w:rsid w:val="00AD08DD"/>
    <w:rsid w:val="00AD0AE2"/>
    <w:rsid w:val="00AD35CE"/>
    <w:rsid w:val="00AD4216"/>
    <w:rsid w:val="00AD436F"/>
    <w:rsid w:val="00AD471A"/>
    <w:rsid w:val="00AD4CB2"/>
    <w:rsid w:val="00AD4E86"/>
    <w:rsid w:val="00AD5EEC"/>
    <w:rsid w:val="00AD6E18"/>
    <w:rsid w:val="00AD7711"/>
    <w:rsid w:val="00AE0BF6"/>
    <w:rsid w:val="00AE132D"/>
    <w:rsid w:val="00AE1745"/>
    <w:rsid w:val="00AE26B3"/>
    <w:rsid w:val="00AE3179"/>
    <w:rsid w:val="00AE331C"/>
    <w:rsid w:val="00AE3826"/>
    <w:rsid w:val="00AE3E34"/>
    <w:rsid w:val="00AE40B9"/>
    <w:rsid w:val="00AE4B84"/>
    <w:rsid w:val="00AE59D8"/>
    <w:rsid w:val="00AE63AB"/>
    <w:rsid w:val="00AE768D"/>
    <w:rsid w:val="00AF066E"/>
    <w:rsid w:val="00AF1189"/>
    <w:rsid w:val="00AF2434"/>
    <w:rsid w:val="00AF2598"/>
    <w:rsid w:val="00AF33AE"/>
    <w:rsid w:val="00AF3652"/>
    <w:rsid w:val="00AF425E"/>
    <w:rsid w:val="00AF4872"/>
    <w:rsid w:val="00AF4B6F"/>
    <w:rsid w:val="00AF5064"/>
    <w:rsid w:val="00AF635F"/>
    <w:rsid w:val="00AF6D20"/>
    <w:rsid w:val="00AF701F"/>
    <w:rsid w:val="00AF7928"/>
    <w:rsid w:val="00B000EF"/>
    <w:rsid w:val="00B001EF"/>
    <w:rsid w:val="00B003A8"/>
    <w:rsid w:val="00B006FA"/>
    <w:rsid w:val="00B00B43"/>
    <w:rsid w:val="00B012F1"/>
    <w:rsid w:val="00B01395"/>
    <w:rsid w:val="00B014DE"/>
    <w:rsid w:val="00B016D9"/>
    <w:rsid w:val="00B017FE"/>
    <w:rsid w:val="00B01EFB"/>
    <w:rsid w:val="00B02109"/>
    <w:rsid w:val="00B02398"/>
    <w:rsid w:val="00B02D63"/>
    <w:rsid w:val="00B02E0A"/>
    <w:rsid w:val="00B02F29"/>
    <w:rsid w:val="00B045B6"/>
    <w:rsid w:val="00B05092"/>
    <w:rsid w:val="00B07123"/>
    <w:rsid w:val="00B10D2C"/>
    <w:rsid w:val="00B11D4D"/>
    <w:rsid w:val="00B12794"/>
    <w:rsid w:val="00B12D6C"/>
    <w:rsid w:val="00B130F6"/>
    <w:rsid w:val="00B1347F"/>
    <w:rsid w:val="00B137C1"/>
    <w:rsid w:val="00B13837"/>
    <w:rsid w:val="00B13A2D"/>
    <w:rsid w:val="00B16640"/>
    <w:rsid w:val="00B16B6B"/>
    <w:rsid w:val="00B16EB7"/>
    <w:rsid w:val="00B17055"/>
    <w:rsid w:val="00B20214"/>
    <w:rsid w:val="00B21373"/>
    <w:rsid w:val="00B21475"/>
    <w:rsid w:val="00B2166D"/>
    <w:rsid w:val="00B21920"/>
    <w:rsid w:val="00B219EA"/>
    <w:rsid w:val="00B21E3B"/>
    <w:rsid w:val="00B22352"/>
    <w:rsid w:val="00B22398"/>
    <w:rsid w:val="00B22831"/>
    <w:rsid w:val="00B22FCE"/>
    <w:rsid w:val="00B23BFB"/>
    <w:rsid w:val="00B23D71"/>
    <w:rsid w:val="00B24B9E"/>
    <w:rsid w:val="00B2527B"/>
    <w:rsid w:val="00B25501"/>
    <w:rsid w:val="00B25AF4"/>
    <w:rsid w:val="00B25FC0"/>
    <w:rsid w:val="00B26392"/>
    <w:rsid w:val="00B26E59"/>
    <w:rsid w:val="00B26F4F"/>
    <w:rsid w:val="00B2765F"/>
    <w:rsid w:val="00B30595"/>
    <w:rsid w:val="00B30D90"/>
    <w:rsid w:val="00B3111D"/>
    <w:rsid w:val="00B31377"/>
    <w:rsid w:val="00B31BB3"/>
    <w:rsid w:val="00B32A64"/>
    <w:rsid w:val="00B3358B"/>
    <w:rsid w:val="00B340D5"/>
    <w:rsid w:val="00B34427"/>
    <w:rsid w:val="00B34BC5"/>
    <w:rsid w:val="00B351F8"/>
    <w:rsid w:val="00B356BC"/>
    <w:rsid w:val="00B357C5"/>
    <w:rsid w:val="00B357EA"/>
    <w:rsid w:val="00B35CA3"/>
    <w:rsid w:val="00B35E99"/>
    <w:rsid w:val="00B35EBD"/>
    <w:rsid w:val="00B36013"/>
    <w:rsid w:val="00B36944"/>
    <w:rsid w:val="00B3FEF8"/>
    <w:rsid w:val="00B4088C"/>
    <w:rsid w:val="00B40A76"/>
    <w:rsid w:val="00B42281"/>
    <w:rsid w:val="00B429D4"/>
    <w:rsid w:val="00B42ECF"/>
    <w:rsid w:val="00B433F8"/>
    <w:rsid w:val="00B43698"/>
    <w:rsid w:val="00B43EB0"/>
    <w:rsid w:val="00B4405F"/>
    <w:rsid w:val="00B44409"/>
    <w:rsid w:val="00B448D9"/>
    <w:rsid w:val="00B44A8D"/>
    <w:rsid w:val="00B44E44"/>
    <w:rsid w:val="00B44E89"/>
    <w:rsid w:val="00B4543E"/>
    <w:rsid w:val="00B46094"/>
    <w:rsid w:val="00B460CD"/>
    <w:rsid w:val="00B4689C"/>
    <w:rsid w:val="00B47250"/>
    <w:rsid w:val="00B50937"/>
    <w:rsid w:val="00B50E70"/>
    <w:rsid w:val="00B50FEB"/>
    <w:rsid w:val="00B528B1"/>
    <w:rsid w:val="00B52B7D"/>
    <w:rsid w:val="00B53996"/>
    <w:rsid w:val="00B5489D"/>
    <w:rsid w:val="00B55BDC"/>
    <w:rsid w:val="00B5685F"/>
    <w:rsid w:val="00B57292"/>
    <w:rsid w:val="00B57A66"/>
    <w:rsid w:val="00B57C00"/>
    <w:rsid w:val="00B57FD3"/>
    <w:rsid w:val="00B6012A"/>
    <w:rsid w:val="00B60156"/>
    <w:rsid w:val="00B60CA6"/>
    <w:rsid w:val="00B60EE1"/>
    <w:rsid w:val="00B62E14"/>
    <w:rsid w:val="00B62E8D"/>
    <w:rsid w:val="00B6467E"/>
    <w:rsid w:val="00B64801"/>
    <w:rsid w:val="00B648BB"/>
    <w:rsid w:val="00B64CC4"/>
    <w:rsid w:val="00B701E8"/>
    <w:rsid w:val="00B7097B"/>
    <w:rsid w:val="00B71857"/>
    <w:rsid w:val="00B71A45"/>
    <w:rsid w:val="00B71EFE"/>
    <w:rsid w:val="00B72461"/>
    <w:rsid w:val="00B7264E"/>
    <w:rsid w:val="00B74D3E"/>
    <w:rsid w:val="00B74DD0"/>
    <w:rsid w:val="00B755B6"/>
    <w:rsid w:val="00B75715"/>
    <w:rsid w:val="00B76956"/>
    <w:rsid w:val="00B76FE6"/>
    <w:rsid w:val="00B77BAD"/>
    <w:rsid w:val="00B80927"/>
    <w:rsid w:val="00B80B8A"/>
    <w:rsid w:val="00B813FE"/>
    <w:rsid w:val="00B81ACF"/>
    <w:rsid w:val="00B81B3B"/>
    <w:rsid w:val="00B82E36"/>
    <w:rsid w:val="00B83B45"/>
    <w:rsid w:val="00B83CF4"/>
    <w:rsid w:val="00B83E42"/>
    <w:rsid w:val="00B84088"/>
    <w:rsid w:val="00B846A8"/>
    <w:rsid w:val="00B84B6E"/>
    <w:rsid w:val="00B84D3D"/>
    <w:rsid w:val="00B84F24"/>
    <w:rsid w:val="00B851CA"/>
    <w:rsid w:val="00B85719"/>
    <w:rsid w:val="00B859EE"/>
    <w:rsid w:val="00B85B70"/>
    <w:rsid w:val="00B85D78"/>
    <w:rsid w:val="00B867DB"/>
    <w:rsid w:val="00B86F2B"/>
    <w:rsid w:val="00B87DCB"/>
    <w:rsid w:val="00B903EF"/>
    <w:rsid w:val="00B90C17"/>
    <w:rsid w:val="00B90CCE"/>
    <w:rsid w:val="00B91EDB"/>
    <w:rsid w:val="00B91FD7"/>
    <w:rsid w:val="00B92642"/>
    <w:rsid w:val="00B92842"/>
    <w:rsid w:val="00B930D5"/>
    <w:rsid w:val="00B939E4"/>
    <w:rsid w:val="00B94DE8"/>
    <w:rsid w:val="00B95CB2"/>
    <w:rsid w:val="00B960A4"/>
    <w:rsid w:val="00B96FD0"/>
    <w:rsid w:val="00B974FB"/>
    <w:rsid w:val="00B97F1E"/>
    <w:rsid w:val="00BA036D"/>
    <w:rsid w:val="00BA160B"/>
    <w:rsid w:val="00BA1CBB"/>
    <w:rsid w:val="00BA2584"/>
    <w:rsid w:val="00BA2615"/>
    <w:rsid w:val="00BA2692"/>
    <w:rsid w:val="00BA2F39"/>
    <w:rsid w:val="00BA37F8"/>
    <w:rsid w:val="00BA393E"/>
    <w:rsid w:val="00BA3F1D"/>
    <w:rsid w:val="00BA4051"/>
    <w:rsid w:val="00BA4A21"/>
    <w:rsid w:val="00BA4CA6"/>
    <w:rsid w:val="00BA54D4"/>
    <w:rsid w:val="00BA5BF0"/>
    <w:rsid w:val="00BA77BD"/>
    <w:rsid w:val="00BA7B4D"/>
    <w:rsid w:val="00BA7DF3"/>
    <w:rsid w:val="00BA7E15"/>
    <w:rsid w:val="00BB0D77"/>
    <w:rsid w:val="00BB1427"/>
    <w:rsid w:val="00BB1962"/>
    <w:rsid w:val="00BB24EE"/>
    <w:rsid w:val="00BB260A"/>
    <w:rsid w:val="00BB2833"/>
    <w:rsid w:val="00BB3041"/>
    <w:rsid w:val="00BB326A"/>
    <w:rsid w:val="00BB327F"/>
    <w:rsid w:val="00BB4B2F"/>
    <w:rsid w:val="00BB5A09"/>
    <w:rsid w:val="00BB5B20"/>
    <w:rsid w:val="00BB666E"/>
    <w:rsid w:val="00BB6A1B"/>
    <w:rsid w:val="00BB6BFE"/>
    <w:rsid w:val="00BB6FF2"/>
    <w:rsid w:val="00BB7420"/>
    <w:rsid w:val="00BB7D7A"/>
    <w:rsid w:val="00BB7FD1"/>
    <w:rsid w:val="00BC078B"/>
    <w:rsid w:val="00BC0BEE"/>
    <w:rsid w:val="00BC15FB"/>
    <w:rsid w:val="00BC2211"/>
    <w:rsid w:val="00BC2D25"/>
    <w:rsid w:val="00BC2DB0"/>
    <w:rsid w:val="00BC2FBD"/>
    <w:rsid w:val="00BC30A3"/>
    <w:rsid w:val="00BC313F"/>
    <w:rsid w:val="00BC3E48"/>
    <w:rsid w:val="00BC413C"/>
    <w:rsid w:val="00BC459E"/>
    <w:rsid w:val="00BC48A7"/>
    <w:rsid w:val="00BC4D53"/>
    <w:rsid w:val="00BC52A0"/>
    <w:rsid w:val="00BC5E5F"/>
    <w:rsid w:val="00BC619B"/>
    <w:rsid w:val="00BC63E3"/>
    <w:rsid w:val="00BC67E3"/>
    <w:rsid w:val="00BC6AA7"/>
    <w:rsid w:val="00BD0154"/>
    <w:rsid w:val="00BD0BE3"/>
    <w:rsid w:val="00BD0C09"/>
    <w:rsid w:val="00BD13FC"/>
    <w:rsid w:val="00BD1805"/>
    <w:rsid w:val="00BD1F24"/>
    <w:rsid w:val="00BD1F3F"/>
    <w:rsid w:val="00BD22DD"/>
    <w:rsid w:val="00BD28C4"/>
    <w:rsid w:val="00BD2B6A"/>
    <w:rsid w:val="00BD483D"/>
    <w:rsid w:val="00BD4A8A"/>
    <w:rsid w:val="00BD5210"/>
    <w:rsid w:val="00BD67BC"/>
    <w:rsid w:val="00BD69E9"/>
    <w:rsid w:val="00BD6AEE"/>
    <w:rsid w:val="00BD6C94"/>
    <w:rsid w:val="00BD737A"/>
    <w:rsid w:val="00BD7C0F"/>
    <w:rsid w:val="00BD7DDF"/>
    <w:rsid w:val="00BE08E6"/>
    <w:rsid w:val="00BE17B3"/>
    <w:rsid w:val="00BE1DAB"/>
    <w:rsid w:val="00BE2158"/>
    <w:rsid w:val="00BE21F2"/>
    <w:rsid w:val="00BE22A4"/>
    <w:rsid w:val="00BE2EE9"/>
    <w:rsid w:val="00BE2F70"/>
    <w:rsid w:val="00BE3030"/>
    <w:rsid w:val="00BE4305"/>
    <w:rsid w:val="00BE4F65"/>
    <w:rsid w:val="00BE5035"/>
    <w:rsid w:val="00BE51B7"/>
    <w:rsid w:val="00BE51C6"/>
    <w:rsid w:val="00BE62E7"/>
    <w:rsid w:val="00BE66EE"/>
    <w:rsid w:val="00BE6DA1"/>
    <w:rsid w:val="00BE7016"/>
    <w:rsid w:val="00BE7AA0"/>
    <w:rsid w:val="00BE7E44"/>
    <w:rsid w:val="00BF05B5"/>
    <w:rsid w:val="00BF0A36"/>
    <w:rsid w:val="00BF0E9E"/>
    <w:rsid w:val="00BF0F07"/>
    <w:rsid w:val="00BF1397"/>
    <w:rsid w:val="00BF1660"/>
    <w:rsid w:val="00BF1713"/>
    <w:rsid w:val="00BF1C64"/>
    <w:rsid w:val="00BF24D4"/>
    <w:rsid w:val="00BF25CC"/>
    <w:rsid w:val="00BF2D91"/>
    <w:rsid w:val="00BF4526"/>
    <w:rsid w:val="00BF4930"/>
    <w:rsid w:val="00BF53C5"/>
    <w:rsid w:val="00BF5B44"/>
    <w:rsid w:val="00BF756F"/>
    <w:rsid w:val="00BF7C19"/>
    <w:rsid w:val="00BF7C73"/>
    <w:rsid w:val="00BF7F12"/>
    <w:rsid w:val="00C0078C"/>
    <w:rsid w:val="00C010E3"/>
    <w:rsid w:val="00C011C7"/>
    <w:rsid w:val="00C01D36"/>
    <w:rsid w:val="00C01E32"/>
    <w:rsid w:val="00C02AC1"/>
    <w:rsid w:val="00C034F3"/>
    <w:rsid w:val="00C03694"/>
    <w:rsid w:val="00C03774"/>
    <w:rsid w:val="00C03AE5"/>
    <w:rsid w:val="00C04237"/>
    <w:rsid w:val="00C04244"/>
    <w:rsid w:val="00C045BE"/>
    <w:rsid w:val="00C04685"/>
    <w:rsid w:val="00C04C52"/>
    <w:rsid w:val="00C068F0"/>
    <w:rsid w:val="00C06C76"/>
    <w:rsid w:val="00C0753B"/>
    <w:rsid w:val="00C07809"/>
    <w:rsid w:val="00C10420"/>
    <w:rsid w:val="00C108D9"/>
    <w:rsid w:val="00C114BC"/>
    <w:rsid w:val="00C117A9"/>
    <w:rsid w:val="00C11DC5"/>
    <w:rsid w:val="00C121E3"/>
    <w:rsid w:val="00C123C5"/>
    <w:rsid w:val="00C12591"/>
    <w:rsid w:val="00C12772"/>
    <w:rsid w:val="00C1290A"/>
    <w:rsid w:val="00C12E4C"/>
    <w:rsid w:val="00C13113"/>
    <w:rsid w:val="00C13FC4"/>
    <w:rsid w:val="00C144D6"/>
    <w:rsid w:val="00C148B3"/>
    <w:rsid w:val="00C14D2B"/>
    <w:rsid w:val="00C15A24"/>
    <w:rsid w:val="00C15B4B"/>
    <w:rsid w:val="00C15CD3"/>
    <w:rsid w:val="00C16012"/>
    <w:rsid w:val="00C166CA"/>
    <w:rsid w:val="00C16814"/>
    <w:rsid w:val="00C169C3"/>
    <w:rsid w:val="00C16F22"/>
    <w:rsid w:val="00C17021"/>
    <w:rsid w:val="00C17CA5"/>
    <w:rsid w:val="00C17E97"/>
    <w:rsid w:val="00C20CEA"/>
    <w:rsid w:val="00C21565"/>
    <w:rsid w:val="00C221A8"/>
    <w:rsid w:val="00C22455"/>
    <w:rsid w:val="00C22830"/>
    <w:rsid w:val="00C2342E"/>
    <w:rsid w:val="00C23863"/>
    <w:rsid w:val="00C23910"/>
    <w:rsid w:val="00C23DC6"/>
    <w:rsid w:val="00C24029"/>
    <w:rsid w:val="00C24CA9"/>
    <w:rsid w:val="00C250E3"/>
    <w:rsid w:val="00C2575C"/>
    <w:rsid w:val="00C25B8E"/>
    <w:rsid w:val="00C26EF9"/>
    <w:rsid w:val="00C27568"/>
    <w:rsid w:val="00C2773C"/>
    <w:rsid w:val="00C27831"/>
    <w:rsid w:val="00C27D55"/>
    <w:rsid w:val="00C30486"/>
    <w:rsid w:val="00C31441"/>
    <w:rsid w:val="00C3170C"/>
    <w:rsid w:val="00C318F7"/>
    <w:rsid w:val="00C3224C"/>
    <w:rsid w:val="00C32D4B"/>
    <w:rsid w:val="00C33695"/>
    <w:rsid w:val="00C345D6"/>
    <w:rsid w:val="00C34DD2"/>
    <w:rsid w:val="00C350A3"/>
    <w:rsid w:val="00C35102"/>
    <w:rsid w:val="00C35800"/>
    <w:rsid w:val="00C370E4"/>
    <w:rsid w:val="00C37D1C"/>
    <w:rsid w:val="00C40070"/>
    <w:rsid w:val="00C40263"/>
    <w:rsid w:val="00C41A16"/>
    <w:rsid w:val="00C41E91"/>
    <w:rsid w:val="00C42190"/>
    <w:rsid w:val="00C42291"/>
    <w:rsid w:val="00C4287E"/>
    <w:rsid w:val="00C43396"/>
    <w:rsid w:val="00C4362B"/>
    <w:rsid w:val="00C43A16"/>
    <w:rsid w:val="00C44B87"/>
    <w:rsid w:val="00C44D1A"/>
    <w:rsid w:val="00C45220"/>
    <w:rsid w:val="00C45965"/>
    <w:rsid w:val="00C45AA3"/>
    <w:rsid w:val="00C47132"/>
    <w:rsid w:val="00C47AAE"/>
    <w:rsid w:val="00C47C36"/>
    <w:rsid w:val="00C47E3E"/>
    <w:rsid w:val="00C5106F"/>
    <w:rsid w:val="00C51461"/>
    <w:rsid w:val="00C51560"/>
    <w:rsid w:val="00C5163B"/>
    <w:rsid w:val="00C51EE0"/>
    <w:rsid w:val="00C51F4D"/>
    <w:rsid w:val="00C52B29"/>
    <w:rsid w:val="00C53117"/>
    <w:rsid w:val="00C53558"/>
    <w:rsid w:val="00C54147"/>
    <w:rsid w:val="00C54A33"/>
    <w:rsid w:val="00C54BAD"/>
    <w:rsid w:val="00C54EDB"/>
    <w:rsid w:val="00C55152"/>
    <w:rsid w:val="00C55169"/>
    <w:rsid w:val="00C55AB1"/>
    <w:rsid w:val="00C564A4"/>
    <w:rsid w:val="00C57638"/>
    <w:rsid w:val="00C57816"/>
    <w:rsid w:val="00C57873"/>
    <w:rsid w:val="00C57948"/>
    <w:rsid w:val="00C601F1"/>
    <w:rsid w:val="00C6056D"/>
    <w:rsid w:val="00C60B57"/>
    <w:rsid w:val="00C60DB3"/>
    <w:rsid w:val="00C60F5A"/>
    <w:rsid w:val="00C61811"/>
    <w:rsid w:val="00C61B6F"/>
    <w:rsid w:val="00C61ED5"/>
    <w:rsid w:val="00C62268"/>
    <w:rsid w:val="00C626C1"/>
    <w:rsid w:val="00C639B1"/>
    <w:rsid w:val="00C63A7A"/>
    <w:rsid w:val="00C644FE"/>
    <w:rsid w:val="00C64C92"/>
    <w:rsid w:val="00C64F81"/>
    <w:rsid w:val="00C6531D"/>
    <w:rsid w:val="00C65952"/>
    <w:rsid w:val="00C66851"/>
    <w:rsid w:val="00C709B2"/>
    <w:rsid w:val="00C70A6A"/>
    <w:rsid w:val="00C7165E"/>
    <w:rsid w:val="00C720C2"/>
    <w:rsid w:val="00C72DF4"/>
    <w:rsid w:val="00C72EBE"/>
    <w:rsid w:val="00C731FD"/>
    <w:rsid w:val="00C7327C"/>
    <w:rsid w:val="00C73472"/>
    <w:rsid w:val="00C73FEA"/>
    <w:rsid w:val="00C74229"/>
    <w:rsid w:val="00C74412"/>
    <w:rsid w:val="00C746FD"/>
    <w:rsid w:val="00C75E47"/>
    <w:rsid w:val="00C76813"/>
    <w:rsid w:val="00C77A00"/>
    <w:rsid w:val="00C77AD7"/>
    <w:rsid w:val="00C77C43"/>
    <w:rsid w:val="00C8073D"/>
    <w:rsid w:val="00C807C4"/>
    <w:rsid w:val="00C80ADB"/>
    <w:rsid w:val="00C80DC2"/>
    <w:rsid w:val="00C8127D"/>
    <w:rsid w:val="00C81C17"/>
    <w:rsid w:val="00C81D60"/>
    <w:rsid w:val="00C82709"/>
    <w:rsid w:val="00C83A0A"/>
    <w:rsid w:val="00C83F49"/>
    <w:rsid w:val="00C84209"/>
    <w:rsid w:val="00C84559"/>
    <w:rsid w:val="00C850F8"/>
    <w:rsid w:val="00C85437"/>
    <w:rsid w:val="00C8546F"/>
    <w:rsid w:val="00C865BC"/>
    <w:rsid w:val="00C8661C"/>
    <w:rsid w:val="00C86BE1"/>
    <w:rsid w:val="00C87A04"/>
    <w:rsid w:val="00C87AD0"/>
    <w:rsid w:val="00C87E27"/>
    <w:rsid w:val="00C90233"/>
    <w:rsid w:val="00C902D7"/>
    <w:rsid w:val="00C90CFE"/>
    <w:rsid w:val="00C91B49"/>
    <w:rsid w:val="00C92BF3"/>
    <w:rsid w:val="00C92E80"/>
    <w:rsid w:val="00C9322E"/>
    <w:rsid w:val="00C935F2"/>
    <w:rsid w:val="00C940D8"/>
    <w:rsid w:val="00C949B4"/>
    <w:rsid w:val="00C94AB9"/>
    <w:rsid w:val="00C94AF2"/>
    <w:rsid w:val="00C94B2B"/>
    <w:rsid w:val="00C9536E"/>
    <w:rsid w:val="00C9571F"/>
    <w:rsid w:val="00C957CA"/>
    <w:rsid w:val="00C96EFD"/>
    <w:rsid w:val="00C97E89"/>
    <w:rsid w:val="00CA0FB3"/>
    <w:rsid w:val="00CA102A"/>
    <w:rsid w:val="00CA1632"/>
    <w:rsid w:val="00CA1D8F"/>
    <w:rsid w:val="00CA1EAF"/>
    <w:rsid w:val="00CA2B9D"/>
    <w:rsid w:val="00CA3B6B"/>
    <w:rsid w:val="00CA3DA5"/>
    <w:rsid w:val="00CA3E81"/>
    <w:rsid w:val="00CA3EEA"/>
    <w:rsid w:val="00CA4847"/>
    <w:rsid w:val="00CA560D"/>
    <w:rsid w:val="00CA576B"/>
    <w:rsid w:val="00CA5A6C"/>
    <w:rsid w:val="00CA5A92"/>
    <w:rsid w:val="00CA62BC"/>
    <w:rsid w:val="00CA69CF"/>
    <w:rsid w:val="00CA6DC7"/>
    <w:rsid w:val="00CA7C05"/>
    <w:rsid w:val="00CA7CA3"/>
    <w:rsid w:val="00CA7CEA"/>
    <w:rsid w:val="00CB008F"/>
    <w:rsid w:val="00CB0C5F"/>
    <w:rsid w:val="00CB1C16"/>
    <w:rsid w:val="00CB1C62"/>
    <w:rsid w:val="00CB1C72"/>
    <w:rsid w:val="00CB2B8D"/>
    <w:rsid w:val="00CB2D01"/>
    <w:rsid w:val="00CB2D7E"/>
    <w:rsid w:val="00CB4005"/>
    <w:rsid w:val="00CB4D73"/>
    <w:rsid w:val="00CB52EF"/>
    <w:rsid w:val="00CB5E67"/>
    <w:rsid w:val="00CB6881"/>
    <w:rsid w:val="00CB6DBB"/>
    <w:rsid w:val="00CB7062"/>
    <w:rsid w:val="00CB7464"/>
    <w:rsid w:val="00CB7496"/>
    <w:rsid w:val="00CB74A2"/>
    <w:rsid w:val="00CC01A3"/>
    <w:rsid w:val="00CC081A"/>
    <w:rsid w:val="00CC2467"/>
    <w:rsid w:val="00CC2CD8"/>
    <w:rsid w:val="00CC358B"/>
    <w:rsid w:val="00CC5253"/>
    <w:rsid w:val="00CC52E8"/>
    <w:rsid w:val="00CC591B"/>
    <w:rsid w:val="00CC5BA9"/>
    <w:rsid w:val="00CC5C94"/>
    <w:rsid w:val="00CC6410"/>
    <w:rsid w:val="00CC70DA"/>
    <w:rsid w:val="00CC7202"/>
    <w:rsid w:val="00CC74D7"/>
    <w:rsid w:val="00CC7843"/>
    <w:rsid w:val="00CC79A3"/>
    <w:rsid w:val="00CD0F37"/>
    <w:rsid w:val="00CD1DF8"/>
    <w:rsid w:val="00CD2354"/>
    <w:rsid w:val="00CD288A"/>
    <w:rsid w:val="00CD2B9D"/>
    <w:rsid w:val="00CD3ACB"/>
    <w:rsid w:val="00CD47D0"/>
    <w:rsid w:val="00CD5FBD"/>
    <w:rsid w:val="00CD692E"/>
    <w:rsid w:val="00CD78B2"/>
    <w:rsid w:val="00CD78E7"/>
    <w:rsid w:val="00CD7F02"/>
    <w:rsid w:val="00CE0E64"/>
    <w:rsid w:val="00CE21DF"/>
    <w:rsid w:val="00CE2239"/>
    <w:rsid w:val="00CE2C33"/>
    <w:rsid w:val="00CE327B"/>
    <w:rsid w:val="00CE3AAE"/>
    <w:rsid w:val="00CE3B8B"/>
    <w:rsid w:val="00CE4497"/>
    <w:rsid w:val="00CE4B11"/>
    <w:rsid w:val="00CE4F74"/>
    <w:rsid w:val="00CE6690"/>
    <w:rsid w:val="00CE6C70"/>
    <w:rsid w:val="00CE6E8F"/>
    <w:rsid w:val="00CE700F"/>
    <w:rsid w:val="00CE7100"/>
    <w:rsid w:val="00CE71AF"/>
    <w:rsid w:val="00CE7887"/>
    <w:rsid w:val="00CF0797"/>
    <w:rsid w:val="00CF099B"/>
    <w:rsid w:val="00CF0BD2"/>
    <w:rsid w:val="00CF0C9A"/>
    <w:rsid w:val="00CF106F"/>
    <w:rsid w:val="00CF1F06"/>
    <w:rsid w:val="00CF271C"/>
    <w:rsid w:val="00CF2F9D"/>
    <w:rsid w:val="00CF34A7"/>
    <w:rsid w:val="00CF35C7"/>
    <w:rsid w:val="00CF4302"/>
    <w:rsid w:val="00CF4918"/>
    <w:rsid w:val="00CF5268"/>
    <w:rsid w:val="00CF55C8"/>
    <w:rsid w:val="00CF5616"/>
    <w:rsid w:val="00CF5D79"/>
    <w:rsid w:val="00CF6608"/>
    <w:rsid w:val="00CF6C16"/>
    <w:rsid w:val="00CF7424"/>
    <w:rsid w:val="00CF754C"/>
    <w:rsid w:val="00D00E89"/>
    <w:rsid w:val="00D013FE"/>
    <w:rsid w:val="00D01F61"/>
    <w:rsid w:val="00D01F63"/>
    <w:rsid w:val="00D02134"/>
    <w:rsid w:val="00D0264A"/>
    <w:rsid w:val="00D02B4A"/>
    <w:rsid w:val="00D02D9C"/>
    <w:rsid w:val="00D0315C"/>
    <w:rsid w:val="00D044EC"/>
    <w:rsid w:val="00D0453A"/>
    <w:rsid w:val="00D04C38"/>
    <w:rsid w:val="00D04E30"/>
    <w:rsid w:val="00D051C8"/>
    <w:rsid w:val="00D05393"/>
    <w:rsid w:val="00D06077"/>
    <w:rsid w:val="00D06B83"/>
    <w:rsid w:val="00D10768"/>
    <w:rsid w:val="00D11271"/>
    <w:rsid w:val="00D119FD"/>
    <w:rsid w:val="00D123F7"/>
    <w:rsid w:val="00D13385"/>
    <w:rsid w:val="00D1398C"/>
    <w:rsid w:val="00D13BEE"/>
    <w:rsid w:val="00D13FD3"/>
    <w:rsid w:val="00D14157"/>
    <w:rsid w:val="00D14B7B"/>
    <w:rsid w:val="00D14F8F"/>
    <w:rsid w:val="00D1565E"/>
    <w:rsid w:val="00D15C28"/>
    <w:rsid w:val="00D162AF"/>
    <w:rsid w:val="00D16D2E"/>
    <w:rsid w:val="00D16FBD"/>
    <w:rsid w:val="00D17C6C"/>
    <w:rsid w:val="00D17CE5"/>
    <w:rsid w:val="00D206E6"/>
    <w:rsid w:val="00D20DF1"/>
    <w:rsid w:val="00D215D3"/>
    <w:rsid w:val="00D21A65"/>
    <w:rsid w:val="00D220BB"/>
    <w:rsid w:val="00D23932"/>
    <w:rsid w:val="00D23D1B"/>
    <w:rsid w:val="00D23EBA"/>
    <w:rsid w:val="00D24A08"/>
    <w:rsid w:val="00D24B75"/>
    <w:rsid w:val="00D25B6C"/>
    <w:rsid w:val="00D26109"/>
    <w:rsid w:val="00D262A8"/>
    <w:rsid w:val="00D2668A"/>
    <w:rsid w:val="00D27651"/>
    <w:rsid w:val="00D3078D"/>
    <w:rsid w:val="00D3146F"/>
    <w:rsid w:val="00D31C32"/>
    <w:rsid w:val="00D32BB7"/>
    <w:rsid w:val="00D33B84"/>
    <w:rsid w:val="00D33BB1"/>
    <w:rsid w:val="00D34343"/>
    <w:rsid w:val="00D34566"/>
    <w:rsid w:val="00D3467F"/>
    <w:rsid w:val="00D34CE5"/>
    <w:rsid w:val="00D34DB5"/>
    <w:rsid w:val="00D3598C"/>
    <w:rsid w:val="00D36783"/>
    <w:rsid w:val="00D36909"/>
    <w:rsid w:val="00D3750A"/>
    <w:rsid w:val="00D37B05"/>
    <w:rsid w:val="00D404D8"/>
    <w:rsid w:val="00D40FEB"/>
    <w:rsid w:val="00D4159C"/>
    <w:rsid w:val="00D418E4"/>
    <w:rsid w:val="00D41B46"/>
    <w:rsid w:val="00D42545"/>
    <w:rsid w:val="00D42988"/>
    <w:rsid w:val="00D43306"/>
    <w:rsid w:val="00D43A22"/>
    <w:rsid w:val="00D44045"/>
    <w:rsid w:val="00D44541"/>
    <w:rsid w:val="00D44618"/>
    <w:rsid w:val="00D447BA"/>
    <w:rsid w:val="00D44D51"/>
    <w:rsid w:val="00D453B9"/>
    <w:rsid w:val="00D459C1"/>
    <w:rsid w:val="00D46163"/>
    <w:rsid w:val="00D46BA4"/>
    <w:rsid w:val="00D47449"/>
    <w:rsid w:val="00D47CC8"/>
    <w:rsid w:val="00D506D5"/>
    <w:rsid w:val="00D51D35"/>
    <w:rsid w:val="00D52B60"/>
    <w:rsid w:val="00D54A8B"/>
    <w:rsid w:val="00D56FAA"/>
    <w:rsid w:val="00D577F4"/>
    <w:rsid w:val="00D57882"/>
    <w:rsid w:val="00D604B7"/>
    <w:rsid w:val="00D6122D"/>
    <w:rsid w:val="00D6147D"/>
    <w:rsid w:val="00D61A18"/>
    <w:rsid w:val="00D61B98"/>
    <w:rsid w:val="00D634C9"/>
    <w:rsid w:val="00D63D3B"/>
    <w:rsid w:val="00D642BE"/>
    <w:rsid w:val="00D648DD"/>
    <w:rsid w:val="00D64A75"/>
    <w:rsid w:val="00D654A7"/>
    <w:rsid w:val="00D67677"/>
    <w:rsid w:val="00D67FAB"/>
    <w:rsid w:val="00D710E4"/>
    <w:rsid w:val="00D720BC"/>
    <w:rsid w:val="00D728FB"/>
    <w:rsid w:val="00D73095"/>
    <w:rsid w:val="00D7404D"/>
    <w:rsid w:val="00D74432"/>
    <w:rsid w:val="00D74448"/>
    <w:rsid w:val="00D7465C"/>
    <w:rsid w:val="00D747B1"/>
    <w:rsid w:val="00D74BCE"/>
    <w:rsid w:val="00D75042"/>
    <w:rsid w:val="00D75797"/>
    <w:rsid w:val="00D7582D"/>
    <w:rsid w:val="00D75992"/>
    <w:rsid w:val="00D759BA"/>
    <w:rsid w:val="00D75A39"/>
    <w:rsid w:val="00D75BE9"/>
    <w:rsid w:val="00D76041"/>
    <w:rsid w:val="00D80AB1"/>
    <w:rsid w:val="00D80D22"/>
    <w:rsid w:val="00D80DE2"/>
    <w:rsid w:val="00D815AC"/>
    <w:rsid w:val="00D82687"/>
    <w:rsid w:val="00D8302E"/>
    <w:rsid w:val="00D83E97"/>
    <w:rsid w:val="00D85F81"/>
    <w:rsid w:val="00D860E7"/>
    <w:rsid w:val="00D86D55"/>
    <w:rsid w:val="00D878C7"/>
    <w:rsid w:val="00D901D7"/>
    <w:rsid w:val="00D9167E"/>
    <w:rsid w:val="00D917B1"/>
    <w:rsid w:val="00D91858"/>
    <w:rsid w:val="00D919FF"/>
    <w:rsid w:val="00D92A7F"/>
    <w:rsid w:val="00D92F13"/>
    <w:rsid w:val="00D9358F"/>
    <w:rsid w:val="00D93E16"/>
    <w:rsid w:val="00D95DA4"/>
    <w:rsid w:val="00D978A9"/>
    <w:rsid w:val="00DA0681"/>
    <w:rsid w:val="00DA08F4"/>
    <w:rsid w:val="00DA1328"/>
    <w:rsid w:val="00DA171A"/>
    <w:rsid w:val="00DA1B11"/>
    <w:rsid w:val="00DA1FF8"/>
    <w:rsid w:val="00DA205E"/>
    <w:rsid w:val="00DA2800"/>
    <w:rsid w:val="00DA2B1A"/>
    <w:rsid w:val="00DA2DE0"/>
    <w:rsid w:val="00DA32FF"/>
    <w:rsid w:val="00DA350C"/>
    <w:rsid w:val="00DA3BE1"/>
    <w:rsid w:val="00DA4003"/>
    <w:rsid w:val="00DA40BF"/>
    <w:rsid w:val="00DA6364"/>
    <w:rsid w:val="00DA68B8"/>
    <w:rsid w:val="00DA6A09"/>
    <w:rsid w:val="00DA6CCD"/>
    <w:rsid w:val="00DA6E9C"/>
    <w:rsid w:val="00DA6F8E"/>
    <w:rsid w:val="00DA7213"/>
    <w:rsid w:val="00DA7480"/>
    <w:rsid w:val="00DA79C2"/>
    <w:rsid w:val="00DA7C9F"/>
    <w:rsid w:val="00DB06BE"/>
    <w:rsid w:val="00DB14F9"/>
    <w:rsid w:val="00DB1EC6"/>
    <w:rsid w:val="00DB2040"/>
    <w:rsid w:val="00DB2A3D"/>
    <w:rsid w:val="00DB32AE"/>
    <w:rsid w:val="00DB36F2"/>
    <w:rsid w:val="00DB47D2"/>
    <w:rsid w:val="00DB5107"/>
    <w:rsid w:val="00DB68B4"/>
    <w:rsid w:val="00DB6933"/>
    <w:rsid w:val="00DC06C2"/>
    <w:rsid w:val="00DC1ABB"/>
    <w:rsid w:val="00DC1F71"/>
    <w:rsid w:val="00DC23B0"/>
    <w:rsid w:val="00DC2500"/>
    <w:rsid w:val="00DC2BE2"/>
    <w:rsid w:val="00DC2DC5"/>
    <w:rsid w:val="00DC2DE4"/>
    <w:rsid w:val="00DC3076"/>
    <w:rsid w:val="00DC3A24"/>
    <w:rsid w:val="00DC3B00"/>
    <w:rsid w:val="00DC3B0E"/>
    <w:rsid w:val="00DC3D28"/>
    <w:rsid w:val="00DC49FA"/>
    <w:rsid w:val="00DC4D7C"/>
    <w:rsid w:val="00DC52BC"/>
    <w:rsid w:val="00DC5735"/>
    <w:rsid w:val="00DC5CF9"/>
    <w:rsid w:val="00DC6116"/>
    <w:rsid w:val="00DC7C3E"/>
    <w:rsid w:val="00DD0225"/>
    <w:rsid w:val="00DD057F"/>
    <w:rsid w:val="00DD07B1"/>
    <w:rsid w:val="00DD0881"/>
    <w:rsid w:val="00DD0EF3"/>
    <w:rsid w:val="00DD1197"/>
    <w:rsid w:val="00DD1F5F"/>
    <w:rsid w:val="00DD2915"/>
    <w:rsid w:val="00DD3BDB"/>
    <w:rsid w:val="00DD4441"/>
    <w:rsid w:val="00DD4A45"/>
    <w:rsid w:val="00DD53CE"/>
    <w:rsid w:val="00DD5918"/>
    <w:rsid w:val="00DD6D46"/>
    <w:rsid w:val="00DD7086"/>
    <w:rsid w:val="00DD71BA"/>
    <w:rsid w:val="00DD7DC3"/>
    <w:rsid w:val="00DDE1BB"/>
    <w:rsid w:val="00DE0361"/>
    <w:rsid w:val="00DE0AB1"/>
    <w:rsid w:val="00DE0DCA"/>
    <w:rsid w:val="00DE0F31"/>
    <w:rsid w:val="00DE1267"/>
    <w:rsid w:val="00DE1BEE"/>
    <w:rsid w:val="00DE1E36"/>
    <w:rsid w:val="00DE237D"/>
    <w:rsid w:val="00DE2899"/>
    <w:rsid w:val="00DE389F"/>
    <w:rsid w:val="00DE3C05"/>
    <w:rsid w:val="00DE410F"/>
    <w:rsid w:val="00DE44CF"/>
    <w:rsid w:val="00DE47FE"/>
    <w:rsid w:val="00DE4BAC"/>
    <w:rsid w:val="00DE4C05"/>
    <w:rsid w:val="00DE548E"/>
    <w:rsid w:val="00DE55F5"/>
    <w:rsid w:val="00DE58E5"/>
    <w:rsid w:val="00DE5FFB"/>
    <w:rsid w:val="00DE6766"/>
    <w:rsid w:val="00DE6BEF"/>
    <w:rsid w:val="00DE719A"/>
    <w:rsid w:val="00DE7AA8"/>
    <w:rsid w:val="00DE7D8C"/>
    <w:rsid w:val="00DE7E43"/>
    <w:rsid w:val="00DE7FFA"/>
    <w:rsid w:val="00DF37EC"/>
    <w:rsid w:val="00DF630B"/>
    <w:rsid w:val="00DF696D"/>
    <w:rsid w:val="00DF6B35"/>
    <w:rsid w:val="00DF6BC4"/>
    <w:rsid w:val="00DF6E28"/>
    <w:rsid w:val="00DF6F74"/>
    <w:rsid w:val="00DF73EF"/>
    <w:rsid w:val="00DF7708"/>
    <w:rsid w:val="00DF794B"/>
    <w:rsid w:val="00E00698"/>
    <w:rsid w:val="00E00736"/>
    <w:rsid w:val="00E009F0"/>
    <w:rsid w:val="00E024FF"/>
    <w:rsid w:val="00E0368E"/>
    <w:rsid w:val="00E03DDA"/>
    <w:rsid w:val="00E043A6"/>
    <w:rsid w:val="00E045E8"/>
    <w:rsid w:val="00E04904"/>
    <w:rsid w:val="00E04B6B"/>
    <w:rsid w:val="00E05ECC"/>
    <w:rsid w:val="00E05F31"/>
    <w:rsid w:val="00E05FB7"/>
    <w:rsid w:val="00E06804"/>
    <w:rsid w:val="00E070CB"/>
    <w:rsid w:val="00E07B7F"/>
    <w:rsid w:val="00E07D3A"/>
    <w:rsid w:val="00E10408"/>
    <w:rsid w:val="00E10A07"/>
    <w:rsid w:val="00E1115B"/>
    <w:rsid w:val="00E113C5"/>
    <w:rsid w:val="00E115B4"/>
    <w:rsid w:val="00E11ED7"/>
    <w:rsid w:val="00E11EF7"/>
    <w:rsid w:val="00E11FA1"/>
    <w:rsid w:val="00E1231F"/>
    <w:rsid w:val="00E13C00"/>
    <w:rsid w:val="00E13DA9"/>
    <w:rsid w:val="00E14547"/>
    <w:rsid w:val="00E15542"/>
    <w:rsid w:val="00E15E36"/>
    <w:rsid w:val="00E15FA0"/>
    <w:rsid w:val="00E16D51"/>
    <w:rsid w:val="00E17A58"/>
    <w:rsid w:val="00E20EE9"/>
    <w:rsid w:val="00E217AE"/>
    <w:rsid w:val="00E22029"/>
    <w:rsid w:val="00E22AB6"/>
    <w:rsid w:val="00E23CE2"/>
    <w:rsid w:val="00E24045"/>
    <w:rsid w:val="00E242C1"/>
    <w:rsid w:val="00E2482B"/>
    <w:rsid w:val="00E25970"/>
    <w:rsid w:val="00E265AA"/>
    <w:rsid w:val="00E26A3A"/>
    <w:rsid w:val="00E26F38"/>
    <w:rsid w:val="00E27218"/>
    <w:rsid w:val="00E27436"/>
    <w:rsid w:val="00E300A5"/>
    <w:rsid w:val="00E31971"/>
    <w:rsid w:val="00E31CDC"/>
    <w:rsid w:val="00E31EF9"/>
    <w:rsid w:val="00E31F58"/>
    <w:rsid w:val="00E3233E"/>
    <w:rsid w:val="00E324FE"/>
    <w:rsid w:val="00E32511"/>
    <w:rsid w:val="00E33265"/>
    <w:rsid w:val="00E333B4"/>
    <w:rsid w:val="00E33568"/>
    <w:rsid w:val="00E338D0"/>
    <w:rsid w:val="00E3405A"/>
    <w:rsid w:val="00E34085"/>
    <w:rsid w:val="00E34ACF"/>
    <w:rsid w:val="00E357A9"/>
    <w:rsid w:val="00E36095"/>
    <w:rsid w:val="00E36CCA"/>
    <w:rsid w:val="00E36EB6"/>
    <w:rsid w:val="00E3746E"/>
    <w:rsid w:val="00E379CE"/>
    <w:rsid w:val="00E37A44"/>
    <w:rsid w:val="00E37C62"/>
    <w:rsid w:val="00E37EE7"/>
    <w:rsid w:val="00E4057C"/>
    <w:rsid w:val="00E4071D"/>
    <w:rsid w:val="00E4075A"/>
    <w:rsid w:val="00E40BC2"/>
    <w:rsid w:val="00E40F5F"/>
    <w:rsid w:val="00E40F7B"/>
    <w:rsid w:val="00E41353"/>
    <w:rsid w:val="00E41C67"/>
    <w:rsid w:val="00E42C0F"/>
    <w:rsid w:val="00E43084"/>
    <w:rsid w:val="00E4320B"/>
    <w:rsid w:val="00E4450E"/>
    <w:rsid w:val="00E44F67"/>
    <w:rsid w:val="00E45F00"/>
    <w:rsid w:val="00E464ED"/>
    <w:rsid w:val="00E465FE"/>
    <w:rsid w:val="00E46703"/>
    <w:rsid w:val="00E46749"/>
    <w:rsid w:val="00E46AB4"/>
    <w:rsid w:val="00E46B07"/>
    <w:rsid w:val="00E50883"/>
    <w:rsid w:val="00E50AAA"/>
    <w:rsid w:val="00E50AC8"/>
    <w:rsid w:val="00E50F56"/>
    <w:rsid w:val="00E513C0"/>
    <w:rsid w:val="00E5166D"/>
    <w:rsid w:val="00E51BE1"/>
    <w:rsid w:val="00E51E52"/>
    <w:rsid w:val="00E5214C"/>
    <w:rsid w:val="00E523D0"/>
    <w:rsid w:val="00E52418"/>
    <w:rsid w:val="00E52611"/>
    <w:rsid w:val="00E52677"/>
    <w:rsid w:val="00E52788"/>
    <w:rsid w:val="00E52D6A"/>
    <w:rsid w:val="00E52E63"/>
    <w:rsid w:val="00E536B9"/>
    <w:rsid w:val="00E54A9F"/>
    <w:rsid w:val="00E54B87"/>
    <w:rsid w:val="00E54C5D"/>
    <w:rsid w:val="00E559AA"/>
    <w:rsid w:val="00E55DCF"/>
    <w:rsid w:val="00E56187"/>
    <w:rsid w:val="00E561A0"/>
    <w:rsid w:val="00E56258"/>
    <w:rsid w:val="00E565EF"/>
    <w:rsid w:val="00E56CB4"/>
    <w:rsid w:val="00E56EAF"/>
    <w:rsid w:val="00E57251"/>
    <w:rsid w:val="00E573A4"/>
    <w:rsid w:val="00E57BF3"/>
    <w:rsid w:val="00E60A21"/>
    <w:rsid w:val="00E60EF6"/>
    <w:rsid w:val="00E61A51"/>
    <w:rsid w:val="00E61F57"/>
    <w:rsid w:val="00E624A1"/>
    <w:rsid w:val="00E63865"/>
    <w:rsid w:val="00E646E4"/>
    <w:rsid w:val="00E6495F"/>
    <w:rsid w:val="00E64A39"/>
    <w:rsid w:val="00E64BD8"/>
    <w:rsid w:val="00E65259"/>
    <w:rsid w:val="00E655F2"/>
    <w:rsid w:val="00E659B4"/>
    <w:rsid w:val="00E672ED"/>
    <w:rsid w:val="00E673A0"/>
    <w:rsid w:val="00E674A8"/>
    <w:rsid w:val="00E679E3"/>
    <w:rsid w:val="00E67E9D"/>
    <w:rsid w:val="00E710DB"/>
    <w:rsid w:val="00E7162D"/>
    <w:rsid w:val="00E7188A"/>
    <w:rsid w:val="00E727BD"/>
    <w:rsid w:val="00E72AFD"/>
    <w:rsid w:val="00E73EDC"/>
    <w:rsid w:val="00E75670"/>
    <w:rsid w:val="00E756B0"/>
    <w:rsid w:val="00E75DCC"/>
    <w:rsid w:val="00E76EFA"/>
    <w:rsid w:val="00E76F0D"/>
    <w:rsid w:val="00E76F42"/>
    <w:rsid w:val="00E7710F"/>
    <w:rsid w:val="00E77416"/>
    <w:rsid w:val="00E774AC"/>
    <w:rsid w:val="00E774D3"/>
    <w:rsid w:val="00E7753F"/>
    <w:rsid w:val="00E77CA9"/>
    <w:rsid w:val="00E77FF2"/>
    <w:rsid w:val="00E80476"/>
    <w:rsid w:val="00E8064D"/>
    <w:rsid w:val="00E81160"/>
    <w:rsid w:val="00E81AC5"/>
    <w:rsid w:val="00E81CF9"/>
    <w:rsid w:val="00E81D7F"/>
    <w:rsid w:val="00E825E7"/>
    <w:rsid w:val="00E8358F"/>
    <w:rsid w:val="00E83B3D"/>
    <w:rsid w:val="00E83F04"/>
    <w:rsid w:val="00E83FE1"/>
    <w:rsid w:val="00E84262"/>
    <w:rsid w:val="00E8441D"/>
    <w:rsid w:val="00E84AB1"/>
    <w:rsid w:val="00E84BDA"/>
    <w:rsid w:val="00E85182"/>
    <w:rsid w:val="00E85196"/>
    <w:rsid w:val="00E85BEA"/>
    <w:rsid w:val="00E90211"/>
    <w:rsid w:val="00E90FAD"/>
    <w:rsid w:val="00E9108E"/>
    <w:rsid w:val="00E912FA"/>
    <w:rsid w:val="00E91368"/>
    <w:rsid w:val="00E91BC9"/>
    <w:rsid w:val="00E927E0"/>
    <w:rsid w:val="00E927E2"/>
    <w:rsid w:val="00E92B74"/>
    <w:rsid w:val="00E93922"/>
    <w:rsid w:val="00E94047"/>
    <w:rsid w:val="00E94C0C"/>
    <w:rsid w:val="00E95556"/>
    <w:rsid w:val="00E95FB0"/>
    <w:rsid w:val="00E9644F"/>
    <w:rsid w:val="00E96458"/>
    <w:rsid w:val="00E96F60"/>
    <w:rsid w:val="00E9726A"/>
    <w:rsid w:val="00E9746B"/>
    <w:rsid w:val="00EA0177"/>
    <w:rsid w:val="00EA0903"/>
    <w:rsid w:val="00EA0D50"/>
    <w:rsid w:val="00EA2F21"/>
    <w:rsid w:val="00EA324C"/>
    <w:rsid w:val="00EA37DD"/>
    <w:rsid w:val="00EA44C6"/>
    <w:rsid w:val="00EA47C3"/>
    <w:rsid w:val="00EA70A8"/>
    <w:rsid w:val="00EA7673"/>
    <w:rsid w:val="00EA7987"/>
    <w:rsid w:val="00EA7EEF"/>
    <w:rsid w:val="00EA7FE3"/>
    <w:rsid w:val="00EAEFFD"/>
    <w:rsid w:val="00EB22AB"/>
    <w:rsid w:val="00EB2714"/>
    <w:rsid w:val="00EB3BFD"/>
    <w:rsid w:val="00EB45FD"/>
    <w:rsid w:val="00EB494F"/>
    <w:rsid w:val="00EB528F"/>
    <w:rsid w:val="00EB5392"/>
    <w:rsid w:val="00EB5ED3"/>
    <w:rsid w:val="00EB6530"/>
    <w:rsid w:val="00EB72C8"/>
    <w:rsid w:val="00EB7DEE"/>
    <w:rsid w:val="00EC0048"/>
    <w:rsid w:val="00EC0A51"/>
    <w:rsid w:val="00EC1670"/>
    <w:rsid w:val="00EC1827"/>
    <w:rsid w:val="00EC2295"/>
    <w:rsid w:val="00EC23BB"/>
    <w:rsid w:val="00EC245E"/>
    <w:rsid w:val="00EC2949"/>
    <w:rsid w:val="00EC2994"/>
    <w:rsid w:val="00EC3AB9"/>
    <w:rsid w:val="00EC4CEB"/>
    <w:rsid w:val="00EC4F1B"/>
    <w:rsid w:val="00EC6727"/>
    <w:rsid w:val="00EC7812"/>
    <w:rsid w:val="00EC7D9F"/>
    <w:rsid w:val="00ED0267"/>
    <w:rsid w:val="00ED0636"/>
    <w:rsid w:val="00ED0C53"/>
    <w:rsid w:val="00ED1073"/>
    <w:rsid w:val="00ED16E2"/>
    <w:rsid w:val="00ED1A36"/>
    <w:rsid w:val="00ED1E5A"/>
    <w:rsid w:val="00ED2A02"/>
    <w:rsid w:val="00ED2A1D"/>
    <w:rsid w:val="00ED2BF7"/>
    <w:rsid w:val="00ED2DC2"/>
    <w:rsid w:val="00ED2DE7"/>
    <w:rsid w:val="00ED302B"/>
    <w:rsid w:val="00ED3814"/>
    <w:rsid w:val="00ED4A85"/>
    <w:rsid w:val="00ED505C"/>
    <w:rsid w:val="00ED50DE"/>
    <w:rsid w:val="00ED51D5"/>
    <w:rsid w:val="00ED533F"/>
    <w:rsid w:val="00ED5D63"/>
    <w:rsid w:val="00ED633B"/>
    <w:rsid w:val="00ED653C"/>
    <w:rsid w:val="00ED6A68"/>
    <w:rsid w:val="00ED6DC2"/>
    <w:rsid w:val="00ED755A"/>
    <w:rsid w:val="00ED7601"/>
    <w:rsid w:val="00ED77B7"/>
    <w:rsid w:val="00ED7AD9"/>
    <w:rsid w:val="00EE01BD"/>
    <w:rsid w:val="00EE1B01"/>
    <w:rsid w:val="00EE1E02"/>
    <w:rsid w:val="00EE21BF"/>
    <w:rsid w:val="00EE27AB"/>
    <w:rsid w:val="00EE3012"/>
    <w:rsid w:val="00EE30B0"/>
    <w:rsid w:val="00EE326B"/>
    <w:rsid w:val="00EE33A9"/>
    <w:rsid w:val="00EE3D19"/>
    <w:rsid w:val="00EE45E4"/>
    <w:rsid w:val="00EE4A98"/>
    <w:rsid w:val="00EE51BB"/>
    <w:rsid w:val="00EE6617"/>
    <w:rsid w:val="00EE68F7"/>
    <w:rsid w:val="00EE7015"/>
    <w:rsid w:val="00EE7038"/>
    <w:rsid w:val="00EE72BD"/>
    <w:rsid w:val="00EE7FC6"/>
    <w:rsid w:val="00EF1254"/>
    <w:rsid w:val="00EF12A2"/>
    <w:rsid w:val="00EF1CC4"/>
    <w:rsid w:val="00EF222A"/>
    <w:rsid w:val="00EF25C5"/>
    <w:rsid w:val="00EF33B1"/>
    <w:rsid w:val="00EF36EF"/>
    <w:rsid w:val="00EF4269"/>
    <w:rsid w:val="00EF48C2"/>
    <w:rsid w:val="00EF4A1F"/>
    <w:rsid w:val="00EF4E33"/>
    <w:rsid w:val="00EF4EEF"/>
    <w:rsid w:val="00EF5167"/>
    <w:rsid w:val="00EF59F8"/>
    <w:rsid w:val="00EF64FA"/>
    <w:rsid w:val="00EF723E"/>
    <w:rsid w:val="00EF7456"/>
    <w:rsid w:val="00EF7A33"/>
    <w:rsid w:val="00F00149"/>
    <w:rsid w:val="00F00BB6"/>
    <w:rsid w:val="00F018BE"/>
    <w:rsid w:val="00F02D90"/>
    <w:rsid w:val="00F0310B"/>
    <w:rsid w:val="00F039BF"/>
    <w:rsid w:val="00F03A2A"/>
    <w:rsid w:val="00F040A1"/>
    <w:rsid w:val="00F040BC"/>
    <w:rsid w:val="00F04F79"/>
    <w:rsid w:val="00F05BB4"/>
    <w:rsid w:val="00F060C1"/>
    <w:rsid w:val="00F060CC"/>
    <w:rsid w:val="00F06915"/>
    <w:rsid w:val="00F06953"/>
    <w:rsid w:val="00F06BA1"/>
    <w:rsid w:val="00F10151"/>
    <w:rsid w:val="00F1064B"/>
    <w:rsid w:val="00F10788"/>
    <w:rsid w:val="00F10D16"/>
    <w:rsid w:val="00F11074"/>
    <w:rsid w:val="00F11FC1"/>
    <w:rsid w:val="00F12099"/>
    <w:rsid w:val="00F120F7"/>
    <w:rsid w:val="00F12273"/>
    <w:rsid w:val="00F12EE1"/>
    <w:rsid w:val="00F13771"/>
    <w:rsid w:val="00F13B0B"/>
    <w:rsid w:val="00F13C5F"/>
    <w:rsid w:val="00F1509D"/>
    <w:rsid w:val="00F16492"/>
    <w:rsid w:val="00F17225"/>
    <w:rsid w:val="00F175C0"/>
    <w:rsid w:val="00F179AE"/>
    <w:rsid w:val="00F17D8C"/>
    <w:rsid w:val="00F20325"/>
    <w:rsid w:val="00F203B1"/>
    <w:rsid w:val="00F204CD"/>
    <w:rsid w:val="00F20F35"/>
    <w:rsid w:val="00F218FF"/>
    <w:rsid w:val="00F2195E"/>
    <w:rsid w:val="00F21AA7"/>
    <w:rsid w:val="00F21B0B"/>
    <w:rsid w:val="00F221A1"/>
    <w:rsid w:val="00F22D3E"/>
    <w:rsid w:val="00F22E09"/>
    <w:rsid w:val="00F2340A"/>
    <w:rsid w:val="00F2366F"/>
    <w:rsid w:val="00F23811"/>
    <w:rsid w:val="00F23FE5"/>
    <w:rsid w:val="00F24298"/>
    <w:rsid w:val="00F2466A"/>
    <w:rsid w:val="00F248AB"/>
    <w:rsid w:val="00F24FC9"/>
    <w:rsid w:val="00F25203"/>
    <w:rsid w:val="00F2525E"/>
    <w:rsid w:val="00F252E7"/>
    <w:rsid w:val="00F25DEC"/>
    <w:rsid w:val="00F26168"/>
    <w:rsid w:val="00F26DC4"/>
    <w:rsid w:val="00F273A0"/>
    <w:rsid w:val="00F3082F"/>
    <w:rsid w:val="00F3140B"/>
    <w:rsid w:val="00F31882"/>
    <w:rsid w:val="00F31DFA"/>
    <w:rsid w:val="00F32FCD"/>
    <w:rsid w:val="00F337B7"/>
    <w:rsid w:val="00F358CA"/>
    <w:rsid w:val="00F36649"/>
    <w:rsid w:val="00F36DE8"/>
    <w:rsid w:val="00F377EC"/>
    <w:rsid w:val="00F402AB"/>
    <w:rsid w:val="00F408C8"/>
    <w:rsid w:val="00F4118C"/>
    <w:rsid w:val="00F4141F"/>
    <w:rsid w:val="00F416A6"/>
    <w:rsid w:val="00F41C57"/>
    <w:rsid w:val="00F4424A"/>
    <w:rsid w:val="00F447C7"/>
    <w:rsid w:val="00F4492C"/>
    <w:rsid w:val="00F44DD8"/>
    <w:rsid w:val="00F4516B"/>
    <w:rsid w:val="00F45372"/>
    <w:rsid w:val="00F45C3F"/>
    <w:rsid w:val="00F45F66"/>
    <w:rsid w:val="00F463CF"/>
    <w:rsid w:val="00F46F1F"/>
    <w:rsid w:val="00F47874"/>
    <w:rsid w:val="00F47D9E"/>
    <w:rsid w:val="00F47DD6"/>
    <w:rsid w:val="00F47EBF"/>
    <w:rsid w:val="00F5012E"/>
    <w:rsid w:val="00F503FB"/>
    <w:rsid w:val="00F5046C"/>
    <w:rsid w:val="00F5055B"/>
    <w:rsid w:val="00F5057A"/>
    <w:rsid w:val="00F506ED"/>
    <w:rsid w:val="00F50ADB"/>
    <w:rsid w:val="00F50DDB"/>
    <w:rsid w:val="00F51472"/>
    <w:rsid w:val="00F51B20"/>
    <w:rsid w:val="00F52626"/>
    <w:rsid w:val="00F52A9D"/>
    <w:rsid w:val="00F52AA6"/>
    <w:rsid w:val="00F52C40"/>
    <w:rsid w:val="00F52D35"/>
    <w:rsid w:val="00F52DF0"/>
    <w:rsid w:val="00F534EF"/>
    <w:rsid w:val="00F534F1"/>
    <w:rsid w:val="00F53644"/>
    <w:rsid w:val="00F5469F"/>
    <w:rsid w:val="00F54FD3"/>
    <w:rsid w:val="00F5565C"/>
    <w:rsid w:val="00F55CD6"/>
    <w:rsid w:val="00F5663C"/>
    <w:rsid w:val="00F571F2"/>
    <w:rsid w:val="00F573F4"/>
    <w:rsid w:val="00F57DB3"/>
    <w:rsid w:val="00F57DC9"/>
    <w:rsid w:val="00F57F1B"/>
    <w:rsid w:val="00F6064C"/>
    <w:rsid w:val="00F60F0C"/>
    <w:rsid w:val="00F6181C"/>
    <w:rsid w:val="00F62911"/>
    <w:rsid w:val="00F62FE1"/>
    <w:rsid w:val="00F6307C"/>
    <w:rsid w:val="00F635BC"/>
    <w:rsid w:val="00F63BF8"/>
    <w:rsid w:val="00F640A1"/>
    <w:rsid w:val="00F64626"/>
    <w:rsid w:val="00F64728"/>
    <w:rsid w:val="00F64C5E"/>
    <w:rsid w:val="00F64EA1"/>
    <w:rsid w:val="00F65131"/>
    <w:rsid w:val="00F6564E"/>
    <w:rsid w:val="00F66721"/>
    <w:rsid w:val="00F679A9"/>
    <w:rsid w:val="00F67E8F"/>
    <w:rsid w:val="00F707E9"/>
    <w:rsid w:val="00F71FD0"/>
    <w:rsid w:val="00F72A1C"/>
    <w:rsid w:val="00F72F59"/>
    <w:rsid w:val="00F73043"/>
    <w:rsid w:val="00F7379A"/>
    <w:rsid w:val="00F73A3A"/>
    <w:rsid w:val="00F73D5C"/>
    <w:rsid w:val="00F73FD3"/>
    <w:rsid w:val="00F7420B"/>
    <w:rsid w:val="00F74ABE"/>
    <w:rsid w:val="00F75C3B"/>
    <w:rsid w:val="00F765A3"/>
    <w:rsid w:val="00F778FC"/>
    <w:rsid w:val="00F77F73"/>
    <w:rsid w:val="00F80013"/>
    <w:rsid w:val="00F80D90"/>
    <w:rsid w:val="00F81FC2"/>
    <w:rsid w:val="00F8231E"/>
    <w:rsid w:val="00F824C8"/>
    <w:rsid w:val="00F83CDF"/>
    <w:rsid w:val="00F841CC"/>
    <w:rsid w:val="00F84249"/>
    <w:rsid w:val="00F8497B"/>
    <w:rsid w:val="00F84F4B"/>
    <w:rsid w:val="00F8621D"/>
    <w:rsid w:val="00F86A43"/>
    <w:rsid w:val="00F873D5"/>
    <w:rsid w:val="00F87716"/>
    <w:rsid w:val="00F878DF"/>
    <w:rsid w:val="00F87C69"/>
    <w:rsid w:val="00F905BC"/>
    <w:rsid w:val="00F91428"/>
    <w:rsid w:val="00F916ED"/>
    <w:rsid w:val="00F91D25"/>
    <w:rsid w:val="00F92E3D"/>
    <w:rsid w:val="00F9321B"/>
    <w:rsid w:val="00F93857"/>
    <w:rsid w:val="00F93F84"/>
    <w:rsid w:val="00F94492"/>
    <w:rsid w:val="00F951C6"/>
    <w:rsid w:val="00F95B30"/>
    <w:rsid w:val="00F96000"/>
    <w:rsid w:val="00F96940"/>
    <w:rsid w:val="00F973D4"/>
    <w:rsid w:val="00F97BCD"/>
    <w:rsid w:val="00F97DC5"/>
    <w:rsid w:val="00FA00CA"/>
    <w:rsid w:val="00FA037E"/>
    <w:rsid w:val="00FA0E1C"/>
    <w:rsid w:val="00FA173C"/>
    <w:rsid w:val="00FA2B69"/>
    <w:rsid w:val="00FA36AC"/>
    <w:rsid w:val="00FA3B37"/>
    <w:rsid w:val="00FA5219"/>
    <w:rsid w:val="00FA5ACD"/>
    <w:rsid w:val="00FA5F78"/>
    <w:rsid w:val="00FA63FE"/>
    <w:rsid w:val="00FA6CF9"/>
    <w:rsid w:val="00FA73A3"/>
    <w:rsid w:val="00FB0A94"/>
    <w:rsid w:val="00FB1DDC"/>
    <w:rsid w:val="00FB1F20"/>
    <w:rsid w:val="00FB22C5"/>
    <w:rsid w:val="00FB2D74"/>
    <w:rsid w:val="00FB33CB"/>
    <w:rsid w:val="00FB3D52"/>
    <w:rsid w:val="00FB401A"/>
    <w:rsid w:val="00FB40AB"/>
    <w:rsid w:val="00FB4151"/>
    <w:rsid w:val="00FB4285"/>
    <w:rsid w:val="00FB44C7"/>
    <w:rsid w:val="00FB44CF"/>
    <w:rsid w:val="00FB474E"/>
    <w:rsid w:val="00FB4B6B"/>
    <w:rsid w:val="00FB50F0"/>
    <w:rsid w:val="00FB51CE"/>
    <w:rsid w:val="00FB5230"/>
    <w:rsid w:val="00FB537B"/>
    <w:rsid w:val="00FB623D"/>
    <w:rsid w:val="00FB64F1"/>
    <w:rsid w:val="00FB690D"/>
    <w:rsid w:val="00FB744C"/>
    <w:rsid w:val="00FC0396"/>
    <w:rsid w:val="00FC0852"/>
    <w:rsid w:val="00FC0DCC"/>
    <w:rsid w:val="00FC148E"/>
    <w:rsid w:val="00FC1742"/>
    <w:rsid w:val="00FC17B1"/>
    <w:rsid w:val="00FC19BB"/>
    <w:rsid w:val="00FC1AB2"/>
    <w:rsid w:val="00FC2245"/>
    <w:rsid w:val="00FC23CB"/>
    <w:rsid w:val="00FC23EF"/>
    <w:rsid w:val="00FC2629"/>
    <w:rsid w:val="00FC3B9F"/>
    <w:rsid w:val="00FC3E3C"/>
    <w:rsid w:val="00FC3E8C"/>
    <w:rsid w:val="00FC4037"/>
    <w:rsid w:val="00FC4098"/>
    <w:rsid w:val="00FC4498"/>
    <w:rsid w:val="00FC452E"/>
    <w:rsid w:val="00FC4E05"/>
    <w:rsid w:val="00FC5614"/>
    <w:rsid w:val="00FC6816"/>
    <w:rsid w:val="00FC74DC"/>
    <w:rsid w:val="00FC76C6"/>
    <w:rsid w:val="00FC76EF"/>
    <w:rsid w:val="00FD025A"/>
    <w:rsid w:val="00FD077C"/>
    <w:rsid w:val="00FD1531"/>
    <w:rsid w:val="00FD237B"/>
    <w:rsid w:val="00FD2FC7"/>
    <w:rsid w:val="00FD32D5"/>
    <w:rsid w:val="00FD3909"/>
    <w:rsid w:val="00FD4A6A"/>
    <w:rsid w:val="00FD4B6D"/>
    <w:rsid w:val="00FD5FDA"/>
    <w:rsid w:val="00FD643C"/>
    <w:rsid w:val="00FD6600"/>
    <w:rsid w:val="00FD6F62"/>
    <w:rsid w:val="00FD7347"/>
    <w:rsid w:val="00FD786A"/>
    <w:rsid w:val="00FE03C5"/>
    <w:rsid w:val="00FE052D"/>
    <w:rsid w:val="00FE0A88"/>
    <w:rsid w:val="00FE158B"/>
    <w:rsid w:val="00FE17AC"/>
    <w:rsid w:val="00FE498C"/>
    <w:rsid w:val="00FE4D62"/>
    <w:rsid w:val="00FE558E"/>
    <w:rsid w:val="00FE5850"/>
    <w:rsid w:val="00FE6C5A"/>
    <w:rsid w:val="00FE6CE9"/>
    <w:rsid w:val="00FE71E9"/>
    <w:rsid w:val="00FE77E8"/>
    <w:rsid w:val="00FF05A5"/>
    <w:rsid w:val="00FF06DB"/>
    <w:rsid w:val="00FF116E"/>
    <w:rsid w:val="00FF1B85"/>
    <w:rsid w:val="00FF230B"/>
    <w:rsid w:val="00FF2722"/>
    <w:rsid w:val="00FF28F8"/>
    <w:rsid w:val="00FF31BB"/>
    <w:rsid w:val="00FF3530"/>
    <w:rsid w:val="00FF3C23"/>
    <w:rsid w:val="00FF426F"/>
    <w:rsid w:val="00FF42AB"/>
    <w:rsid w:val="00FF5267"/>
    <w:rsid w:val="00FF77ED"/>
    <w:rsid w:val="00FF7914"/>
    <w:rsid w:val="00FF7991"/>
    <w:rsid w:val="00FFCD7A"/>
    <w:rsid w:val="0119B62C"/>
    <w:rsid w:val="012839A2"/>
    <w:rsid w:val="012BCB91"/>
    <w:rsid w:val="012D3B4A"/>
    <w:rsid w:val="012F23FE"/>
    <w:rsid w:val="01380041"/>
    <w:rsid w:val="01389AB2"/>
    <w:rsid w:val="013BF909"/>
    <w:rsid w:val="0146BDA8"/>
    <w:rsid w:val="014EDF09"/>
    <w:rsid w:val="014F69BC"/>
    <w:rsid w:val="016A09FA"/>
    <w:rsid w:val="016F33A3"/>
    <w:rsid w:val="017CA30F"/>
    <w:rsid w:val="018237F2"/>
    <w:rsid w:val="01913A70"/>
    <w:rsid w:val="01927F88"/>
    <w:rsid w:val="019D7BC8"/>
    <w:rsid w:val="01A3A255"/>
    <w:rsid w:val="01A57C88"/>
    <w:rsid w:val="01AC7CF9"/>
    <w:rsid w:val="01B6AF08"/>
    <w:rsid w:val="01BA82B7"/>
    <w:rsid w:val="01CF233B"/>
    <w:rsid w:val="01D3B196"/>
    <w:rsid w:val="01E39128"/>
    <w:rsid w:val="01E8777C"/>
    <w:rsid w:val="01F76D8D"/>
    <w:rsid w:val="01FA9173"/>
    <w:rsid w:val="01FB8A95"/>
    <w:rsid w:val="01FBC655"/>
    <w:rsid w:val="01FD82D0"/>
    <w:rsid w:val="0213D479"/>
    <w:rsid w:val="021C855F"/>
    <w:rsid w:val="021FD998"/>
    <w:rsid w:val="0221F576"/>
    <w:rsid w:val="0222F3D0"/>
    <w:rsid w:val="022C6FAF"/>
    <w:rsid w:val="023F1F85"/>
    <w:rsid w:val="023F9112"/>
    <w:rsid w:val="024468DE"/>
    <w:rsid w:val="024D3377"/>
    <w:rsid w:val="02706524"/>
    <w:rsid w:val="02867FE1"/>
    <w:rsid w:val="028A1C35"/>
    <w:rsid w:val="028EE9F8"/>
    <w:rsid w:val="029C9DAF"/>
    <w:rsid w:val="02AF10B6"/>
    <w:rsid w:val="02AF884E"/>
    <w:rsid w:val="02C0530E"/>
    <w:rsid w:val="02C0F224"/>
    <w:rsid w:val="02C870AE"/>
    <w:rsid w:val="02E1C566"/>
    <w:rsid w:val="02EDFA25"/>
    <w:rsid w:val="02EF1E96"/>
    <w:rsid w:val="02F2F1BB"/>
    <w:rsid w:val="0310CF10"/>
    <w:rsid w:val="03134C03"/>
    <w:rsid w:val="03333BED"/>
    <w:rsid w:val="03348949"/>
    <w:rsid w:val="033A1148"/>
    <w:rsid w:val="0347C0AD"/>
    <w:rsid w:val="0348F39D"/>
    <w:rsid w:val="03673816"/>
    <w:rsid w:val="037D3984"/>
    <w:rsid w:val="038447DD"/>
    <w:rsid w:val="0385E5B5"/>
    <w:rsid w:val="0387A54E"/>
    <w:rsid w:val="038C1EE4"/>
    <w:rsid w:val="03B139A2"/>
    <w:rsid w:val="03C22147"/>
    <w:rsid w:val="03C816E0"/>
    <w:rsid w:val="03D4C196"/>
    <w:rsid w:val="03D7F743"/>
    <w:rsid w:val="03DEF0CC"/>
    <w:rsid w:val="03F12393"/>
    <w:rsid w:val="0404C178"/>
    <w:rsid w:val="040B62C4"/>
    <w:rsid w:val="04132957"/>
    <w:rsid w:val="041595CE"/>
    <w:rsid w:val="041F7793"/>
    <w:rsid w:val="042231E6"/>
    <w:rsid w:val="042BD679"/>
    <w:rsid w:val="04320933"/>
    <w:rsid w:val="044AE362"/>
    <w:rsid w:val="0450335E"/>
    <w:rsid w:val="04630D5D"/>
    <w:rsid w:val="0470244E"/>
    <w:rsid w:val="04830180"/>
    <w:rsid w:val="0490AD4E"/>
    <w:rsid w:val="04A41337"/>
    <w:rsid w:val="04B35171"/>
    <w:rsid w:val="04D5E1A9"/>
    <w:rsid w:val="04D77F79"/>
    <w:rsid w:val="04E2FCF4"/>
    <w:rsid w:val="04ED1C8B"/>
    <w:rsid w:val="04FA7F22"/>
    <w:rsid w:val="04FD8668"/>
    <w:rsid w:val="0501BDB5"/>
    <w:rsid w:val="050733A2"/>
    <w:rsid w:val="05163D13"/>
    <w:rsid w:val="053B33B0"/>
    <w:rsid w:val="0549C35A"/>
    <w:rsid w:val="0549F4EE"/>
    <w:rsid w:val="0560201B"/>
    <w:rsid w:val="056531AF"/>
    <w:rsid w:val="057BA7F7"/>
    <w:rsid w:val="057D90C0"/>
    <w:rsid w:val="05812EC1"/>
    <w:rsid w:val="058D3B82"/>
    <w:rsid w:val="059EA550"/>
    <w:rsid w:val="05A2F403"/>
    <w:rsid w:val="05A820E7"/>
    <w:rsid w:val="05BFC845"/>
    <w:rsid w:val="05C3D78B"/>
    <w:rsid w:val="05D56C17"/>
    <w:rsid w:val="05D9E00C"/>
    <w:rsid w:val="05DACC4C"/>
    <w:rsid w:val="05DC5DE3"/>
    <w:rsid w:val="05E199F1"/>
    <w:rsid w:val="05E3FA14"/>
    <w:rsid w:val="06058F69"/>
    <w:rsid w:val="0610FD4B"/>
    <w:rsid w:val="061EAA54"/>
    <w:rsid w:val="061FBB46"/>
    <w:rsid w:val="061FFFC3"/>
    <w:rsid w:val="06220CE4"/>
    <w:rsid w:val="0623FABC"/>
    <w:rsid w:val="0633C2E7"/>
    <w:rsid w:val="063618C5"/>
    <w:rsid w:val="06490A4E"/>
    <w:rsid w:val="0659BC31"/>
    <w:rsid w:val="065EEEA1"/>
    <w:rsid w:val="0689AB48"/>
    <w:rsid w:val="06A81B9B"/>
    <w:rsid w:val="06AB8AD6"/>
    <w:rsid w:val="06B234CB"/>
    <w:rsid w:val="06BA832D"/>
    <w:rsid w:val="06BEA1BE"/>
    <w:rsid w:val="06CD311F"/>
    <w:rsid w:val="06D078EA"/>
    <w:rsid w:val="06D51DAF"/>
    <w:rsid w:val="06E6C216"/>
    <w:rsid w:val="06E832D3"/>
    <w:rsid w:val="06EDAA91"/>
    <w:rsid w:val="06F4F38B"/>
    <w:rsid w:val="07010210"/>
    <w:rsid w:val="07036114"/>
    <w:rsid w:val="07139AB6"/>
    <w:rsid w:val="0714BCF5"/>
    <w:rsid w:val="07184519"/>
    <w:rsid w:val="0722D0DE"/>
    <w:rsid w:val="072A4D22"/>
    <w:rsid w:val="072C1E9F"/>
    <w:rsid w:val="073C1F1B"/>
    <w:rsid w:val="073F9FF2"/>
    <w:rsid w:val="0743240F"/>
    <w:rsid w:val="074826CD"/>
    <w:rsid w:val="0755C4F5"/>
    <w:rsid w:val="0769EB21"/>
    <w:rsid w:val="07723F98"/>
    <w:rsid w:val="0775E404"/>
    <w:rsid w:val="07A7C510"/>
    <w:rsid w:val="07A8DD3B"/>
    <w:rsid w:val="07AE5C0C"/>
    <w:rsid w:val="07B5B3CC"/>
    <w:rsid w:val="07B706B3"/>
    <w:rsid w:val="07BD693F"/>
    <w:rsid w:val="07E2C296"/>
    <w:rsid w:val="0801C10C"/>
    <w:rsid w:val="081E8C44"/>
    <w:rsid w:val="082FD6BC"/>
    <w:rsid w:val="084FBB99"/>
    <w:rsid w:val="0850C191"/>
    <w:rsid w:val="086968B4"/>
    <w:rsid w:val="086B2386"/>
    <w:rsid w:val="086F15FA"/>
    <w:rsid w:val="0872CD47"/>
    <w:rsid w:val="0874011B"/>
    <w:rsid w:val="08986741"/>
    <w:rsid w:val="089BC976"/>
    <w:rsid w:val="089DB629"/>
    <w:rsid w:val="08AFEA19"/>
    <w:rsid w:val="08B6AAB6"/>
    <w:rsid w:val="08B98EC4"/>
    <w:rsid w:val="08CDDF2F"/>
    <w:rsid w:val="08D10A0B"/>
    <w:rsid w:val="08D8F413"/>
    <w:rsid w:val="08DC9EEF"/>
    <w:rsid w:val="09061EEF"/>
    <w:rsid w:val="09144AE3"/>
    <w:rsid w:val="091F9B7C"/>
    <w:rsid w:val="09255887"/>
    <w:rsid w:val="0934D266"/>
    <w:rsid w:val="09364DF7"/>
    <w:rsid w:val="093EE63F"/>
    <w:rsid w:val="09440744"/>
    <w:rsid w:val="094D87CD"/>
    <w:rsid w:val="095A53AA"/>
    <w:rsid w:val="095BF382"/>
    <w:rsid w:val="096C3171"/>
    <w:rsid w:val="097019FA"/>
    <w:rsid w:val="099E7F7F"/>
    <w:rsid w:val="09A223FC"/>
    <w:rsid w:val="09A2CC1E"/>
    <w:rsid w:val="09B4275F"/>
    <w:rsid w:val="09BFA231"/>
    <w:rsid w:val="09FBABF5"/>
    <w:rsid w:val="09FD1DC4"/>
    <w:rsid w:val="0A2E977B"/>
    <w:rsid w:val="0A41B8E1"/>
    <w:rsid w:val="0A5AD6EF"/>
    <w:rsid w:val="0A89A91C"/>
    <w:rsid w:val="0A8D22DF"/>
    <w:rsid w:val="0A97E69D"/>
    <w:rsid w:val="0A9B5D88"/>
    <w:rsid w:val="0ABFD626"/>
    <w:rsid w:val="0ACE5DCC"/>
    <w:rsid w:val="0AD0D1D8"/>
    <w:rsid w:val="0AD9E7F4"/>
    <w:rsid w:val="0ADB2C5A"/>
    <w:rsid w:val="0AE01683"/>
    <w:rsid w:val="0AE280C0"/>
    <w:rsid w:val="0AE73B5A"/>
    <w:rsid w:val="0AE9797D"/>
    <w:rsid w:val="0AEC6152"/>
    <w:rsid w:val="0B08777D"/>
    <w:rsid w:val="0B0ACED3"/>
    <w:rsid w:val="0B0B6D81"/>
    <w:rsid w:val="0B124865"/>
    <w:rsid w:val="0B1354BB"/>
    <w:rsid w:val="0B30DCD3"/>
    <w:rsid w:val="0B35E940"/>
    <w:rsid w:val="0B3DC0DF"/>
    <w:rsid w:val="0B3E117F"/>
    <w:rsid w:val="0B4CF0C3"/>
    <w:rsid w:val="0B50FC61"/>
    <w:rsid w:val="0B64FC66"/>
    <w:rsid w:val="0B654C36"/>
    <w:rsid w:val="0B901E5E"/>
    <w:rsid w:val="0B907553"/>
    <w:rsid w:val="0B9943CF"/>
    <w:rsid w:val="0B9F20CF"/>
    <w:rsid w:val="0BA8233F"/>
    <w:rsid w:val="0BBEAA30"/>
    <w:rsid w:val="0BC69B95"/>
    <w:rsid w:val="0BCA3476"/>
    <w:rsid w:val="0BD47333"/>
    <w:rsid w:val="0BDAFCB8"/>
    <w:rsid w:val="0BDBBC32"/>
    <w:rsid w:val="0BE67DA3"/>
    <w:rsid w:val="0BE9C0D0"/>
    <w:rsid w:val="0BF2F0AD"/>
    <w:rsid w:val="0BF52D5F"/>
    <w:rsid w:val="0C01EC5A"/>
    <w:rsid w:val="0C061ECE"/>
    <w:rsid w:val="0C2384A0"/>
    <w:rsid w:val="0C2E6F19"/>
    <w:rsid w:val="0C3DB937"/>
    <w:rsid w:val="0C5E0695"/>
    <w:rsid w:val="0C6B35EB"/>
    <w:rsid w:val="0C6D53B5"/>
    <w:rsid w:val="0C7FE9F4"/>
    <w:rsid w:val="0C89B263"/>
    <w:rsid w:val="0C8BDC0D"/>
    <w:rsid w:val="0C9A23FD"/>
    <w:rsid w:val="0C9E57D2"/>
    <w:rsid w:val="0C9ED61D"/>
    <w:rsid w:val="0CB43EDA"/>
    <w:rsid w:val="0CBA4E08"/>
    <w:rsid w:val="0CC18550"/>
    <w:rsid w:val="0CC6C15E"/>
    <w:rsid w:val="0CCC991C"/>
    <w:rsid w:val="0CE179C7"/>
    <w:rsid w:val="0CE98AB0"/>
    <w:rsid w:val="0CEC5E5E"/>
    <w:rsid w:val="0CF5326E"/>
    <w:rsid w:val="0CF67FDD"/>
    <w:rsid w:val="0D068E53"/>
    <w:rsid w:val="0D141624"/>
    <w:rsid w:val="0D19BE38"/>
    <w:rsid w:val="0D1ECFE1"/>
    <w:rsid w:val="0D2AE051"/>
    <w:rsid w:val="0D33FE26"/>
    <w:rsid w:val="0D3ECCFE"/>
    <w:rsid w:val="0D50C218"/>
    <w:rsid w:val="0D55D0C9"/>
    <w:rsid w:val="0D632232"/>
    <w:rsid w:val="0D6CCF7E"/>
    <w:rsid w:val="0D6EBBBA"/>
    <w:rsid w:val="0D759212"/>
    <w:rsid w:val="0D778C93"/>
    <w:rsid w:val="0D7B6E76"/>
    <w:rsid w:val="0D7D3F9D"/>
    <w:rsid w:val="0D92D484"/>
    <w:rsid w:val="0D989940"/>
    <w:rsid w:val="0D9B7321"/>
    <w:rsid w:val="0D9F378C"/>
    <w:rsid w:val="0DB3C9A9"/>
    <w:rsid w:val="0DBFF901"/>
    <w:rsid w:val="0DC2D146"/>
    <w:rsid w:val="0DCB0471"/>
    <w:rsid w:val="0DD40CB5"/>
    <w:rsid w:val="0DE46B5B"/>
    <w:rsid w:val="0DE8A2FF"/>
    <w:rsid w:val="0DEB14E1"/>
    <w:rsid w:val="0DEFC011"/>
    <w:rsid w:val="0DF45F6F"/>
    <w:rsid w:val="0DF824FC"/>
    <w:rsid w:val="0E11C980"/>
    <w:rsid w:val="0E1BD613"/>
    <w:rsid w:val="0E302A79"/>
    <w:rsid w:val="0E3CA004"/>
    <w:rsid w:val="0E3F58A4"/>
    <w:rsid w:val="0E44BCDF"/>
    <w:rsid w:val="0E453E5C"/>
    <w:rsid w:val="0E4BFB26"/>
    <w:rsid w:val="0E50F58A"/>
    <w:rsid w:val="0E5F70FD"/>
    <w:rsid w:val="0E88B720"/>
    <w:rsid w:val="0E90EB61"/>
    <w:rsid w:val="0EA4C11A"/>
    <w:rsid w:val="0EAAC31A"/>
    <w:rsid w:val="0EAE35A8"/>
    <w:rsid w:val="0EDB77BB"/>
    <w:rsid w:val="0EE8AAE8"/>
    <w:rsid w:val="0EF069D4"/>
    <w:rsid w:val="0F010E48"/>
    <w:rsid w:val="0F0B9F62"/>
    <w:rsid w:val="0F11C395"/>
    <w:rsid w:val="0F13DD1A"/>
    <w:rsid w:val="0F219715"/>
    <w:rsid w:val="0F23AA0B"/>
    <w:rsid w:val="0F33B592"/>
    <w:rsid w:val="0F344404"/>
    <w:rsid w:val="0F3CD238"/>
    <w:rsid w:val="0F44FADD"/>
    <w:rsid w:val="0F56D68C"/>
    <w:rsid w:val="0F6022FF"/>
    <w:rsid w:val="0F66820B"/>
    <w:rsid w:val="0F704757"/>
    <w:rsid w:val="0F7224B2"/>
    <w:rsid w:val="0F727BC7"/>
    <w:rsid w:val="0F88F66E"/>
    <w:rsid w:val="0F916315"/>
    <w:rsid w:val="0F92C767"/>
    <w:rsid w:val="0F990E7B"/>
    <w:rsid w:val="0FB5182C"/>
    <w:rsid w:val="0FBAC47B"/>
    <w:rsid w:val="0FDA840E"/>
    <w:rsid w:val="0FE031B0"/>
    <w:rsid w:val="0FE1041B"/>
    <w:rsid w:val="0FE27B80"/>
    <w:rsid w:val="0FE29E1D"/>
    <w:rsid w:val="0FE6C5DE"/>
    <w:rsid w:val="0FF771A9"/>
    <w:rsid w:val="0FF9BB4A"/>
    <w:rsid w:val="10009BDE"/>
    <w:rsid w:val="10093F21"/>
    <w:rsid w:val="100A1FC0"/>
    <w:rsid w:val="100AB1EC"/>
    <w:rsid w:val="100DEA91"/>
    <w:rsid w:val="1018AEA8"/>
    <w:rsid w:val="102E6FCE"/>
    <w:rsid w:val="1049A288"/>
    <w:rsid w:val="10501198"/>
    <w:rsid w:val="10732DE1"/>
    <w:rsid w:val="1086B42D"/>
    <w:rsid w:val="108A9A45"/>
    <w:rsid w:val="10A3A588"/>
    <w:rsid w:val="10A520D0"/>
    <w:rsid w:val="10ADC3A4"/>
    <w:rsid w:val="10BD3AC6"/>
    <w:rsid w:val="10C3E4EB"/>
    <w:rsid w:val="10CED20D"/>
    <w:rsid w:val="10CFE78D"/>
    <w:rsid w:val="10D7F755"/>
    <w:rsid w:val="10E15D52"/>
    <w:rsid w:val="10EA8986"/>
    <w:rsid w:val="10EBF682"/>
    <w:rsid w:val="10F0DDC3"/>
    <w:rsid w:val="10F7A92E"/>
    <w:rsid w:val="10FCB745"/>
    <w:rsid w:val="111A31EC"/>
    <w:rsid w:val="1121CDD9"/>
    <w:rsid w:val="112AD146"/>
    <w:rsid w:val="11314602"/>
    <w:rsid w:val="1134A5CA"/>
    <w:rsid w:val="1141DEA9"/>
    <w:rsid w:val="1145F590"/>
    <w:rsid w:val="114626D4"/>
    <w:rsid w:val="11599B04"/>
    <w:rsid w:val="1164CCB3"/>
    <w:rsid w:val="116F0A41"/>
    <w:rsid w:val="1170DBB8"/>
    <w:rsid w:val="1179F39A"/>
    <w:rsid w:val="117AA7C3"/>
    <w:rsid w:val="117B2285"/>
    <w:rsid w:val="11854D60"/>
    <w:rsid w:val="1193C52A"/>
    <w:rsid w:val="119A8CE7"/>
    <w:rsid w:val="11A8A352"/>
    <w:rsid w:val="11C7EDB7"/>
    <w:rsid w:val="11C9B5F5"/>
    <w:rsid w:val="11CE1B7F"/>
    <w:rsid w:val="11E3DD20"/>
    <w:rsid w:val="11F86044"/>
    <w:rsid w:val="11F9A118"/>
    <w:rsid w:val="11FA14E0"/>
    <w:rsid w:val="11FBD5BE"/>
    <w:rsid w:val="1200E9C1"/>
    <w:rsid w:val="1213717B"/>
    <w:rsid w:val="121529DE"/>
    <w:rsid w:val="1217A323"/>
    <w:rsid w:val="121A063C"/>
    <w:rsid w:val="124B79F7"/>
    <w:rsid w:val="124D3B19"/>
    <w:rsid w:val="1250F0FF"/>
    <w:rsid w:val="1253E441"/>
    <w:rsid w:val="125B0AAE"/>
    <w:rsid w:val="1260236C"/>
    <w:rsid w:val="12609763"/>
    <w:rsid w:val="126159C2"/>
    <w:rsid w:val="126E5663"/>
    <w:rsid w:val="127E8EB9"/>
    <w:rsid w:val="12A18F21"/>
    <w:rsid w:val="12AA1848"/>
    <w:rsid w:val="12BD36A5"/>
    <w:rsid w:val="12C04E4A"/>
    <w:rsid w:val="12C85B4E"/>
    <w:rsid w:val="12E07C29"/>
    <w:rsid w:val="12E1C61E"/>
    <w:rsid w:val="12F9791A"/>
    <w:rsid w:val="130B31FC"/>
    <w:rsid w:val="1316D6B1"/>
    <w:rsid w:val="13179A5F"/>
    <w:rsid w:val="13230CC5"/>
    <w:rsid w:val="132BA905"/>
    <w:rsid w:val="133C409C"/>
    <w:rsid w:val="1345BDB7"/>
    <w:rsid w:val="134F8B22"/>
    <w:rsid w:val="135500FF"/>
    <w:rsid w:val="135677DB"/>
    <w:rsid w:val="135D292F"/>
    <w:rsid w:val="135E485F"/>
    <w:rsid w:val="1360D174"/>
    <w:rsid w:val="1362DBEE"/>
    <w:rsid w:val="138793C1"/>
    <w:rsid w:val="1389EA5D"/>
    <w:rsid w:val="1397CDE4"/>
    <w:rsid w:val="13A1BCE0"/>
    <w:rsid w:val="13C2C139"/>
    <w:rsid w:val="13C38C0E"/>
    <w:rsid w:val="13C763E9"/>
    <w:rsid w:val="13CE0996"/>
    <w:rsid w:val="13D8BDF5"/>
    <w:rsid w:val="13F90136"/>
    <w:rsid w:val="14055CBA"/>
    <w:rsid w:val="142DF25F"/>
    <w:rsid w:val="1430443A"/>
    <w:rsid w:val="143A9BD2"/>
    <w:rsid w:val="143AC666"/>
    <w:rsid w:val="144AE7E0"/>
    <w:rsid w:val="1466B101"/>
    <w:rsid w:val="147A5399"/>
    <w:rsid w:val="14814822"/>
    <w:rsid w:val="148D09BC"/>
    <w:rsid w:val="14964550"/>
    <w:rsid w:val="149962B3"/>
    <w:rsid w:val="14A7512A"/>
    <w:rsid w:val="14B313DE"/>
    <w:rsid w:val="14BCCF21"/>
    <w:rsid w:val="14C5AAEA"/>
    <w:rsid w:val="14D19547"/>
    <w:rsid w:val="14E21E70"/>
    <w:rsid w:val="14EA6D58"/>
    <w:rsid w:val="14FF4568"/>
    <w:rsid w:val="1504B22A"/>
    <w:rsid w:val="150590A0"/>
    <w:rsid w:val="1525B853"/>
    <w:rsid w:val="15326553"/>
    <w:rsid w:val="1542154E"/>
    <w:rsid w:val="1550DC42"/>
    <w:rsid w:val="1551BFA5"/>
    <w:rsid w:val="155477B8"/>
    <w:rsid w:val="15696349"/>
    <w:rsid w:val="157210E6"/>
    <w:rsid w:val="1588E08A"/>
    <w:rsid w:val="15BA068B"/>
    <w:rsid w:val="15CC29F1"/>
    <w:rsid w:val="15E1891B"/>
    <w:rsid w:val="1609C5F5"/>
    <w:rsid w:val="16191F17"/>
    <w:rsid w:val="161D8F65"/>
    <w:rsid w:val="162A05FF"/>
    <w:rsid w:val="162C8EFB"/>
    <w:rsid w:val="162CA70A"/>
    <w:rsid w:val="16489F52"/>
    <w:rsid w:val="164BFB5B"/>
    <w:rsid w:val="164FBDD3"/>
    <w:rsid w:val="16560762"/>
    <w:rsid w:val="165B55AF"/>
    <w:rsid w:val="16639F11"/>
    <w:rsid w:val="16769FE3"/>
    <w:rsid w:val="168CAC17"/>
    <w:rsid w:val="16A3643F"/>
    <w:rsid w:val="16A5A7DB"/>
    <w:rsid w:val="16BA5914"/>
    <w:rsid w:val="16BF4E05"/>
    <w:rsid w:val="16C5C39F"/>
    <w:rsid w:val="16EA47A7"/>
    <w:rsid w:val="16F7259A"/>
    <w:rsid w:val="170F2380"/>
    <w:rsid w:val="170F61FE"/>
    <w:rsid w:val="1710EABC"/>
    <w:rsid w:val="1711E62A"/>
    <w:rsid w:val="1711FB36"/>
    <w:rsid w:val="17139EBD"/>
    <w:rsid w:val="17189608"/>
    <w:rsid w:val="1725B228"/>
    <w:rsid w:val="172C39FF"/>
    <w:rsid w:val="1734FDBE"/>
    <w:rsid w:val="1741088D"/>
    <w:rsid w:val="174C1CA5"/>
    <w:rsid w:val="175A3C7A"/>
    <w:rsid w:val="17691C6E"/>
    <w:rsid w:val="177E313D"/>
    <w:rsid w:val="1787811A"/>
    <w:rsid w:val="17879940"/>
    <w:rsid w:val="17892B02"/>
    <w:rsid w:val="1789B5B5"/>
    <w:rsid w:val="179C53D6"/>
    <w:rsid w:val="179FDFE0"/>
    <w:rsid w:val="17AC5594"/>
    <w:rsid w:val="17B5D31A"/>
    <w:rsid w:val="17BFE034"/>
    <w:rsid w:val="17C1F67B"/>
    <w:rsid w:val="17CC568F"/>
    <w:rsid w:val="17F776EB"/>
    <w:rsid w:val="17F7D7EC"/>
    <w:rsid w:val="17FAD487"/>
    <w:rsid w:val="17FF8D3F"/>
    <w:rsid w:val="1801D573"/>
    <w:rsid w:val="180244ED"/>
    <w:rsid w:val="182984F5"/>
    <w:rsid w:val="182A1F49"/>
    <w:rsid w:val="18417B8D"/>
    <w:rsid w:val="18460195"/>
    <w:rsid w:val="185CC6EC"/>
    <w:rsid w:val="1864F99A"/>
    <w:rsid w:val="186E6709"/>
    <w:rsid w:val="187F7116"/>
    <w:rsid w:val="1887F737"/>
    <w:rsid w:val="188E582B"/>
    <w:rsid w:val="1893E50B"/>
    <w:rsid w:val="189AEDD7"/>
    <w:rsid w:val="189C7F69"/>
    <w:rsid w:val="18A3CE25"/>
    <w:rsid w:val="18A9AE2F"/>
    <w:rsid w:val="18B65F8E"/>
    <w:rsid w:val="18B9974A"/>
    <w:rsid w:val="18BAE3C1"/>
    <w:rsid w:val="18BD8145"/>
    <w:rsid w:val="18C907CF"/>
    <w:rsid w:val="18CC7259"/>
    <w:rsid w:val="18CCF21F"/>
    <w:rsid w:val="18DB01CF"/>
    <w:rsid w:val="18DF9751"/>
    <w:rsid w:val="18E77AD8"/>
    <w:rsid w:val="191EB5FC"/>
    <w:rsid w:val="192B5600"/>
    <w:rsid w:val="192F6FB5"/>
    <w:rsid w:val="19362594"/>
    <w:rsid w:val="193A86C7"/>
    <w:rsid w:val="193B9856"/>
    <w:rsid w:val="193F2BB5"/>
    <w:rsid w:val="1943A401"/>
    <w:rsid w:val="1944B73E"/>
    <w:rsid w:val="194FA3DF"/>
    <w:rsid w:val="196725B2"/>
    <w:rsid w:val="1967986A"/>
    <w:rsid w:val="1979AEE3"/>
    <w:rsid w:val="197D6D15"/>
    <w:rsid w:val="198BA6E4"/>
    <w:rsid w:val="198C4663"/>
    <w:rsid w:val="198E55C7"/>
    <w:rsid w:val="1990C245"/>
    <w:rsid w:val="19994FC7"/>
    <w:rsid w:val="1999A9FF"/>
    <w:rsid w:val="19A6E234"/>
    <w:rsid w:val="19A95DC2"/>
    <w:rsid w:val="19BA7E99"/>
    <w:rsid w:val="19C97F07"/>
    <w:rsid w:val="19DD585C"/>
    <w:rsid w:val="19E1BF6B"/>
    <w:rsid w:val="19E58540"/>
    <w:rsid w:val="1A0AA61F"/>
    <w:rsid w:val="1A0D7358"/>
    <w:rsid w:val="1A127FFD"/>
    <w:rsid w:val="1A1A462C"/>
    <w:rsid w:val="1A263029"/>
    <w:rsid w:val="1A363BF7"/>
    <w:rsid w:val="1A3BC943"/>
    <w:rsid w:val="1A47FE50"/>
    <w:rsid w:val="1A49C839"/>
    <w:rsid w:val="1A51E50D"/>
    <w:rsid w:val="1A5C63C2"/>
    <w:rsid w:val="1A64EB50"/>
    <w:rsid w:val="1A77293D"/>
    <w:rsid w:val="1A7D0262"/>
    <w:rsid w:val="1A7DBFE7"/>
    <w:rsid w:val="1A8A1E4C"/>
    <w:rsid w:val="1A8B6791"/>
    <w:rsid w:val="1A8FF625"/>
    <w:rsid w:val="1A966BBC"/>
    <w:rsid w:val="1A995312"/>
    <w:rsid w:val="1A996453"/>
    <w:rsid w:val="1AA60172"/>
    <w:rsid w:val="1AD07ABD"/>
    <w:rsid w:val="1AD485A4"/>
    <w:rsid w:val="1AE1C1DA"/>
    <w:rsid w:val="1AED6CEF"/>
    <w:rsid w:val="1AEED1B0"/>
    <w:rsid w:val="1AFD7722"/>
    <w:rsid w:val="1AFDB1E9"/>
    <w:rsid w:val="1B070C44"/>
    <w:rsid w:val="1B1DF28F"/>
    <w:rsid w:val="1B258A47"/>
    <w:rsid w:val="1B365D3B"/>
    <w:rsid w:val="1B371034"/>
    <w:rsid w:val="1B3AC2C6"/>
    <w:rsid w:val="1B48392F"/>
    <w:rsid w:val="1B49ABE7"/>
    <w:rsid w:val="1B4AA092"/>
    <w:rsid w:val="1B4C8863"/>
    <w:rsid w:val="1B5076C6"/>
    <w:rsid w:val="1B75E4E3"/>
    <w:rsid w:val="1B76532F"/>
    <w:rsid w:val="1B7926C5"/>
    <w:rsid w:val="1B7F7777"/>
    <w:rsid w:val="1B861B4D"/>
    <w:rsid w:val="1B887B25"/>
    <w:rsid w:val="1BA1DB1B"/>
    <w:rsid w:val="1BA2F474"/>
    <w:rsid w:val="1BAFA51C"/>
    <w:rsid w:val="1BB02B2F"/>
    <w:rsid w:val="1BB5AA2B"/>
    <w:rsid w:val="1BBDCBDF"/>
    <w:rsid w:val="1BC144E3"/>
    <w:rsid w:val="1BC856AD"/>
    <w:rsid w:val="1BC9054F"/>
    <w:rsid w:val="1BCBA7BB"/>
    <w:rsid w:val="1BECA3FC"/>
    <w:rsid w:val="1BF57FAE"/>
    <w:rsid w:val="1C053D1A"/>
    <w:rsid w:val="1C2AC495"/>
    <w:rsid w:val="1C3536E9"/>
    <w:rsid w:val="1C3843F7"/>
    <w:rsid w:val="1C3FF0FE"/>
    <w:rsid w:val="1C3FFF08"/>
    <w:rsid w:val="1C4BAA31"/>
    <w:rsid w:val="1C4EF1E3"/>
    <w:rsid w:val="1C6E8165"/>
    <w:rsid w:val="1C7316AD"/>
    <w:rsid w:val="1C7FE7C8"/>
    <w:rsid w:val="1C84DD81"/>
    <w:rsid w:val="1C9438E4"/>
    <w:rsid w:val="1C9943D7"/>
    <w:rsid w:val="1C9F412A"/>
    <w:rsid w:val="1CA66290"/>
    <w:rsid w:val="1CC2E945"/>
    <w:rsid w:val="1CCB3B42"/>
    <w:rsid w:val="1CCE0089"/>
    <w:rsid w:val="1CD2E095"/>
    <w:rsid w:val="1CDBB35A"/>
    <w:rsid w:val="1CE14AB0"/>
    <w:rsid w:val="1CEB0C66"/>
    <w:rsid w:val="1CFA9413"/>
    <w:rsid w:val="1D08CEE6"/>
    <w:rsid w:val="1D11D977"/>
    <w:rsid w:val="1D24668C"/>
    <w:rsid w:val="1D26FD35"/>
    <w:rsid w:val="1D2D325C"/>
    <w:rsid w:val="1D4563DF"/>
    <w:rsid w:val="1D4994F1"/>
    <w:rsid w:val="1D500AA7"/>
    <w:rsid w:val="1D652C31"/>
    <w:rsid w:val="1D6D37EA"/>
    <w:rsid w:val="1D6EDB5D"/>
    <w:rsid w:val="1D73E219"/>
    <w:rsid w:val="1D780103"/>
    <w:rsid w:val="1D7930A3"/>
    <w:rsid w:val="1D899A92"/>
    <w:rsid w:val="1D9188E6"/>
    <w:rsid w:val="1DA3B9D2"/>
    <w:rsid w:val="1DD0D2A8"/>
    <w:rsid w:val="1DDE759F"/>
    <w:rsid w:val="1DDFB2CD"/>
    <w:rsid w:val="1DF57298"/>
    <w:rsid w:val="1DF86FF6"/>
    <w:rsid w:val="1DFE7A6B"/>
    <w:rsid w:val="1DFF96B1"/>
    <w:rsid w:val="1E0AE04B"/>
    <w:rsid w:val="1E25DE42"/>
    <w:rsid w:val="1E3B2024"/>
    <w:rsid w:val="1E3D57C0"/>
    <w:rsid w:val="1E3E7928"/>
    <w:rsid w:val="1E4A5833"/>
    <w:rsid w:val="1E4BC694"/>
    <w:rsid w:val="1E6CF19C"/>
    <w:rsid w:val="1E6DFDFD"/>
    <w:rsid w:val="1E72064D"/>
    <w:rsid w:val="1E801741"/>
    <w:rsid w:val="1E890D88"/>
    <w:rsid w:val="1E8FAB23"/>
    <w:rsid w:val="1E938426"/>
    <w:rsid w:val="1EA0E084"/>
    <w:rsid w:val="1EA671BF"/>
    <w:rsid w:val="1EA9C3FD"/>
    <w:rsid w:val="1EB6435B"/>
    <w:rsid w:val="1EC1B5DC"/>
    <w:rsid w:val="1EC7BA79"/>
    <w:rsid w:val="1ED232BC"/>
    <w:rsid w:val="1EF4721B"/>
    <w:rsid w:val="1F1BD978"/>
    <w:rsid w:val="1F1E4C88"/>
    <w:rsid w:val="1F2A2545"/>
    <w:rsid w:val="1F3BB3DD"/>
    <w:rsid w:val="1F52F163"/>
    <w:rsid w:val="1F5459A5"/>
    <w:rsid w:val="1F56BC5C"/>
    <w:rsid w:val="1F643093"/>
    <w:rsid w:val="1F726452"/>
    <w:rsid w:val="1F744806"/>
    <w:rsid w:val="1F8EC6AC"/>
    <w:rsid w:val="1F951020"/>
    <w:rsid w:val="1F9D5F9A"/>
    <w:rsid w:val="1FA4D5B0"/>
    <w:rsid w:val="1FA5057E"/>
    <w:rsid w:val="1FA9E747"/>
    <w:rsid w:val="1FAD4720"/>
    <w:rsid w:val="1FB119C4"/>
    <w:rsid w:val="1FBF6D87"/>
    <w:rsid w:val="1FC51D4A"/>
    <w:rsid w:val="1FC80F14"/>
    <w:rsid w:val="1FE105F4"/>
    <w:rsid w:val="1FE3C14B"/>
    <w:rsid w:val="1FE79D82"/>
    <w:rsid w:val="1FF0A70B"/>
    <w:rsid w:val="1FF14E90"/>
    <w:rsid w:val="1FFA8EA9"/>
    <w:rsid w:val="2002DCF6"/>
    <w:rsid w:val="2009CE5E"/>
    <w:rsid w:val="20193B5A"/>
    <w:rsid w:val="20227083"/>
    <w:rsid w:val="2022A723"/>
    <w:rsid w:val="202316B8"/>
    <w:rsid w:val="2049240C"/>
    <w:rsid w:val="204A5D16"/>
    <w:rsid w:val="20515262"/>
    <w:rsid w:val="20541A6C"/>
    <w:rsid w:val="20625C4B"/>
    <w:rsid w:val="2070F14B"/>
    <w:rsid w:val="20807265"/>
    <w:rsid w:val="2087AB69"/>
    <w:rsid w:val="20DD6529"/>
    <w:rsid w:val="20F5E1CC"/>
    <w:rsid w:val="20F75371"/>
    <w:rsid w:val="20FBAE14"/>
    <w:rsid w:val="21003F3D"/>
    <w:rsid w:val="21210539"/>
    <w:rsid w:val="21397128"/>
    <w:rsid w:val="213CB3D5"/>
    <w:rsid w:val="2154DAB6"/>
    <w:rsid w:val="215639F1"/>
    <w:rsid w:val="215B258C"/>
    <w:rsid w:val="21627B55"/>
    <w:rsid w:val="216D6957"/>
    <w:rsid w:val="217A8622"/>
    <w:rsid w:val="217ABD06"/>
    <w:rsid w:val="21918C18"/>
    <w:rsid w:val="2194E167"/>
    <w:rsid w:val="21979D2D"/>
    <w:rsid w:val="219FDBA9"/>
    <w:rsid w:val="21B2628B"/>
    <w:rsid w:val="21B5EEBC"/>
    <w:rsid w:val="21BE2FA4"/>
    <w:rsid w:val="21C91A04"/>
    <w:rsid w:val="21CE75A6"/>
    <w:rsid w:val="21D0E02D"/>
    <w:rsid w:val="21D521B3"/>
    <w:rsid w:val="21D9D6A7"/>
    <w:rsid w:val="21E0BC82"/>
    <w:rsid w:val="21E7C535"/>
    <w:rsid w:val="21FF1974"/>
    <w:rsid w:val="2200EF5A"/>
    <w:rsid w:val="221D7583"/>
    <w:rsid w:val="223618B4"/>
    <w:rsid w:val="2238EBC6"/>
    <w:rsid w:val="223A44F4"/>
    <w:rsid w:val="223C478D"/>
    <w:rsid w:val="22422701"/>
    <w:rsid w:val="224ED10B"/>
    <w:rsid w:val="224FB296"/>
    <w:rsid w:val="2250D012"/>
    <w:rsid w:val="22555C99"/>
    <w:rsid w:val="22601B04"/>
    <w:rsid w:val="22613B2A"/>
    <w:rsid w:val="22620CBB"/>
    <w:rsid w:val="2278DEC1"/>
    <w:rsid w:val="22822708"/>
    <w:rsid w:val="228D8E18"/>
    <w:rsid w:val="229B6FFA"/>
    <w:rsid w:val="22A373B2"/>
    <w:rsid w:val="22A5813D"/>
    <w:rsid w:val="22A67D16"/>
    <w:rsid w:val="22A6BAA9"/>
    <w:rsid w:val="22B79D51"/>
    <w:rsid w:val="22C54242"/>
    <w:rsid w:val="22CBD51D"/>
    <w:rsid w:val="22E227DE"/>
    <w:rsid w:val="22E9D513"/>
    <w:rsid w:val="2308B96B"/>
    <w:rsid w:val="231EEE82"/>
    <w:rsid w:val="23212481"/>
    <w:rsid w:val="23213694"/>
    <w:rsid w:val="232E360A"/>
    <w:rsid w:val="232F7278"/>
    <w:rsid w:val="2350F75C"/>
    <w:rsid w:val="235C4761"/>
    <w:rsid w:val="236077F4"/>
    <w:rsid w:val="23635086"/>
    <w:rsid w:val="236B0099"/>
    <w:rsid w:val="23723FC0"/>
    <w:rsid w:val="2388CC29"/>
    <w:rsid w:val="2388CF37"/>
    <w:rsid w:val="23A6816D"/>
    <w:rsid w:val="23AAD49D"/>
    <w:rsid w:val="23BA5443"/>
    <w:rsid w:val="23D1445C"/>
    <w:rsid w:val="23D9D0EE"/>
    <w:rsid w:val="23DA6D06"/>
    <w:rsid w:val="23DBAA9C"/>
    <w:rsid w:val="23E76D99"/>
    <w:rsid w:val="2402CC29"/>
    <w:rsid w:val="240CA5C3"/>
    <w:rsid w:val="241107B2"/>
    <w:rsid w:val="241259DE"/>
    <w:rsid w:val="24146439"/>
    <w:rsid w:val="241EA149"/>
    <w:rsid w:val="242BA659"/>
    <w:rsid w:val="2432FB9E"/>
    <w:rsid w:val="243366E3"/>
    <w:rsid w:val="24371A0D"/>
    <w:rsid w:val="2449E98A"/>
    <w:rsid w:val="245540A8"/>
    <w:rsid w:val="2458EDDE"/>
    <w:rsid w:val="245B70E1"/>
    <w:rsid w:val="24624A03"/>
    <w:rsid w:val="246966E7"/>
    <w:rsid w:val="24719F1E"/>
    <w:rsid w:val="24836F95"/>
    <w:rsid w:val="2494DD2A"/>
    <w:rsid w:val="2498779C"/>
    <w:rsid w:val="24B24D75"/>
    <w:rsid w:val="24B960A7"/>
    <w:rsid w:val="24BF8B43"/>
    <w:rsid w:val="24C9BC17"/>
    <w:rsid w:val="24DE2AFD"/>
    <w:rsid w:val="24F30B81"/>
    <w:rsid w:val="24F32A31"/>
    <w:rsid w:val="250422B0"/>
    <w:rsid w:val="250EA857"/>
    <w:rsid w:val="25182710"/>
    <w:rsid w:val="2537749A"/>
    <w:rsid w:val="25399E37"/>
    <w:rsid w:val="253A1648"/>
    <w:rsid w:val="25445835"/>
    <w:rsid w:val="254B88AA"/>
    <w:rsid w:val="2557493C"/>
    <w:rsid w:val="25613F85"/>
    <w:rsid w:val="2570172E"/>
    <w:rsid w:val="257B0DC6"/>
    <w:rsid w:val="257EF3FE"/>
    <w:rsid w:val="258204AA"/>
    <w:rsid w:val="2582F3EA"/>
    <w:rsid w:val="258637FB"/>
    <w:rsid w:val="25978F78"/>
    <w:rsid w:val="25AE3F1F"/>
    <w:rsid w:val="25AF1545"/>
    <w:rsid w:val="25B2A975"/>
    <w:rsid w:val="25B69167"/>
    <w:rsid w:val="25B6EDA8"/>
    <w:rsid w:val="25BC91F4"/>
    <w:rsid w:val="25C7BFBE"/>
    <w:rsid w:val="25FEAD9C"/>
    <w:rsid w:val="2600CF20"/>
    <w:rsid w:val="26012B25"/>
    <w:rsid w:val="260E7BE2"/>
    <w:rsid w:val="26190FEA"/>
    <w:rsid w:val="261DE2BA"/>
    <w:rsid w:val="2620428F"/>
    <w:rsid w:val="26204980"/>
    <w:rsid w:val="26255132"/>
    <w:rsid w:val="2631A82E"/>
    <w:rsid w:val="263756FF"/>
    <w:rsid w:val="263CC498"/>
    <w:rsid w:val="26470E08"/>
    <w:rsid w:val="264B27A5"/>
    <w:rsid w:val="2651BD29"/>
    <w:rsid w:val="265D6D4A"/>
    <w:rsid w:val="265E6CD6"/>
    <w:rsid w:val="266241E1"/>
    <w:rsid w:val="2666A468"/>
    <w:rsid w:val="2670D9F1"/>
    <w:rsid w:val="2671644F"/>
    <w:rsid w:val="2685D3AE"/>
    <w:rsid w:val="268603E9"/>
    <w:rsid w:val="268C2736"/>
    <w:rsid w:val="2692F130"/>
    <w:rsid w:val="26A6CD2B"/>
    <w:rsid w:val="26A827C5"/>
    <w:rsid w:val="26ABEC0F"/>
    <w:rsid w:val="26ADE686"/>
    <w:rsid w:val="26B0410D"/>
    <w:rsid w:val="26B09912"/>
    <w:rsid w:val="26BB1FD5"/>
    <w:rsid w:val="26C0AD75"/>
    <w:rsid w:val="26CA6C42"/>
    <w:rsid w:val="26D1CEB8"/>
    <w:rsid w:val="26ED0855"/>
    <w:rsid w:val="270201BB"/>
    <w:rsid w:val="270F1C96"/>
    <w:rsid w:val="2713878A"/>
    <w:rsid w:val="2715CCF6"/>
    <w:rsid w:val="27178A9A"/>
    <w:rsid w:val="2719EF22"/>
    <w:rsid w:val="2724DE30"/>
    <w:rsid w:val="27354854"/>
    <w:rsid w:val="273B7F6D"/>
    <w:rsid w:val="27411999"/>
    <w:rsid w:val="2741CF9C"/>
    <w:rsid w:val="27535F68"/>
    <w:rsid w:val="276F6BCE"/>
    <w:rsid w:val="2775BC07"/>
    <w:rsid w:val="277CE4C7"/>
    <w:rsid w:val="2782CCF1"/>
    <w:rsid w:val="2782F56A"/>
    <w:rsid w:val="2784C907"/>
    <w:rsid w:val="2785D7A2"/>
    <w:rsid w:val="27877864"/>
    <w:rsid w:val="27884450"/>
    <w:rsid w:val="279641D9"/>
    <w:rsid w:val="279AD7F0"/>
    <w:rsid w:val="27A238B2"/>
    <w:rsid w:val="27AA0FFD"/>
    <w:rsid w:val="27B56289"/>
    <w:rsid w:val="27B88B50"/>
    <w:rsid w:val="27B9EAE9"/>
    <w:rsid w:val="27BE33A1"/>
    <w:rsid w:val="27C52F51"/>
    <w:rsid w:val="27CA8D87"/>
    <w:rsid w:val="27DDCE1A"/>
    <w:rsid w:val="27E0ADEB"/>
    <w:rsid w:val="27E440C4"/>
    <w:rsid w:val="27EF0FBB"/>
    <w:rsid w:val="2803F3D4"/>
    <w:rsid w:val="2805A3C3"/>
    <w:rsid w:val="281154F4"/>
    <w:rsid w:val="28140FE0"/>
    <w:rsid w:val="281D80C2"/>
    <w:rsid w:val="281F0A23"/>
    <w:rsid w:val="282AB60B"/>
    <w:rsid w:val="2831AD19"/>
    <w:rsid w:val="28369C58"/>
    <w:rsid w:val="283C7D25"/>
    <w:rsid w:val="283E2A47"/>
    <w:rsid w:val="283F5F77"/>
    <w:rsid w:val="283F7E00"/>
    <w:rsid w:val="2842D87C"/>
    <w:rsid w:val="2854204E"/>
    <w:rsid w:val="285A8295"/>
    <w:rsid w:val="2860D580"/>
    <w:rsid w:val="2869A4C7"/>
    <w:rsid w:val="287CA81D"/>
    <w:rsid w:val="288393B6"/>
    <w:rsid w:val="288D412B"/>
    <w:rsid w:val="28AD3DF9"/>
    <w:rsid w:val="28ADC176"/>
    <w:rsid w:val="28CF3874"/>
    <w:rsid w:val="28D1324B"/>
    <w:rsid w:val="28D72E90"/>
    <w:rsid w:val="28E830E2"/>
    <w:rsid w:val="28F0C6B8"/>
    <w:rsid w:val="28F3BA7E"/>
    <w:rsid w:val="28FA9445"/>
    <w:rsid w:val="2912F839"/>
    <w:rsid w:val="291DCC1A"/>
    <w:rsid w:val="2925EA27"/>
    <w:rsid w:val="29394909"/>
    <w:rsid w:val="294036B8"/>
    <w:rsid w:val="295218A5"/>
    <w:rsid w:val="296355EF"/>
    <w:rsid w:val="297087B5"/>
    <w:rsid w:val="2973CDE2"/>
    <w:rsid w:val="297B9B65"/>
    <w:rsid w:val="29863840"/>
    <w:rsid w:val="298C2C8D"/>
    <w:rsid w:val="29ABCCB1"/>
    <w:rsid w:val="29B554F3"/>
    <w:rsid w:val="29B6D625"/>
    <w:rsid w:val="29B7FAAB"/>
    <w:rsid w:val="29BAC94D"/>
    <w:rsid w:val="29CABE5E"/>
    <w:rsid w:val="29E0E367"/>
    <w:rsid w:val="29F1BCDD"/>
    <w:rsid w:val="29F6F59B"/>
    <w:rsid w:val="29FF9C58"/>
    <w:rsid w:val="2A0ABA0F"/>
    <w:rsid w:val="2A0CCCA5"/>
    <w:rsid w:val="2A18A9C3"/>
    <w:rsid w:val="2A24AC3D"/>
    <w:rsid w:val="2A29C7AC"/>
    <w:rsid w:val="2A636EB5"/>
    <w:rsid w:val="2A67FF61"/>
    <w:rsid w:val="2A717F27"/>
    <w:rsid w:val="2A7847F3"/>
    <w:rsid w:val="2AA7FD7C"/>
    <w:rsid w:val="2AAEC89A"/>
    <w:rsid w:val="2AB8CE48"/>
    <w:rsid w:val="2ACAE437"/>
    <w:rsid w:val="2ACAF744"/>
    <w:rsid w:val="2AD5196A"/>
    <w:rsid w:val="2AEE7DC8"/>
    <w:rsid w:val="2AFC55DF"/>
    <w:rsid w:val="2B08E936"/>
    <w:rsid w:val="2B0A70FF"/>
    <w:rsid w:val="2B12F938"/>
    <w:rsid w:val="2B20326E"/>
    <w:rsid w:val="2B23EEBF"/>
    <w:rsid w:val="2B3F0993"/>
    <w:rsid w:val="2B41D47C"/>
    <w:rsid w:val="2B4DD7BC"/>
    <w:rsid w:val="2B55C389"/>
    <w:rsid w:val="2B578206"/>
    <w:rsid w:val="2B59011A"/>
    <w:rsid w:val="2B617332"/>
    <w:rsid w:val="2B6189EF"/>
    <w:rsid w:val="2B6FE7A3"/>
    <w:rsid w:val="2B764B76"/>
    <w:rsid w:val="2B7E8248"/>
    <w:rsid w:val="2B7EFB5C"/>
    <w:rsid w:val="2B803CBB"/>
    <w:rsid w:val="2B8B870B"/>
    <w:rsid w:val="2B961158"/>
    <w:rsid w:val="2BC222BC"/>
    <w:rsid w:val="2BCC77F8"/>
    <w:rsid w:val="2BCD0FD7"/>
    <w:rsid w:val="2BD7B731"/>
    <w:rsid w:val="2BDC35F2"/>
    <w:rsid w:val="2BE66639"/>
    <w:rsid w:val="2BEC3110"/>
    <w:rsid w:val="2BEE3A7C"/>
    <w:rsid w:val="2BF1AAFF"/>
    <w:rsid w:val="2BF5A6F9"/>
    <w:rsid w:val="2BFD50DE"/>
    <w:rsid w:val="2BFF5ACD"/>
    <w:rsid w:val="2C035C1B"/>
    <w:rsid w:val="2C1A36E5"/>
    <w:rsid w:val="2C2D18AF"/>
    <w:rsid w:val="2C3864B9"/>
    <w:rsid w:val="2C4300F7"/>
    <w:rsid w:val="2C439A78"/>
    <w:rsid w:val="2C4765A6"/>
    <w:rsid w:val="2C4FD738"/>
    <w:rsid w:val="2C56AE66"/>
    <w:rsid w:val="2C763AE6"/>
    <w:rsid w:val="2C7C0156"/>
    <w:rsid w:val="2C8BBA63"/>
    <w:rsid w:val="2C92610E"/>
    <w:rsid w:val="2C978840"/>
    <w:rsid w:val="2C9FDF1E"/>
    <w:rsid w:val="2CAFDA8C"/>
    <w:rsid w:val="2CB4BB21"/>
    <w:rsid w:val="2CBACA66"/>
    <w:rsid w:val="2CBE4950"/>
    <w:rsid w:val="2CBEC3B6"/>
    <w:rsid w:val="2CBFB8BA"/>
    <w:rsid w:val="2CC0832B"/>
    <w:rsid w:val="2CC21410"/>
    <w:rsid w:val="2CCAEDD0"/>
    <w:rsid w:val="2CE214BF"/>
    <w:rsid w:val="2CE342E3"/>
    <w:rsid w:val="2CEB8DB3"/>
    <w:rsid w:val="2D004821"/>
    <w:rsid w:val="2D09BEAD"/>
    <w:rsid w:val="2D0EC24C"/>
    <w:rsid w:val="2D1820A8"/>
    <w:rsid w:val="2D1A0942"/>
    <w:rsid w:val="2D240029"/>
    <w:rsid w:val="2D2C0474"/>
    <w:rsid w:val="2D3B01A0"/>
    <w:rsid w:val="2D4F5CAA"/>
    <w:rsid w:val="2D582103"/>
    <w:rsid w:val="2D677970"/>
    <w:rsid w:val="2D82B907"/>
    <w:rsid w:val="2D8A05E3"/>
    <w:rsid w:val="2DC9BB8D"/>
    <w:rsid w:val="2DD1C0DC"/>
    <w:rsid w:val="2DE54C37"/>
    <w:rsid w:val="2DE6FBEE"/>
    <w:rsid w:val="2DED766E"/>
    <w:rsid w:val="2DF37A6A"/>
    <w:rsid w:val="2E061FF1"/>
    <w:rsid w:val="2E0C60CD"/>
    <w:rsid w:val="2E0CC8E9"/>
    <w:rsid w:val="2E0CFEBD"/>
    <w:rsid w:val="2E0D4046"/>
    <w:rsid w:val="2E15841B"/>
    <w:rsid w:val="2E1F0BDA"/>
    <w:rsid w:val="2E1F2741"/>
    <w:rsid w:val="2E333EE8"/>
    <w:rsid w:val="2E4296B1"/>
    <w:rsid w:val="2E42CC15"/>
    <w:rsid w:val="2E4FEF6F"/>
    <w:rsid w:val="2E587938"/>
    <w:rsid w:val="2E61E30A"/>
    <w:rsid w:val="2E6A85AB"/>
    <w:rsid w:val="2E7C6A7B"/>
    <w:rsid w:val="2E956318"/>
    <w:rsid w:val="2EA4B113"/>
    <w:rsid w:val="2EB1C38F"/>
    <w:rsid w:val="2EEB6726"/>
    <w:rsid w:val="2EF54D1F"/>
    <w:rsid w:val="2F1FA190"/>
    <w:rsid w:val="2F327DD6"/>
    <w:rsid w:val="2F34B0A1"/>
    <w:rsid w:val="2F3761A8"/>
    <w:rsid w:val="2F3BC4A5"/>
    <w:rsid w:val="2F42E3EB"/>
    <w:rsid w:val="2F4A6CEF"/>
    <w:rsid w:val="2F651232"/>
    <w:rsid w:val="2F6979DD"/>
    <w:rsid w:val="2F727443"/>
    <w:rsid w:val="2F8F4858"/>
    <w:rsid w:val="2F943037"/>
    <w:rsid w:val="2F948FE6"/>
    <w:rsid w:val="2FA736A1"/>
    <w:rsid w:val="2FAA0233"/>
    <w:rsid w:val="2FAC2222"/>
    <w:rsid w:val="2FAFD0DF"/>
    <w:rsid w:val="2FC9164C"/>
    <w:rsid w:val="2FD40007"/>
    <w:rsid w:val="2FD9B5F4"/>
    <w:rsid w:val="2FDD7976"/>
    <w:rsid w:val="2FDFED8E"/>
    <w:rsid w:val="2FE0A208"/>
    <w:rsid w:val="2FE16A9B"/>
    <w:rsid w:val="2FE256F9"/>
    <w:rsid w:val="2FEAAE0E"/>
    <w:rsid w:val="300976C8"/>
    <w:rsid w:val="300D5CBE"/>
    <w:rsid w:val="30126315"/>
    <w:rsid w:val="30218358"/>
    <w:rsid w:val="30218486"/>
    <w:rsid w:val="30318646"/>
    <w:rsid w:val="30354680"/>
    <w:rsid w:val="3038A43E"/>
    <w:rsid w:val="3038CFDE"/>
    <w:rsid w:val="305472D4"/>
    <w:rsid w:val="305840BD"/>
    <w:rsid w:val="30619210"/>
    <w:rsid w:val="306457A6"/>
    <w:rsid w:val="3064ABAE"/>
    <w:rsid w:val="30748515"/>
    <w:rsid w:val="307A4F7B"/>
    <w:rsid w:val="3090B59B"/>
    <w:rsid w:val="309B29C7"/>
    <w:rsid w:val="30A34699"/>
    <w:rsid w:val="30A5BCB9"/>
    <w:rsid w:val="30B3C438"/>
    <w:rsid w:val="30C7984E"/>
    <w:rsid w:val="30D6551A"/>
    <w:rsid w:val="30D80BF2"/>
    <w:rsid w:val="30DE3904"/>
    <w:rsid w:val="30DE661F"/>
    <w:rsid w:val="30E6AC42"/>
    <w:rsid w:val="30EC3407"/>
    <w:rsid w:val="3105EEB0"/>
    <w:rsid w:val="310F95A8"/>
    <w:rsid w:val="310FC128"/>
    <w:rsid w:val="31159A43"/>
    <w:rsid w:val="3128424D"/>
    <w:rsid w:val="313D015A"/>
    <w:rsid w:val="313FFF7D"/>
    <w:rsid w:val="314127E2"/>
    <w:rsid w:val="314B5059"/>
    <w:rsid w:val="31523469"/>
    <w:rsid w:val="315D6638"/>
    <w:rsid w:val="316C98D5"/>
    <w:rsid w:val="319AE10F"/>
    <w:rsid w:val="319F24ED"/>
    <w:rsid w:val="31B7197A"/>
    <w:rsid w:val="31BD3C2B"/>
    <w:rsid w:val="31C55476"/>
    <w:rsid w:val="31E18E2B"/>
    <w:rsid w:val="31E51C8A"/>
    <w:rsid w:val="31EC907C"/>
    <w:rsid w:val="31F3D32D"/>
    <w:rsid w:val="3222186C"/>
    <w:rsid w:val="322E4763"/>
    <w:rsid w:val="322F748D"/>
    <w:rsid w:val="3239C7CD"/>
    <w:rsid w:val="324BED05"/>
    <w:rsid w:val="325177E5"/>
    <w:rsid w:val="3257BDB6"/>
    <w:rsid w:val="326296C5"/>
    <w:rsid w:val="32660078"/>
    <w:rsid w:val="326E958D"/>
    <w:rsid w:val="3271D0A3"/>
    <w:rsid w:val="3272916E"/>
    <w:rsid w:val="3273DC53"/>
    <w:rsid w:val="3277A01E"/>
    <w:rsid w:val="32827145"/>
    <w:rsid w:val="3288C8FA"/>
    <w:rsid w:val="3293AF13"/>
    <w:rsid w:val="329669D3"/>
    <w:rsid w:val="32984A60"/>
    <w:rsid w:val="32A7D2D1"/>
    <w:rsid w:val="32B6D16E"/>
    <w:rsid w:val="32B8FF2C"/>
    <w:rsid w:val="32C6670C"/>
    <w:rsid w:val="32CBD7BD"/>
    <w:rsid w:val="32D830C2"/>
    <w:rsid w:val="32E478BE"/>
    <w:rsid w:val="32EAFAF0"/>
    <w:rsid w:val="32F2614C"/>
    <w:rsid w:val="32F74134"/>
    <w:rsid w:val="32FC15C5"/>
    <w:rsid w:val="33090031"/>
    <w:rsid w:val="330B6584"/>
    <w:rsid w:val="332FB33C"/>
    <w:rsid w:val="3338446D"/>
    <w:rsid w:val="3339A121"/>
    <w:rsid w:val="333E91BA"/>
    <w:rsid w:val="3345523A"/>
    <w:rsid w:val="3348E342"/>
    <w:rsid w:val="334F7B47"/>
    <w:rsid w:val="335BF93B"/>
    <w:rsid w:val="335C7371"/>
    <w:rsid w:val="335D2872"/>
    <w:rsid w:val="33614605"/>
    <w:rsid w:val="336F3668"/>
    <w:rsid w:val="3372D633"/>
    <w:rsid w:val="3380E3C2"/>
    <w:rsid w:val="33C846D2"/>
    <w:rsid w:val="33CB1461"/>
    <w:rsid w:val="33CD13BD"/>
    <w:rsid w:val="33D46A4D"/>
    <w:rsid w:val="33DD5B1D"/>
    <w:rsid w:val="33E61158"/>
    <w:rsid w:val="33E6F9AC"/>
    <w:rsid w:val="33F1BCC6"/>
    <w:rsid w:val="33F9F818"/>
    <w:rsid w:val="33FF3910"/>
    <w:rsid w:val="34129779"/>
    <w:rsid w:val="3417DCEA"/>
    <w:rsid w:val="342F9C21"/>
    <w:rsid w:val="343AFC28"/>
    <w:rsid w:val="343D2790"/>
    <w:rsid w:val="344462D6"/>
    <w:rsid w:val="344C2623"/>
    <w:rsid w:val="345606D4"/>
    <w:rsid w:val="345D2EBD"/>
    <w:rsid w:val="346457ED"/>
    <w:rsid w:val="346EC3F8"/>
    <w:rsid w:val="3474E0CA"/>
    <w:rsid w:val="34826FC9"/>
    <w:rsid w:val="348E0063"/>
    <w:rsid w:val="34A03E25"/>
    <w:rsid w:val="34A3C67F"/>
    <w:rsid w:val="34B0B67D"/>
    <w:rsid w:val="34B9B2E6"/>
    <w:rsid w:val="34CEE5F5"/>
    <w:rsid w:val="34DB5534"/>
    <w:rsid w:val="34E0542F"/>
    <w:rsid w:val="34E88075"/>
    <w:rsid w:val="34E93657"/>
    <w:rsid w:val="34EF4636"/>
    <w:rsid w:val="34F37D87"/>
    <w:rsid w:val="34F40468"/>
    <w:rsid w:val="3503A8B2"/>
    <w:rsid w:val="3503C473"/>
    <w:rsid w:val="3509B84B"/>
    <w:rsid w:val="35147724"/>
    <w:rsid w:val="352C6019"/>
    <w:rsid w:val="353858F3"/>
    <w:rsid w:val="353C866B"/>
    <w:rsid w:val="3544D717"/>
    <w:rsid w:val="354513A0"/>
    <w:rsid w:val="3553E136"/>
    <w:rsid w:val="355A0255"/>
    <w:rsid w:val="355AC305"/>
    <w:rsid w:val="355BAF61"/>
    <w:rsid w:val="3562BADE"/>
    <w:rsid w:val="3565339D"/>
    <w:rsid w:val="357F64E8"/>
    <w:rsid w:val="358DE286"/>
    <w:rsid w:val="35903A23"/>
    <w:rsid w:val="359FE898"/>
    <w:rsid w:val="35A61E16"/>
    <w:rsid w:val="35A7F0CE"/>
    <w:rsid w:val="35A9DEFA"/>
    <w:rsid w:val="35AE99BC"/>
    <w:rsid w:val="35B3B63B"/>
    <w:rsid w:val="35B3FFCD"/>
    <w:rsid w:val="35B4637D"/>
    <w:rsid w:val="35BAD385"/>
    <w:rsid w:val="35D06B18"/>
    <w:rsid w:val="35E3DA79"/>
    <w:rsid w:val="35E5274A"/>
    <w:rsid w:val="35E56C2F"/>
    <w:rsid w:val="35E5D76B"/>
    <w:rsid w:val="35F3EA0A"/>
    <w:rsid w:val="35F49A91"/>
    <w:rsid w:val="35FB5209"/>
    <w:rsid w:val="35FC72F3"/>
    <w:rsid w:val="360771B3"/>
    <w:rsid w:val="360D8EC9"/>
    <w:rsid w:val="36131C94"/>
    <w:rsid w:val="3615EDCD"/>
    <w:rsid w:val="361A82EC"/>
    <w:rsid w:val="36217C75"/>
    <w:rsid w:val="36258EE5"/>
    <w:rsid w:val="3639FE1B"/>
    <w:rsid w:val="363D4142"/>
    <w:rsid w:val="364AA50A"/>
    <w:rsid w:val="36639FDC"/>
    <w:rsid w:val="3666823E"/>
    <w:rsid w:val="36705B78"/>
    <w:rsid w:val="367A3549"/>
    <w:rsid w:val="367B8FC6"/>
    <w:rsid w:val="367C1113"/>
    <w:rsid w:val="367D01FE"/>
    <w:rsid w:val="369988AF"/>
    <w:rsid w:val="369D87CF"/>
    <w:rsid w:val="36A62F0C"/>
    <w:rsid w:val="36AEB1D2"/>
    <w:rsid w:val="36B0A8B8"/>
    <w:rsid w:val="36B0F5DE"/>
    <w:rsid w:val="36BD5579"/>
    <w:rsid w:val="36D4D1B4"/>
    <w:rsid w:val="36E04418"/>
    <w:rsid w:val="36EDB629"/>
    <w:rsid w:val="36FC5696"/>
    <w:rsid w:val="37056511"/>
    <w:rsid w:val="37083AE5"/>
    <w:rsid w:val="370ACEE6"/>
    <w:rsid w:val="372102B1"/>
    <w:rsid w:val="373658B5"/>
    <w:rsid w:val="374115CE"/>
    <w:rsid w:val="37443DDD"/>
    <w:rsid w:val="3751D01F"/>
    <w:rsid w:val="375B3037"/>
    <w:rsid w:val="376D11F1"/>
    <w:rsid w:val="378093D9"/>
    <w:rsid w:val="3794DEA9"/>
    <w:rsid w:val="379D06A0"/>
    <w:rsid w:val="379E84DA"/>
    <w:rsid w:val="37A3DEC9"/>
    <w:rsid w:val="37BEB446"/>
    <w:rsid w:val="37CB617C"/>
    <w:rsid w:val="37CC631B"/>
    <w:rsid w:val="37E29D1B"/>
    <w:rsid w:val="37EDECB6"/>
    <w:rsid w:val="38241E39"/>
    <w:rsid w:val="382BE902"/>
    <w:rsid w:val="383C62BE"/>
    <w:rsid w:val="3842393C"/>
    <w:rsid w:val="3849ACE2"/>
    <w:rsid w:val="3851C28A"/>
    <w:rsid w:val="3855E835"/>
    <w:rsid w:val="3869C9B5"/>
    <w:rsid w:val="3869F8CE"/>
    <w:rsid w:val="386A9227"/>
    <w:rsid w:val="387137F0"/>
    <w:rsid w:val="3882B5B6"/>
    <w:rsid w:val="38935023"/>
    <w:rsid w:val="389C5CA6"/>
    <w:rsid w:val="38A6A176"/>
    <w:rsid w:val="38AE632D"/>
    <w:rsid w:val="38B722F7"/>
    <w:rsid w:val="38B83FC0"/>
    <w:rsid w:val="38BEB235"/>
    <w:rsid w:val="38D3904C"/>
    <w:rsid w:val="38D53556"/>
    <w:rsid w:val="38DAFFFB"/>
    <w:rsid w:val="38F4825A"/>
    <w:rsid w:val="39072F6E"/>
    <w:rsid w:val="39155937"/>
    <w:rsid w:val="3929F6C8"/>
    <w:rsid w:val="3933B8F3"/>
    <w:rsid w:val="393413B5"/>
    <w:rsid w:val="3961AE1A"/>
    <w:rsid w:val="396A1442"/>
    <w:rsid w:val="3972CFF3"/>
    <w:rsid w:val="397419C8"/>
    <w:rsid w:val="39873820"/>
    <w:rsid w:val="39BD49EB"/>
    <w:rsid w:val="39D07F8D"/>
    <w:rsid w:val="39E2AD78"/>
    <w:rsid w:val="39E705B1"/>
    <w:rsid w:val="39FCDF48"/>
    <w:rsid w:val="3A049F93"/>
    <w:rsid w:val="3A125AA0"/>
    <w:rsid w:val="3A1E2A59"/>
    <w:rsid w:val="3A38D8D3"/>
    <w:rsid w:val="3A410DAA"/>
    <w:rsid w:val="3A4E6C7C"/>
    <w:rsid w:val="3A5811E8"/>
    <w:rsid w:val="3A5D4739"/>
    <w:rsid w:val="3A681C5A"/>
    <w:rsid w:val="3A73BA7A"/>
    <w:rsid w:val="3A8BA2BD"/>
    <w:rsid w:val="3A8F1BDF"/>
    <w:rsid w:val="3A9899F4"/>
    <w:rsid w:val="3A9AFB15"/>
    <w:rsid w:val="3AA16F04"/>
    <w:rsid w:val="3AA558CB"/>
    <w:rsid w:val="3AB4CF49"/>
    <w:rsid w:val="3AC3B9C8"/>
    <w:rsid w:val="3AD70EDA"/>
    <w:rsid w:val="3AEB3025"/>
    <w:rsid w:val="3B093141"/>
    <w:rsid w:val="3B0CAECE"/>
    <w:rsid w:val="3B1810FD"/>
    <w:rsid w:val="3B242F93"/>
    <w:rsid w:val="3B2F62C9"/>
    <w:rsid w:val="3B3742D3"/>
    <w:rsid w:val="3B446DEF"/>
    <w:rsid w:val="3B52A063"/>
    <w:rsid w:val="3B582361"/>
    <w:rsid w:val="3B6C9572"/>
    <w:rsid w:val="3B6D40AA"/>
    <w:rsid w:val="3B6F24E4"/>
    <w:rsid w:val="3B6F4725"/>
    <w:rsid w:val="3B89E04F"/>
    <w:rsid w:val="3B92351E"/>
    <w:rsid w:val="3B9259EA"/>
    <w:rsid w:val="3BA4C1EC"/>
    <w:rsid w:val="3BA97258"/>
    <w:rsid w:val="3BB3AB32"/>
    <w:rsid w:val="3BB8A5DF"/>
    <w:rsid w:val="3BCE5B60"/>
    <w:rsid w:val="3BD60540"/>
    <w:rsid w:val="3BE933D8"/>
    <w:rsid w:val="3C025188"/>
    <w:rsid w:val="3C1D1E11"/>
    <w:rsid w:val="3C28CDB7"/>
    <w:rsid w:val="3C2ABA69"/>
    <w:rsid w:val="3C2BFF89"/>
    <w:rsid w:val="3C2D81E5"/>
    <w:rsid w:val="3C38064A"/>
    <w:rsid w:val="3C477042"/>
    <w:rsid w:val="3C551CCB"/>
    <w:rsid w:val="3C60689A"/>
    <w:rsid w:val="3C6E4BEE"/>
    <w:rsid w:val="3C772586"/>
    <w:rsid w:val="3C97DC47"/>
    <w:rsid w:val="3C9BC2EE"/>
    <w:rsid w:val="3C9D093F"/>
    <w:rsid w:val="3CA13D42"/>
    <w:rsid w:val="3CB75952"/>
    <w:rsid w:val="3CC1504D"/>
    <w:rsid w:val="3CEF83C3"/>
    <w:rsid w:val="3CF5F536"/>
    <w:rsid w:val="3CFDE298"/>
    <w:rsid w:val="3CFDE530"/>
    <w:rsid w:val="3D073321"/>
    <w:rsid w:val="3D07FC40"/>
    <w:rsid w:val="3D14CFFE"/>
    <w:rsid w:val="3D173F1C"/>
    <w:rsid w:val="3D32B3D1"/>
    <w:rsid w:val="3D494355"/>
    <w:rsid w:val="3D4B060F"/>
    <w:rsid w:val="3D4FB99B"/>
    <w:rsid w:val="3D59151C"/>
    <w:rsid w:val="3D5DF079"/>
    <w:rsid w:val="3D70A050"/>
    <w:rsid w:val="3D77A159"/>
    <w:rsid w:val="3D912E5F"/>
    <w:rsid w:val="3DA4DD6E"/>
    <w:rsid w:val="3DAD1AD5"/>
    <w:rsid w:val="3DAFEF2D"/>
    <w:rsid w:val="3DB6FDC2"/>
    <w:rsid w:val="3DB736CE"/>
    <w:rsid w:val="3DB887BE"/>
    <w:rsid w:val="3DBEB8AE"/>
    <w:rsid w:val="3DC18233"/>
    <w:rsid w:val="3DC7F0FE"/>
    <w:rsid w:val="3DDB75D3"/>
    <w:rsid w:val="3DDE6334"/>
    <w:rsid w:val="3DDE8D5C"/>
    <w:rsid w:val="3DE27E8F"/>
    <w:rsid w:val="3DFC0725"/>
    <w:rsid w:val="3E101E10"/>
    <w:rsid w:val="3E11E9CC"/>
    <w:rsid w:val="3E12B998"/>
    <w:rsid w:val="3E1E7167"/>
    <w:rsid w:val="3E26A4DC"/>
    <w:rsid w:val="3E31889E"/>
    <w:rsid w:val="3E3FAD99"/>
    <w:rsid w:val="3E5346E7"/>
    <w:rsid w:val="3E5B73D2"/>
    <w:rsid w:val="3E6E9213"/>
    <w:rsid w:val="3E7025A5"/>
    <w:rsid w:val="3E89F90E"/>
    <w:rsid w:val="3E9B9896"/>
    <w:rsid w:val="3EA1C6D3"/>
    <w:rsid w:val="3EB19629"/>
    <w:rsid w:val="3EB268FB"/>
    <w:rsid w:val="3EBE2E66"/>
    <w:rsid w:val="3EDB0DE6"/>
    <w:rsid w:val="3EF2AA9D"/>
    <w:rsid w:val="3EFB4B8F"/>
    <w:rsid w:val="3EFF55CF"/>
    <w:rsid w:val="3EFF5E86"/>
    <w:rsid w:val="3F02010E"/>
    <w:rsid w:val="3F023896"/>
    <w:rsid w:val="3F0E2B30"/>
    <w:rsid w:val="3F0E86A7"/>
    <w:rsid w:val="3F149F75"/>
    <w:rsid w:val="3F18B60F"/>
    <w:rsid w:val="3F36BAF9"/>
    <w:rsid w:val="3F37D003"/>
    <w:rsid w:val="3F3D0723"/>
    <w:rsid w:val="3F42BF1C"/>
    <w:rsid w:val="3F431A6D"/>
    <w:rsid w:val="3F438609"/>
    <w:rsid w:val="3F5C8B48"/>
    <w:rsid w:val="3F5F09F9"/>
    <w:rsid w:val="3F7785EA"/>
    <w:rsid w:val="3F8AAC27"/>
    <w:rsid w:val="3F923F7A"/>
    <w:rsid w:val="3F928D45"/>
    <w:rsid w:val="3FA0BD04"/>
    <w:rsid w:val="3FA64ACC"/>
    <w:rsid w:val="3FC20A67"/>
    <w:rsid w:val="3FDBAA40"/>
    <w:rsid w:val="3FE2B43A"/>
    <w:rsid w:val="3FEC75B5"/>
    <w:rsid w:val="3FECDC3C"/>
    <w:rsid w:val="3FF6B4E7"/>
    <w:rsid w:val="3FFC47FF"/>
    <w:rsid w:val="40005A03"/>
    <w:rsid w:val="40022204"/>
    <w:rsid w:val="40045313"/>
    <w:rsid w:val="401BA29E"/>
    <w:rsid w:val="4028450C"/>
    <w:rsid w:val="402B8903"/>
    <w:rsid w:val="402F301E"/>
    <w:rsid w:val="40320EB4"/>
    <w:rsid w:val="40557595"/>
    <w:rsid w:val="405A9AA7"/>
    <w:rsid w:val="406F6363"/>
    <w:rsid w:val="408942F3"/>
    <w:rsid w:val="408CE582"/>
    <w:rsid w:val="4092C1CD"/>
    <w:rsid w:val="4093828E"/>
    <w:rsid w:val="40A13E2E"/>
    <w:rsid w:val="40A1E848"/>
    <w:rsid w:val="40A9FE41"/>
    <w:rsid w:val="40B7EA26"/>
    <w:rsid w:val="40BE1185"/>
    <w:rsid w:val="40C44989"/>
    <w:rsid w:val="40C7D4B3"/>
    <w:rsid w:val="40D0DAD0"/>
    <w:rsid w:val="40D6EA5C"/>
    <w:rsid w:val="40E3113C"/>
    <w:rsid w:val="40E374A8"/>
    <w:rsid w:val="40F065E9"/>
    <w:rsid w:val="40F9C4CD"/>
    <w:rsid w:val="40FA6D49"/>
    <w:rsid w:val="40FE56E1"/>
    <w:rsid w:val="410D7EF9"/>
    <w:rsid w:val="4112A62C"/>
    <w:rsid w:val="4124193A"/>
    <w:rsid w:val="412B4B0E"/>
    <w:rsid w:val="413658FA"/>
    <w:rsid w:val="413AEECF"/>
    <w:rsid w:val="41413A7E"/>
    <w:rsid w:val="414FC847"/>
    <w:rsid w:val="4151322F"/>
    <w:rsid w:val="416044D1"/>
    <w:rsid w:val="41675C14"/>
    <w:rsid w:val="416BD256"/>
    <w:rsid w:val="4173DBDD"/>
    <w:rsid w:val="417572C9"/>
    <w:rsid w:val="417ADDFD"/>
    <w:rsid w:val="417EBE09"/>
    <w:rsid w:val="41935C41"/>
    <w:rsid w:val="41971B16"/>
    <w:rsid w:val="419F74B8"/>
    <w:rsid w:val="41A660C0"/>
    <w:rsid w:val="41A73043"/>
    <w:rsid w:val="41B0C3E5"/>
    <w:rsid w:val="41BA0AC8"/>
    <w:rsid w:val="41BC0133"/>
    <w:rsid w:val="41BCA710"/>
    <w:rsid w:val="41C00DB6"/>
    <w:rsid w:val="41C7E716"/>
    <w:rsid w:val="41DFEFEA"/>
    <w:rsid w:val="41E66F3D"/>
    <w:rsid w:val="41EA3365"/>
    <w:rsid w:val="42046DEF"/>
    <w:rsid w:val="4208F0DA"/>
    <w:rsid w:val="424956BB"/>
    <w:rsid w:val="425928D3"/>
    <w:rsid w:val="42643CA1"/>
    <w:rsid w:val="426993C1"/>
    <w:rsid w:val="426B2CEC"/>
    <w:rsid w:val="42740A0F"/>
    <w:rsid w:val="428A0156"/>
    <w:rsid w:val="428E3C89"/>
    <w:rsid w:val="42908336"/>
    <w:rsid w:val="42A3B854"/>
    <w:rsid w:val="42A45522"/>
    <w:rsid w:val="42A5D864"/>
    <w:rsid w:val="42B77DDD"/>
    <w:rsid w:val="42BBD18A"/>
    <w:rsid w:val="42C97B93"/>
    <w:rsid w:val="42DB0A95"/>
    <w:rsid w:val="42EEA980"/>
    <w:rsid w:val="42F404ED"/>
    <w:rsid w:val="42F8F0ED"/>
    <w:rsid w:val="43168FC4"/>
    <w:rsid w:val="43184E6C"/>
    <w:rsid w:val="431FF455"/>
    <w:rsid w:val="433120AA"/>
    <w:rsid w:val="43324B7A"/>
    <w:rsid w:val="433384C3"/>
    <w:rsid w:val="434A2236"/>
    <w:rsid w:val="434DD35C"/>
    <w:rsid w:val="4357EF7F"/>
    <w:rsid w:val="435E88E5"/>
    <w:rsid w:val="436CEF1E"/>
    <w:rsid w:val="436FF6E2"/>
    <w:rsid w:val="4372E97B"/>
    <w:rsid w:val="43773359"/>
    <w:rsid w:val="438017CB"/>
    <w:rsid w:val="438F6A1B"/>
    <w:rsid w:val="439D73C1"/>
    <w:rsid w:val="43A22192"/>
    <w:rsid w:val="43A54C86"/>
    <w:rsid w:val="43A86B9E"/>
    <w:rsid w:val="43ED8D16"/>
    <w:rsid w:val="43FBE0C2"/>
    <w:rsid w:val="441D4A60"/>
    <w:rsid w:val="441E5F08"/>
    <w:rsid w:val="44223787"/>
    <w:rsid w:val="4437ECB6"/>
    <w:rsid w:val="44409F9F"/>
    <w:rsid w:val="4443FD46"/>
    <w:rsid w:val="4458644A"/>
    <w:rsid w:val="44593C83"/>
    <w:rsid w:val="445CDCA1"/>
    <w:rsid w:val="445E5A07"/>
    <w:rsid w:val="446585C7"/>
    <w:rsid w:val="446BB846"/>
    <w:rsid w:val="447CC2FD"/>
    <w:rsid w:val="448C1463"/>
    <w:rsid w:val="4492FDE4"/>
    <w:rsid w:val="449F31B1"/>
    <w:rsid w:val="44B0A6E4"/>
    <w:rsid w:val="44BF3354"/>
    <w:rsid w:val="44D631BF"/>
    <w:rsid w:val="44D6FF8D"/>
    <w:rsid w:val="44D828D3"/>
    <w:rsid w:val="44DF8D3B"/>
    <w:rsid w:val="44EA1CED"/>
    <w:rsid w:val="44F2DD77"/>
    <w:rsid w:val="44FD7F08"/>
    <w:rsid w:val="44FEF4AC"/>
    <w:rsid w:val="4521C981"/>
    <w:rsid w:val="4529BA96"/>
    <w:rsid w:val="452FD56E"/>
    <w:rsid w:val="4534FA35"/>
    <w:rsid w:val="4540793D"/>
    <w:rsid w:val="455180FC"/>
    <w:rsid w:val="4552258C"/>
    <w:rsid w:val="4570F818"/>
    <w:rsid w:val="457489BF"/>
    <w:rsid w:val="458F241D"/>
    <w:rsid w:val="459A49B7"/>
    <w:rsid w:val="459AD7C0"/>
    <w:rsid w:val="45BB7B72"/>
    <w:rsid w:val="45BF8FDC"/>
    <w:rsid w:val="45DB8630"/>
    <w:rsid w:val="45DE7FE7"/>
    <w:rsid w:val="45E57862"/>
    <w:rsid w:val="45E9E049"/>
    <w:rsid w:val="45E9F7E7"/>
    <w:rsid w:val="45EC0F31"/>
    <w:rsid w:val="45ECC22A"/>
    <w:rsid w:val="45ED3178"/>
    <w:rsid w:val="45FBD451"/>
    <w:rsid w:val="46102914"/>
    <w:rsid w:val="4619EF7E"/>
    <w:rsid w:val="462A989D"/>
    <w:rsid w:val="462EB945"/>
    <w:rsid w:val="4631D189"/>
    <w:rsid w:val="4635A814"/>
    <w:rsid w:val="463D5AA3"/>
    <w:rsid w:val="4641290F"/>
    <w:rsid w:val="4651A232"/>
    <w:rsid w:val="46633F1D"/>
    <w:rsid w:val="466708C8"/>
    <w:rsid w:val="467C42B9"/>
    <w:rsid w:val="467D2AE4"/>
    <w:rsid w:val="4681BE6F"/>
    <w:rsid w:val="4684BCD2"/>
    <w:rsid w:val="46ACAD84"/>
    <w:rsid w:val="46AE512D"/>
    <w:rsid w:val="46B0CA59"/>
    <w:rsid w:val="46B2B73C"/>
    <w:rsid w:val="46B59904"/>
    <w:rsid w:val="46D0D2D5"/>
    <w:rsid w:val="46E2835F"/>
    <w:rsid w:val="46F3BAA7"/>
    <w:rsid w:val="46F92325"/>
    <w:rsid w:val="46F96762"/>
    <w:rsid w:val="46FEEE11"/>
    <w:rsid w:val="470AEAC9"/>
    <w:rsid w:val="470DBAB5"/>
    <w:rsid w:val="470F331C"/>
    <w:rsid w:val="47159112"/>
    <w:rsid w:val="471B9713"/>
    <w:rsid w:val="47272BAA"/>
    <w:rsid w:val="472871CF"/>
    <w:rsid w:val="473AF048"/>
    <w:rsid w:val="4740825E"/>
    <w:rsid w:val="47514C33"/>
    <w:rsid w:val="475DBAAA"/>
    <w:rsid w:val="477851ED"/>
    <w:rsid w:val="47862401"/>
    <w:rsid w:val="478AF213"/>
    <w:rsid w:val="478BE791"/>
    <w:rsid w:val="47974A6C"/>
    <w:rsid w:val="47990EB5"/>
    <w:rsid w:val="47A0D6C0"/>
    <w:rsid w:val="47A15B86"/>
    <w:rsid w:val="47C88FC5"/>
    <w:rsid w:val="47CA6279"/>
    <w:rsid w:val="47CA9EA6"/>
    <w:rsid w:val="47DB21B2"/>
    <w:rsid w:val="47E8CF6D"/>
    <w:rsid w:val="47E90CD4"/>
    <w:rsid w:val="47EAAEA1"/>
    <w:rsid w:val="47EB73BD"/>
    <w:rsid w:val="47F86C3D"/>
    <w:rsid w:val="47FF41DA"/>
    <w:rsid w:val="4801A358"/>
    <w:rsid w:val="480B311D"/>
    <w:rsid w:val="4815A244"/>
    <w:rsid w:val="481F7BC5"/>
    <w:rsid w:val="4826A41A"/>
    <w:rsid w:val="48380BD6"/>
    <w:rsid w:val="48384767"/>
    <w:rsid w:val="4840D52A"/>
    <w:rsid w:val="4842DEC9"/>
    <w:rsid w:val="484446FF"/>
    <w:rsid w:val="48514872"/>
    <w:rsid w:val="48553AB1"/>
    <w:rsid w:val="485AEEF3"/>
    <w:rsid w:val="48657448"/>
    <w:rsid w:val="48684C7E"/>
    <w:rsid w:val="48709DF1"/>
    <w:rsid w:val="48729786"/>
    <w:rsid w:val="4873B019"/>
    <w:rsid w:val="4883522D"/>
    <w:rsid w:val="4889FEC0"/>
    <w:rsid w:val="488C45E7"/>
    <w:rsid w:val="489C9D22"/>
    <w:rsid w:val="489CD86E"/>
    <w:rsid w:val="489D6003"/>
    <w:rsid w:val="48A0CF2A"/>
    <w:rsid w:val="48B401A5"/>
    <w:rsid w:val="48C08716"/>
    <w:rsid w:val="48CBEC39"/>
    <w:rsid w:val="48DCDA4A"/>
    <w:rsid w:val="48E4A127"/>
    <w:rsid w:val="48EA47DF"/>
    <w:rsid w:val="4917897B"/>
    <w:rsid w:val="492CC633"/>
    <w:rsid w:val="49410A55"/>
    <w:rsid w:val="49426930"/>
    <w:rsid w:val="4954FAC6"/>
    <w:rsid w:val="49578B60"/>
    <w:rsid w:val="49593DF0"/>
    <w:rsid w:val="495C2175"/>
    <w:rsid w:val="4960CCF1"/>
    <w:rsid w:val="4961A2A7"/>
    <w:rsid w:val="4990D82E"/>
    <w:rsid w:val="4995E697"/>
    <w:rsid w:val="49AA13D8"/>
    <w:rsid w:val="49AF214C"/>
    <w:rsid w:val="49B14650"/>
    <w:rsid w:val="49B42A57"/>
    <w:rsid w:val="49BB4311"/>
    <w:rsid w:val="49C61384"/>
    <w:rsid w:val="49C64393"/>
    <w:rsid w:val="49E08381"/>
    <w:rsid w:val="49E75B74"/>
    <w:rsid w:val="49F73081"/>
    <w:rsid w:val="4A070C28"/>
    <w:rsid w:val="4A086184"/>
    <w:rsid w:val="4A08EB5A"/>
    <w:rsid w:val="4A0C60BA"/>
    <w:rsid w:val="4A108855"/>
    <w:rsid w:val="4A128F2D"/>
    <w:rsid w:val="4A2D4966"/>
    <w:rsid w:val="4A32022E"/>
    <w:rsid w:val="4A3B6516"/>
    <w:rsid w:val="4A403D28"/>
    <w:rsid w:val="4A430378"/>
    <w:rsid w:val="4A60FEDD"/>
    <w:rsid w:val="4A6A3819"/>
    <w:rsid w:val="4A6EBBDF"/>
    <w:rsid w:val="4A70FC5A"/>
    <w:rsid w:val="4A7DE269"/>
    <w:rsid w:val="4A8468BF"/>
    <w:rsid w:val="4A8A192F"/>
    <w:rsid w:val="4AA34DED"/>
    <w:rsid w:val="4AB0ACFA"/>
    <w:rsid w:val="4AB34E27"/>
    <w:rsid w:val="4AC14C8F"/>
    <w:rsid w:val="4AC8A1C6"/>
    <w:rsid w:val="4ACE6B97"/>
    <w:rsid w:val="4AD0D478"/>
    <w:rsid w:val="4AD17C42"/>
    <w:rsid w:val="4AD414B5"/>
    <w:rsid w:val="4AD868D7"/>
    <w:rsid w:val="4AD8A7B6"/>
    <w:rsid w:val="4AD9064C"/>
    <w:rsid w:val="4ADA335F"/>
    <w:rsid w:val="4ADA7E09"/>
    <w:rsid w:val="4AEFFF13"/>
    <w:rsid w:val="4AF3BE16"/>
    <w:rsid w:val="4AF4604F"/>
    <w:rsid w:val="4AF780A4"/>
    <w:rsid w:val="4AF843BF"/>
    <w:rsid w:val="4B090BEA"/>
    <w:rsid w:val="4B160708"/>
    <w:rsid w:val="4B2F942A"/>
    <w:rsid w:val="4B321320"/>
    <w:rsid w:val="4B34666D"/>
    <w:rsid w:val="4B406C09"/>
    <w:rsid w:val="4B4CFF82"/>
    <w:rsid w:val="4B56DD50"/>
    <w:rsid w:val="4B59AA93"/>
    <w:rsid w:val="4B5F4D91"/>
    <w:rsid w:val="4B62DA61"/>
    <w:rsid w:val="4B65C5B0"/>
    <w:rsid w:val="4B667BFC"/>
    <w:rsid w:val="4B6C8D4A"/>
    <w:rsid w:val="4B7251F3"/>
    <w:rsid w:val="4B742E3F"/>
    <w:rsid w:val="4B76B3CF"/>
    <w:rsid w:val="4B846ECA"/>
    <w:rsid w:val="4B9C56B4"/>
    <w:rsid w:val="4BA26A51"/>
    <w:rsid w:val="4BC96C27"/>
    <w:rsid w:val="4BDC0D89"/>
    <w:rsid w:val="4BF8ECC2"/>
    <w:rsid w:val="4C04473B"/>
    <w:rsid w:val="4C16634A"/>
    <w:rsid w:val="4C19B2CA"/>
    <w:rsid w:val="4C1BE082"/>
    <w:rsid w:val="4C2CA1A4"/>
    <w:rsid w:val="4C2E8982"/>
    <w:rsid w:val="4C3163F3"/>
    <w:rsid w:val="4C3531C1"/>
    <w:rsid w:val="4C3D3622"/>
    <w:rsid w:val="4C4286E7"/>
    <w:rsid w:val="4C62F8D6"/>
    <w:rsid w:val="4C6F9507"/>
    <w:rsid w:val="4CBD7509"/>
    <w:rsid w:val="4CC63701"/>
    <w:rsid w:val="4CC826DA"/>
    <w:rsid w:val="4CC8C9E2"/>
    <w:rsid w:val="4CD89D65"/>
    <w:rsid w:val="4CD92DC0"/>
    <w:rsid w:val="4CDE8D8E"/>
    <w:rsid w:val="4CE59FF7"/>
    <w:rsid w:val="4D09DEDE"/>
    <w:rsid w:val="4D13518C"/>
    <w:rsid w:val="4D1AC895"/>
    <w:rsid w:val="4D21F729"/>
    <w:rsid w:val="4D35C4B8"/>
    <w:rsid w:val="4D3B98E5"/>
    <w:rsid w:val="4D68F782"/>
    <w:rsid w:val="4D6C5A74"/>
    <w:rsid w:val="4D6D96EC"/>
    <w:rsid w:val="4D71FE23"/>
    <w:rsid w:val="4D88231D"/>
    <w:rsid w:val="4D8E2882"/>
    <w:rsid w:val="4D9FE665"/>
    <w:rsid w:val="4DA993DF"/>
    <w:rsid w:val="4DB5AACD"/>
    <w:rsid w:val="4DB8C24B"/>
    <w:rsid w:val="4DC5A52C"/>
    <w:rsid w:val="4DCD42B1"/>
    <w:rsid w:val="4DCF58AD"/>
    <w:rsid w:val="4DD2DA2E"/>
    <w:rsid w:val="4DDC4AC4"/>
    <w:rsid w:val="4DDFE4BB"/>
    <w:rsid w:val="4DEEB6B9"/>
    <w:rsid w:val="4DF1F219"/>
    <w:rsid w:val="4DF2227D"/>
    <w:rsid w:val="4DF774AD"/>
    <w:rsid w:val="4DF7D40F"/>
    <w:rsid w:val="4DFADDD2"/>
    <w:rsid w:val="4E0378CE"/>
    <w:rsid w:val="4E13CED0"/>
    <w:rsid w:val="4E1658D4"/>
    <w:rsid w:val="4E1C4C58"/>
    <w:rsid w:val="4E1C65E2"/>
    <w:rsid w:val="4E309CBC"/>
    <w:rsid w:val="4E6C7C52"/>
    <w:rsid w:val="4E8C00C8"/>
    <w:rsid w:val="4E8C1A66"/>
    <w:rsid w:val="4E9DD954"/>
    <w:rsid w:val="4EAAE232"/>
    <w:rsid w:val="4ECF6358"/>
    <w:rsid w:val="4F22F33C"/>
    <w:rsid w:val="4F31BC74"/>
    <w:rsid w:val="4F4C3706"/>
    <w:rsid w:val="4F51538C"/>
    <w:rsid w:val="4F69A6C5"/>
    <w:rsid w:val="4F7C6B6B"/>
    <w:rsid w:val="4F84550E"/>
    <w:rsid w:val="4F93A470"/>
    <w:rsid w:val="4FA36208"/>
    <w:rsid w:val="4FA84E5E"/>
    <w:rsid w:val="4FC853CB"/>
    <w:rsid w:val="4FD81119"/>
    <w:rsid w:val="4FD86992"/>
    <w:rsid w:val="4FDD15D2"/>
    <w:rsid w:val="4FED6C68"/>
    <w:rsid w:val="4FF050E8"/>
    <w:rsid w:val="500DDD77"/>
    <w:rsid w:val="500ED13E"/>
    <w:rsid w:val="501B61EC"/>
    <w:rsid w:val="502006A2"/>
    <w:rsid w:val="502CAE9A"/>
    <w:rsid w:val="5033258B"/>
    <w:rsid w:val="5038338C"/>
    <w:rsid w:val="504D12BD"/>
    <w:rsid w:val="5055971F"/>
    <w:rsid w:val="505E4FC5"/>
    <w:rsid w:val="50622D5F"/>
    <w:rsid w:val="506B1B74"/>
    <w:rsid w:val="5083D67F"/>
    <w:rsid w:val="508B06DD"/>
    <w:rsid w:val="508D5E5E"/>
    <w:rsid w:val="50962E8B"/>
    <w:rsid w:val="509E054F"/>
    <w:rsid w:val="50AE3E9B"/>
    <w:rsid w:val="50C53AFC"/>
    <w:rsid w:val="50CA7DDC"/>
    <w:rsid w:val="50CFCD14"/>
    <w:rsid w:val="50D79D40"/>
    <w:rsid w:val="50E532C7"/>
    <w:rsid w:val="50F3BA3D"/>
    <w:rsid w:val="510C8A2B"/>
    <w:rsid w:val="5124DC44"/>
    <w:rsid w:val="513F3269"/>
    <w:rsid w:val="514618DC"/>
    <w:rsid w:val="51490662"/>
    <w:rsid w:val="51495AC7"/>
    <w:rsid w:val="514EB526"/>
    <w:rsid w:val="51636F0D"/>
    <w:rsid w:val="51687832"/>
    <w:rsid w:val="516DEFDB"/>
    <w:rsid w:val="5189847F"/>
    <w:rsid w:val="51BA10B6"/>
    <w:rsid w:val="51C3C6E8"/>
    <w:rsid w:val="51CB4F83"/>
    <w:rsid w:val="51D57A16"/>
    <w:rsid w:val="51D8B674"/>
    <w:rsid w:val="51E0931B"/>
    <w:rsid w:val="51E2AE60"/>
    <w:rsid w:val="51F31909"/>
    <w:rsid w:val="51F6E08F"/>
    <w:rsid w:val="51F7AF46"/>
    <w:rsid w:val="51F84F41"/>
    <w:rsid w:val="51F8DB97"/>
    <w:rsid w:val="51FAC434"/>
    <w:rsid w:val="520CF3F8"/>
    <w:rsid w:val="520E32B4"/>
    <w:rsid w:val="52168AEC"/>
    <w:rsid w:val="5219BACB"/>
    <w:rsid w:val="52271D1F"/>
    <w:rsid w:val="5229CFCC"/>
    <w:rsid w:val="5244CD20"/>
    <w:rsid w:val="5247832E"/>
    <w:rsid w:val="524B3009"/>
    <w:rsid w:val="5254206C"/>
    <w:rsid w:val="525545D8"/>
    <w:rsid w:val="525C9779"/>
    <w:rsid w:val="5265A9BF"/>
    <w:rsid w:val="52721B49"/>
    <w:rsid w:val="52744A4B"/>
    <w:rsid w:val="527A301A"/>
    <w:rsid w:val="52871C66"/>
    <w:rsid w:val="52951E29"/>
    <w:rsid w:val="52997FC3"/>
    <w:rsid w:val="5299F125"/>
    <w:rsid w:val="52A000DA"/>
    <w:rsid w:val="52B0E6F9"/>
    <w:rsid w:val="52B89FE9"/>
    <w:rsid w:val="52BC0E56"/>
    <w:rsid w:val="52C2E805"/>
    <w:rsid w:val="52D2164E"/>
    <w:rsid w:val="52D98616"/>
    <w:rsid w:val="52E2569F"/>
    <w:rsid w:val="5305A9B0"/>
    <w:rsid w:val="53215F51"/>
    <w:rsid w:val="5327819A"/>
    <w:rsid w:val="53286D76"/>
    <w:rsid w:val="532D7346"/>
    <w:rsid w:val="532F7BB6"/>
    <w:rsid w:val="53365D8D"/>
    <w:rsid w:val="533F711B"/>
    <w:rsid w:val="535C0E33"/>
    <w:rsid w:val="53647573"/>
    <w:rsid w:val="53696D21"/>
    <w:rsid w:val="536EACF9"/>
    <w:rsid w:val="53739AD3"/>
    <w:rsid w:val="5379FDF8"/>
    <w:rsid w:val="538F8F0F"/>
    <w:rsid w:val="539B7886"/>
    <w:rsid w:val="53A321CA"/>
    <w:rsid w:val="53B82947"/>
    <w:rsid w:val="53BD90D1"/>
    <w:rsid w:val="53CCE30A"/>
    <w:rsid w:val="53DAE96F"/>
    <w:rsid w:val="53E29FFA"/>
    <w:rsid w:val="53FBA6F7"/>
    <w:rsid w:val="540DC8E2"/>
    <w:rsid w:val="540F62D0"/>
    <w:rsid w:val="541701EA"/>
    <w:rsid w:val="541AA66E"/>
    <w:rsid w:val="5431E26C"/>
    <w:rsid w:val="5435FD84"/>
    <w:rsid w:val="543E0751"/>
    <w:rsid w:val="5440022C"/>
    <w:rsid w:val="544647E3"/>
    <w:rsid w:val="544E05FF"/>
    <w:rsid w:val="544F6444"/>
    <w:rsid w:val="544FEA75"/>
    <w:rsid w:val="54509B5E"/>
    <w:rsid w:val="5460330D"/>
    <w:rsid w:val="54656995"/>
    <w:rsid w:val="5468D823"/>
    <w:rsid w:val="546C1D07"/>
    <w:rsid w:val="546EBD01"/>
    <w:rsid w:val="546F3D9F"/>
    <w:rsid w:val="548A7424"/>
    <w:rsid w:val="54961E2D"/>
    <w:rsid w:val="54A772C7"/>
    <w:rsid w:val="54A83D39"/>
    <w:rsid w:val="54BA1785"/>
    <w:rsid w:val="54C16D2C"/>
    <w:rsid w:val="54C351FB"/>
    <w:rsid w:val="54CE4BB1"/>
    <w:rsid w:val="54FC600C"/>
    <w:rsid w:val="55010180"/>
    <w:rsid w:val="55086963"/>
    <w:rsid w:val="550D52D7"/>
    <w:rsid w:val="5540EC87"/>
    <w:rsid w:val="554701FC"/>
    <w:rsid w:val="5549C8FC"/>
    <w:rsid w:val="554A4087"/>
    <w:rsid w:val="554E4414"/>
    <w:rsid w:val="5551A08F"/>
    <w:rsid w:val="5555473C"/>
    <w:rsid w:val="555E53C0"/>
    <w:rsid w:val="55645EFE"/>
    <w:rsid w:val="556E16C1"/>
    <w:rsid w:val="557E2ED2"/>
    <w:rsid w:val="558B476B"/>
    <w:rsid w:val="55B4D846"/>
    <w:rsid w:val="55B6E7B6"/>
    <w:rsid w:val="55EC4789"/>
    <w:rsid w:val="55FAF8FC"/>
    <w:rsid w:val="56089988"/>
    <w:rsid w:val="561AAEDB"/>
    <w:rsid w:val="561C0612"/>
    <w:rsid w:val="562CB677"/>
    <w:rsid w:val="56468935"/>
    <w:rsid w:val="5651EF91"/>
    <w:rsid w:val="565B44B9"/>
    <w:rsid w:val="565C54A6"/>
    <w:rsid w:val="56615B4E"/>
    <w:rsid w:val="5662A8B4"/>
    <w:rsid w:val="56746CB2"/>
    <w:rsid w:val="5678EDF7"/>
    <w:rsid w:val="56861565"/>
    <w:rsid w:val="56862528"/>
    <w:rsid w:val="5686F121"/>
    <w:rsid w:val="568A1529"/>
    <w:rsid w:val="568D39B4"/>
    <w:rsid w:val="568F3E1B"/>
    <w:rsid w:val="569FE513"/>
    <w:rsid w:val="56A68658"/>
    <w:rsid w:val="56C39004"/>
    <w:rsid w:val="56CD16F7"/>
    <w:rsid w:val="56D91A81"/>
    <w:rsid w:val="56E3D679"/>
    <w:rsid w:val="56E7544A"/>
    <w:rsid w:val="56EA5449"/>
    <w:rsid w:val="56ED70F0"/>
    <w:rsid w:val="56ED70F3"/>
    <w:rsid w:val="56EEEE6D"/>
    <w:rsid w:val="56F0E7DD"/>
    <w:rsid w:val="56F38D5F"/>
    <w:rsid w:val="5711E413"/>
    <w:rsid w:val="571F3310"/>
    <w:rsid w:val="57218EF4"/>
    <w:rsid w:val="5721AD04"/>
    <w:rsid w:val="572BFF20"/>
    <w:rsid w:val="573B0089"/>
    <w:rsid w:val="57441775"/>
    <w:rsid w:val="5749855F"/>
    <w:rsid w:val="57507C4E"/>
    <w:rsid w:val="576C92B5"/>
    <w:rsid w:val="577EBE87"/>
    <w:rsid w:val="57802BEE"/>
    <w:rsid w:val="5784C1F6"/>
    <w:rsid w:val="5789A640"/>
    <w:rsid w:val="578DCF97"/>
    <w:rsid w:val="57985710"/>
    <w:rsid w:val="57A3EE3E"/>
    <w:rsid w:val="57A3EFD4"/>
    <w:rsid w:val="57B74CE0"/>
    <w:rsid w:val="57B912E7"/>
    <w:rsid w:val="57BAE416"/>
    <w:rsid w:val="57BC382D"/>
    <w:rsid w:val="57D73CDF"/>
    <w:rsid w:val="57E22D1B"/>
    <w:rsid w:val="57EDE224"/>
    <w:rsid w:val="57F2B30D"/>
    <w:rsid w:val="58084049"/>
    <w:rsid w:val="580A7163"/>
    <w:rsid w:val="5821A7C4"/>
    <w:rsid w:val="58291D79"/>
    <w:rsid w:val="583ED71E"/>
    <w:rsid w:val="58477DB4"/>
    <w:rsid w:val="585029E6"/>
    <w:rsid w:val="585065CD"/>
    <w:rsid w:val="58752DCB"/>
    <w:rsid w:val="58789DF2"/>
    <w:rsid w:val="5883C8D4"/>
    <w:rsid w:val="58858780"/>
    <w:rsid w:val="58866322"/>
    <w:rsid w:val="58896DB7"/>
    <w:rsid w:val="5894078C"/>
    <w:rsid w:val="58A5F854"/>
    <w:rsid w:val="58AAD81B"/>
    <w:rsid w:val="58D238FD"/>
    <w:rsid w:val="58D5CCBD"/>
    <w:rsid w:val="58E258BA"/>
    <w:rsid w:val="58EF32E3"/>
    <w:rsid w:val="58F4B868"/>
    <w:rsid w:val="59019246"/>
    <w:rsid w:val="590D40ED"/>
    <w:rsid w:val="591264E9"/>
    <w:rsid w:val="5917AFEC"/>
    <w:rsid w:val="591968E3"/>
    <w:rsid w:val="591C9800"/>
    <w:rsid w:val="592898E6"/>
    <w:rsid w:val="592A889D"/>
    <w:rsid w:val="592EACA8"/>
    <w:rsid w:val="593CB463"/>
    <w:rsid w:val="593DC557"/>
    <w:rsid w:val="594A7A40"/>
    <w:rsid w:val="594D5A8D"/>
    <w:rsid w:val="594F7922"/>
    <w:rsid w:val="5953C56B"/>
    <w:rsid w:val="5959F565"/>
    <w:rsid w:val="595FF81B"/>
    <w:rsid w:val="596DDE1A"/>
    <w:rsid w:val="5983DB79"/>
    <w:rsid w:val="59844489"/>
    <w:rsid w:val="5985F90F"/>
    <w:rsid w:val="598A5F88"/>
    <w:rsid w:val="59952F55"/>
    <w:rsid w:val="5998886F"/>
    <w:rsid w:val="59A327C7"/>
    <w:rsid w:val="59A5D1E2"/>
    <w:rsid w:val="59BB4830"/>
    <w:rsid w:val="59BD1E3C"/>
    <w:rsid w:val="59C9FAE7"/>
    <w:rsid w:val="59E38994"/>
    <w:rsid w:val="59EEB26A"/>
    <w:rsid w:val="59FACE07"/>
    <w:rsid w:val="5A05AED3"/>
    <w:rsid w:val="5A12DC05"/>
    <w:rsid w:val="5A21BD0B"/>
    <w:rsid w:val="5A3CC598"/>
    <w:rsid w:val="5A4F5CFF"/>
    <w:rsid w:val="5A4FF0DD"/>
    <w:rsid w:val="5A51ACE7"/>
    <w:rsid w:val="5A53787B"/>
    <w:rsid w:val="5A5F0B84"/>
    <w:rsid w:val="5A633537"/>
    <w:rsid w:val="5A686AC7"/>
    <w:rsid w:val="5A8EFC17"/>
    <w:rsid w:val="5A98D742"/>
    <w:rsid w:val="5AA426E2"/>
    <w:rsid w:val="5AA84DEC"/>
    <w:rsid w:val="5AAA3122"/>
    <w:rsid w:val="5AC1A154"/>
    <w:rsid w:val="5ACDF4A3"/>
    <w:rsid w:val="5ACED415"/>
    <w:rsid w:val="5AD1C719"/>
    <w:rsid w:val="5AF08F62"/>
    <w:rsid w:val="5AFE4A74"/>
    <w:rsid w:val="5B09B272"/>
    <w:rsid w:val="5B0ADD49"/>
    <w:rsid w:val="5B0C3923"/>
    <w:rsid w:val="5B0F72D8"/>
    <w:rsid w:val="5B144EC9"/>
    <w:rsid w:val="5B1505F5"/>
    <w:rsid w:val="5B1D108D"/>
    <w:rsid w:val="5B2AF5E3"/>
    <w:rsid w:val="5B3CDA39"/>
    <w:rsid w:val="5B40D757"/>
    <w:rsid w:val="5B4860C3"/>
    <w:rsid w:val="5B4BA7E6"/>
    <w:rsid w:val="5B5E4231"/>
    <w:rsid w:val="5B60686E"/>
    <w:rsid w:val="5B6FFF20"/>
    <w:rsid w:val="5B721A96"/>
    <w:rsid w:val="5B77C744"/>
    <w:rsid w:val="5B7ACE18"/>
    <w:rsid w:val="5B833C4C"/>
    <w:rsid w:val="5B92A209"/>
    <w:rsid w:val="5B948AC1"/>
    <w:rsid w:val="5BCCB213"/>
    <w:rsid w:val="5BCDF9A0"/>
    <w:rsid w:val="5BD2CD9D"/>
    <w:rsid w:val="5BE47B82"/>
    <w:rsid w:val="5BEC2B8E"/>
    <w:rsid w:val="5BFE9AC0"/>
    <w:rsid w:val="5C1D8DEB"/>
    <w:rsid w:val="5C1DE918"/>
    <w:rsid w:val="5C1F0A77"/>
    <w:rsid w:val="5C206F5A"/>
    <w:rsid w:val="5C247E36"/>
    <w:rsid w:val="5C2AA7AA"/>
    <w:rsid w:val="5C2DF592"/>
    <w:rsid w:val="5C37C41A"/>
    <w:rsid w:val="5C455C7F"/>
    <w:rsid w:val="5C4B6711"/>
    <w:rsid w:val="5C539170"/>
    <w:rsid w:val="5C5EF490"/>
    <w:rsid w:val="5C603FF0"/>
    <w:rsid w:val="5C6B0C67"/>
    <w:rsid w:val="5C6CEF98"/>
    <w:rsid w:val="5C76C519"/>
    <w:rsid w:val="5C82011C"/>
    <w:rsid w:val="5CA37989"/>
    <w:rsid w:val="5CA86201"/>
    <w:rsid w:val="5CB0CE98"/>
    <w:rsid w:val="5CB8093E"/>
    <w:rsid w:val="5CB8236A"/>
    <w:rsid w:val="5CBD8C77"/>
    <w:rsid w:val="5CCA8C7E"/>
    <w:rsid w:val="5CCCBB51"/>
    <w:rsid w:val="5CDAFEAF"/>
    <w:rsid w:val="5CEEEAAA"/>
    <w:rsid w:val="5CF0AA16"/>
    <w:rsid w:val="5D0EFA53"/>
    <w:rsid w:val="5D1854F6"/>
    <w:rsid w:val="5D1C9259"/>
    <w:rsid w:val="5D28E9EF"/>
    <w:rsid w:val="5D472738"/>
    <w:rsid w:val="5D5A97A2"/>
    <w:rsid w:val="5D75C367"/>
    <w:rsid w:val="5D79EFC8"/>
    <w:rsid w:val="5D7DB427"/>
    <w:rsid w:val="5D8B5990"/>
    <w:rsid w:val="5D8D83BB"/>
    <w:rsid w:val="5D91D16D"/>
    <w:rsid w:val="5DA6C4FF"/>
    <w:rsid w:val="5DC40F8C"/>
    <w:rsid w:val="5DD2C347"/>
    <w:rsid w:val="5DD8D09C"/>
    <w:rsid w:val="5DEFF193"/>
    <w:rsid w:val="5DF9F589"/>
    <w:rsid w:val="5E04088C"/>
    <w:rsid w:val="5E047752"/>
    <w:rsid w:val="5E107E12"/>
    <w:rsid w:val="5E16872F"/>
    <w:rsid w:val="5E29D58D"/>
    <w:rsid w:val="5E320D64"/>
    <w:rsid w:val="5E356D08"/>
    <w:rsid w:val="5E35C3FA"/>
    <w:rsid w:val="5E48FB4F"/>
    <w:rsid w:val="5E50756A"/>
    <w:rsid w:val="5E54BA87"/>
    <w:rsid w:val="5E5A8431"/>
    <w:rsid w:val="5E5B11B3"/>
    <w:rsid w:val="5E5D2F2E"/>
    <w:rsid w:val="5E5D9D38"/>
    <w:rsid w:val="5E5EBDFC"/>
    <w:rsid w:val="5E66D008"/>
    <w:rsid w:val="5E74FE05"/>
    <w:rsid w:val="5E774C48"/>
    <w:rsid w:val="5E896A94"/>
    <w:rsid w:val="5E8B85FE"/>
    <w:rsid w:val="5E906D03"/>
    <w:rsid w:val="5E945856"/>
    <w:rsid w:val="5E9742CD"/>
    <w:rsid w:val="5E980476"/>
    <w:rsid w:val="5E9935C3"/>
    <w:rsid w:val="5EA0A1D0"/>
    <w:rsid w:val="5EB26EDA"/>
    <w:rsid w:val="5EB8BD05"/>
    <w:rsid w:val="5EBCF827"/>
    <w:rsid w:val="5EBFBF74"/>
    <w:rsid w:val="5EBFCCAF"/>
    <w:rsid w:val="5ED287EF"/>
    <w:rsid w:val="5ED34AE1"/>
    <w:rsid w:val="5ED40568"/>
    <w:rsid w:val="5EDE124C"/>
    <w:rsid w:val="5EE4FF01"/>
    <w:rsid w:val="5EED3B00"/>
    <w:rsid w:val="5EFFE11D"/>
    <w:rsid w:val="5F039118"/>
    <w:rsid w:val="5F04E18D"/>
    <w:rsid w:val="5F05105D"/>
    <w:rsid w:val="5F0BE8BB"/>
    <w:rsid w:val="5F352E18"/>
    <w:rsid w:val="5F601E31"/>
    <w:rsid w:val="5F663FBB"/>
    <w:rsid w:val="5F720DA4"/>
    <w:rsid w:val="5F75A228"/>
    <w:rsid w:val="5F9EDDC1"/>
    <w:rsid w:val="5FAF757E"/>
    <w:rsid w:val="5FB842C9"/>
    <w:rsid w:val="5FC1E62B"/>
    <w:rsid w:val="5FD770E8"/>
    <w:rsid w:val="5FDBC379"/>
    <w:rsid w:val="5FF5AADF"/>
    <w:rsid w:val="6002CAE4"/>
    <w:rsid w:val="600D4B22"/>
    <w:rsid w:val="60100645"/>
    <w:rsid w:val="60168E4D"/>
    <w:rsid w:val="60183D26"/>
    <w:rsid w:val="601DCD59"/>
    <w:rsid w:val="602C6843"/>
    <w:rsid w:val="603A8F88"/>
    <w:rsid w:val="6041CF06"/>
    <w:rsid w:val="604A9D78"/>
    <w:rsid w:val="6060AAEB"/>
    <w:rsid w:val="606A877A"/>
    <w:rsid w:val="606F2BAF"/>
    <w:rsid w:val="6072D7A2"/>
    <w:rsid w:val="6076F25F"/>
    <w:rsid w:val="607C7914"/>
    <w:rsid w:val="608A4784"/>
    <w:rsid w:val="608AC1FE"/>
    <w:rsid w:val="608C96BB"/>
    <w:rsid w:val="6095B3FF"/>
    <w:rsid w:val="6095C7BC"/>
    <w:rsid w:val="609AE45C"/>
    <w:rsid w:val="60B4B8BF"/>
    <w:rsid w:val="60B4F5F8"/>
    <w:rsid w:val="60C07BD7"/>
    <w:rsid w:val="60C5C365"/>
    <w:rsid w:val="60C677C4"/>
    <w:rsid w:val="60D1957B"/>
    <w:rsid w:val="60D1AE8D"/>
    <w:rsid w:val="60D9B871"/>
    <w:rsid w:val="60E82E1B"/>
    <w:rsid w:val="60ECE89E"/>
    <w:rsid w:val="60EFEBBB"/>
    <w:rsid w:val="61022EDF"/>
    <w:rsid w:val="6125092F"/>
    <w:rsid w:val="6126242E"/>
    <w:rsid w:val="612FAF42"/>
    <w:rsid w:val="6138DC99"/>
    <w:rsid w:val="6156F781"/>
    <w:rsid w:val="615AED0B"/>
    <w:rsid w:val="6163CF4E"/>
    <w:rsid w:val="6178BD22"/>
    <w:rsid w:val="61914FFE"/>
    <w:rsid w:val="619D8790"/>
    <w:rsid w:val="619E5173"/>
    <w:rsid w:val="61CEB95E"/>
    <w:rsid w:val="61D0E73F"/>
    <w:rsid w:val="61D6DB8C"/>
    <w:rsid w:val="61E9E90E"/>
    <w:rsid w:val="61F959BD"/>
    <w:rsid w:val="61FE49F6"/>
    <w:rsid w:val="620657DB"/>
    <w:rsid w:val="6206C7BC"/>
    <w:rsid w:val="620C8BBF"/>
    <w:rsid w:val="620FCC83"/>
    <w:rsid w:val="62154640"/>
    <w:rsid w:val="621C59E7"/>
    <w:rsid w:val="62245DC8"/>
    <w:rsid w:val="6233FE4C"/>
    <w:rsid w:val="6237CC4F"/>
    <w:rsid w:val="62396542"/>
    <w:rsid w:val="6243A2B5"/>
    <w:rsid w:val="62457849"/>
    <w:rsid w:val="624F7631"/>
    <w:rsid w:val="625946E4"/>
    <w:rsid w:val="625A0644"/>
    <w:rsid w:val="627FA9FC"/>
    <w:rsid w:val="6280E1C6"/>
    <w:rsid w:val="629338BC"/>
    <w:rsid w:val="62975BA4"/>
    <w:rsid w:val="62A4151E"/>
    <w:rsid w:val="62A6C79E"/>
    <w:rsid w:val="62B0C236"/>
    <w:rsid w:val="62B1E844"/>
    <w:rsid w:val="62B7672E"/>
    <w:rsid w:val="62B7DBD1"/>
    <w:rsid w:val="62C576C0"/>
    <w:rsid w:val="62D1FC02"/>
    <w:rsid w:val="62E136B9"/>
    <w:rsid w:val="62E16A40"/>
    <w:rsid w:val="62E1E3FB"/>
    <w:rsid w:val="62E4E5B1"/>
    <w:rsid w:val="62F9141A"/>
    <w:rsid w:val="62FA0BD6"/>
    <w:rsid w:val="62FD93DF"/>
    <w:rsid w:val="6304B31E"/>
    <w:rsid w:val="6304CAC6"/>
    <w:rsid w:val="6305D3A1"/>
    <w:rsid w:val="631AB44D"/>
    <w:rsid w:val="631C9B43"/>
    <w:rsid w:val="6323F928"/>
    <w:rsid w:val="6325FB2B"/>
    <w:rsid w:val="6327CBD2"/>
    <w:rsid w:val="632C9BC8"/>
    <w:rsid w:val="6330FE17"/>
    <w:rsid w:val="63376FE1"/>
    <w:rsid w:val="6342A383"/>
    <w:rsid w:val="6343808D"/>
    <w:rsid w:val="634CD282"/>
    <w:rsid w:val="634CD84C"/>
    <w:rsid w:val="634E97A3"/>
    <w:rsid w:val="635117EC"/>
    <w:rsid w:val="635FB5D4"/>
    <w:rsid w:val="6363116D"/>
    <w:rsid w:val="6370507E"/>
    <w:rsid w:val="63800EC1"/>
    <w:rsid w:val="6389E0D9"/>
    <w:rsid w:val="63962EF2"/>
    <w:rsid w:val="6398B484"/>
    <w:rsid w:val="63A7DDE7"/>
    <w:rsid w:val="63BB9C40"/>
    <w:rsid w:val="63BD66D8"/>
    <w:rsid w:val="63C0D516"/>
    <w:rsid w:val="63C5D1AE"/>
    <w:rsid w:val="63C91BAA"/>
    <w:rsid w:val="63CCB8E6"/>
    <w:rsid w:val="63CD54C1"/>
    <w:rsid w:val="63DC59CB"/>
    <w:rsid w:val="63EAFDD4"/>
    <w:rsid w:val="63F040B1"/>
    <w:rsid w:val="64022A3D"/>
    <w:rsid w:val="6413EAE3"/>
    <w:rsid w:val="6431CB3C"/>
    <w:rsid w:val="6436D41C"/>
    <w:rsid w:val="6449134B"/>
    <w:rsid w:val="64631032"/>
    <w:rsid w:val="64687F8E"/>
    <w:rsid w:val="647B9A05"/>
    <w:rsid w:val="64822281"/>
    <w:rsid w:val="6482C896"/>
    <w:rsid w:val="648CFC68"/>
    <w:rsid w:val="648D3A78"/>
    <w:rsid w:val="648E5809"/>
    <w:rsid w:val="648EFE0A"/>
    <w:rsid w:val="6491F855"/>
    <w:rsid w:val="6495B23E"/>
    <w:rsid w:val="649624C2"/>
    <w:rsid w:val="64A00C28"/>
    <w:rsid w:val="64A4DF7E"/>
    <w:rsid w:val="64B66275"/>
    <w:rsid w:val="64B8DF49"/>
    <w:rsid w:val="64BD3755"/>
    <w:rsid w:val="64CF9F42"/>
    <w:rsid w:val="64DBD59C"/>
    <w:rsid w:val="64E115CE"/>
    <w:rsid w:val="64E86940"/>
    <w:rsid w:val="64EEAA0A"/>
    <w:rsid w:val="64F90E3F"/>
    <w:rsid w:val="64FDBFD7"/>
    <w:rsid w:val="650B14C8"/>
    <w:rsid w:val="6514C180"/>
    <w:rsid w:val="6519EAB7"/>
    <w:rsid w:val="651A3EB5"/>
    <w:rsid w:val="651F5CB4"/>
    <w:rsid w:val="653205F1"/>
    <w:rsid w:val="65508C6D"/>
    <w:rsid w:val="655580B1"/>
    <w:rsid w:val="656A4F56"/>
    <w:rsid w:val="656D9E1F"/>
    <w:rsid w:val="6570BF72"/>
    <w:rsid w:val="657DBD92"/>
    <w:rsid w:val="658151C1"/>
    <w:rsid w:val="658E2B81"/>
    <w:rsid w:val="6591A3AA"/>
    <w:rsid w:val="65940353"/>
    <w:rsid w:val="65953819"/>
    <w:rsid w:val="6599B721"/>
    <w:rsid w:val="65B8F234"/>
    <w:rsid w:val="65C06BD5"/>
    <w:rsid w:val="65C4F856"/>
    <w:rsid w:val="65C659D9"/>
    <w:rsid w:val="65E0A075"/>
    <w:rsid w:val="65E11EB4"/>
    <w:rsid w:val="65F4F691"/>
    <w:rsid w:val="66004AE2"/>
    <w:rsid w:val="661DFBE4"/>
    <w:rsid w:val="6627DF01"/>
    <w:rsid w:val="662B415D"/>
    <w:rsid w:val="6658540F"/>
    <w:rsid w:val="665DEE6D"/>
    <w:rsid w:val="666AA093"/>
    <w:rsid w:val="666FBB2D"/>
    <w:rsid w:val="66790DE0"/>
    <w:rsid w:val="6679BD32"/>
    <w:rsid w:val="6682E842"/>
    <w:rsid w:val="6684F8F9"/>
    <w:rsid w:val="66923D73"/>
    <w:rsid w:val="669EDCAC"/>
    <w:rsid w:val="66A146BD"/>
    <w:rsid w:val="66B98792"/>
    <w:rsid w:val="66BBA971"/>
    <w:rsid w:val="66BF98D5"/>
    <w:rsid w:val="66C2D841"/>
    <w:rsid w:val="66C39100"/>
    <w:rsid w:val="66C4751D"/>
    <w:rsid w:val="66C4E0F8"/>
    <w:rsid w:val="66D9C8FE"/>
    <w:rsid w:val="66EF115B"/>
    <w:rsid w:val="6708E6F0"/>
    <w:rsid w:val="670F9614"/>
    <w:rsid w:val="670FDBD7"/>
    <w:rsid w:val="6711A6FA"/>
    <w:rsid w:val="6711F132"/>
    <w:rsid w:val="6713A88A"/>
    <w:rsid w:val="671B24C3"/>
    <w:rsid w:val="6721BC39"/>
    <w:rsid w:val="672749FB"/>
    <w:rsid w:val="67346401"/>
    <w:rsid w:val="673946BD"/>
    <w:rsid w:val="6749EEDC"/>
    <w:rsid w:val="674D0028"/>
    <w:rsid w:val="674EC961"/>
    <w:rsid w:val="67640727"/>
    <w:rsid w:val="676D4D94"/>
    <w:rsid w:val="6775FF40"/>
    <w:rsid w:val="677C8B82"/>
    <w:rsid w:val="678EA5ED"/>
    <w:rsid w:val="67A22EED"/>
    <w:rsid w:val="67AD4152"/>
    <w:rsid w:val="67B06E75"/>
    <w:rsid w:val="67CC853D"/>
    <w:rsid w:val="67D28213"/>
    <w:rsid w:val="67F05866"/>
    <w:rsid w:val="67F715F4"/>
    <w:rsid w:val="67FA795F"/>
    <w:rsid w:val="68005B25"/>
    <w:rsid w:val="681FC3C3"/>
    <w:rsid w:val="6820C95A"/>
    <w:rsid w:val="6828ADEB"/>
    <w:rsid w:val="682D6492"/>
    <w:rsid w:val="6847A1E1"/>
    <w:rsid w:val="68480D9A"/>
    <w:rsid w:val="684FC737"/>
    <w:rsid w:val="68545276"/>
    <w:rsid w:val="6857C3B0"/>
    <w:rsid w:val="68603B3B"/>
    <w:rsid w:val="686C5C8A"/>
    <w:rsid w:val="6891A604"/>
    <w:rsid w:val="689224E0"/>
    <w:rsid w:val="6898051C"/>
    <w:rsid w:val="6898AE29"/>
    <w:rsid w:val="689DBE2C"/>
    <w:rsid w:val="68A1CE06"/>
    <w:rsid w:val="68A9D147"/>
    <w:rsid w:val="68BE47F8"/>
    <w:rsid w:val="68BFBBB1"/>
    <w:rsid w:val="68C67DFD"/>
    <w:rsid w:val="68CFA017"/>
    <w:rsid w:val="68D5C812"/>
    <w:rsid w:val="68E653B1"/>
    <w:rsid w:val="68ED845D"/>
    <w:rsid w:val="68F3375B"/>
    <w:rsid w:val="6913A96F"/>
    <w:rsid w:val="691BE1CF"/>
    <w:rsid w:val="6923A007"/>
    <w:rsid w:val="6925E84E"/>
    <w:rsid w:val="692AA2E7"/>
    <w:rsid w:val="692B5AEA"/>
    <w:rsid w:val="6939CE5A"/>
    <w:rsid w:val="6939EC77"/>
    <w:rsid w:val="693B0697"/>
    <w:rsid w:val="6950427F"/>
    <w:rsid w:val="695B85AF"/>
    <w:rsid w:val="696FBD2F"/>
    <w:rsid w:val="6979C69D"/>
    <w:rsid w:val="698640D0"/>
    <w:rsid w:val="69889850"/>
    <w:rsid w:val="69A1134D"/>
    <w:rsid w:val="69A85427"/>
    <w:rsid w:val="69AC3E1E"/>
    <w:rsid w:val="69B8439D"/>
    <w:rsid w:val="6A01A453"/>
    <w:rsid w:val="6A0416C1"/>
    <w:rsid w:val="6A09E0F9"/>
    <w:rsid w:val="6A17A091"/>
    <w:rsid w:val="6A3501C0"/>
    <w:rsid w:val="6A369424"/>
    <w:rsid w:val="6A3755E9"/>
    <w:rsid w:val="6A3DD461"/>
    <w:rsid w:val="6A5F7647"/>
    <w:rsid w:val="6A5F855F"/>
    <w:rsid w:val="6A748FF2"/>
    <w:rsid w:val="6A87D610"/>
    <w:rsid w:val="6A8F162E"/>
    <w:rsid w:val="6A9A745B"/>
    <w:rsid w:val="6AA62E60"/>
    <w:rsid w:val="6AADA15E"/>
    <w:rsid w:val="6ABC23E6"/>
    <w:rsid w:val="6ABE7710"/>
    <w:rsid w:val="6ABEE481"/>
    <w:rsid w:val="6AC14788"/>
    <w:rsid w:val="6ADA7331"/>
    <w:rsid w:val="6AE23532"/>
    <w:rsid w:val="6AE827AF"/>
    <w:rsid w:val="6AF5EBC9"/>
    <w:rsid w:val="6B024157"/>
    <w:rsid w:val="6B0FC64F"/>
    <w:rsid w:val="6B17EC16"/>
    <w:rsid w:val="6B1E5510"/>
    <w:rsid w:val="6B2040CF"/>
    <w:rsid w:val="6B39649B"/>
    <w:rsid w:val="6B40BE14"/>
    <w:rsid w:val="6B4A86D5"/>
    <w:rsid w:val="6B4F0923"/>
    <w:rsid w:val="6B5A2C25"/>
    <w:rsid w:val="6B6C70B6"/>
    <w:rsid w:val="6B852E4A"/>
    <w:rsid w:val="6B904A70"/>
    <w:rsid w:val="6B9C1E38"/>
    <w:rsid w:val="6BA14B7D"/>
    <w:rsid w:val="6BBF1615"/>
    <w:rsid w:val="6BBFC64D"/>
    <w:rsid w:val="6BC2C8E0"/>
    <w:rsid w:val="6BE6CBA8"/>
    <w:rsid w:val="6BE6F929"/>
    <w:rsid w:val="6BE8C342"/>
    <w:rsid w:val="6BED236F"/>
    <w:rsid w:val="6C09895C"/>
    <w:rsid w:val="6C1D0220"/>
    <w:rsid w:val="6C37621B"/>
    <w:rsid w:val="6C4794A1"/>
    <w:rsid w:val="6C629479"/>
    <w:rsid w:val="6C678A18"/>
    <w:rsid w:val="6C689F7C"/>
    <w:rsid w:val="6C6DEAEE"/>
    <w:rsid w:val="6C70523A"/>
    <w:rsid w:val="6C801D9F"/>
    <w:rsid w:val="6C8A1126"/>
    <w:rsid w:val="6C92EAE4"/>
    <w:rsid w:val="6C9DD33E"/>
    <w:rsid w:val="6CA0BDF3"/>
    <w:rsid w:val="6CA136D3"/>
    <w:rsid w:val="6CBA93D2"/>
    <w:rsid w:val="6CC1EF27"/>
    <w:rsid w:val="6CCC876C"/>
    <w:rsid w:val="6CCE9B08"/>
    <w:rsid w:val="6CDB61BE"/>
    <w:rsid w:val="6CE1E534"/>
    <w:rsid w:val="6CE406FF"/>
    <w:rsid w:val="6CE71E00"/>
    <w:rsid w:val="6CE7C6FC"/>
    <w:rsid w:val="6CE7D62A"/>
    <w:rsid w:val="6D08E368"/>
    <w:rsid w:val="6D094C46"/>
    <w:rsid w:val="6D184246"/>
    <w:rsid w:val="6D2B08BF"/>
    <w:rsid w:val="6D3A66EE"/>
    <w:rsid w:val="6D468B58"/>
    <w:rsid w:val="6D683921"/>
    <w:rsid w:val="6D6C2488"/>
    <w:rsid w:val="6D898B32"/>
    <w:rsid w:val="6D8E8ED7"/>
    <w:rsid w:val="6D92C6EC"/>
    <w:rsid w:val="6D939CFE"/>
    <w:rsid w:val="6D97B7F0"/>
    <w:rsid w:val="6DB78532"/>
    <w:rsid w:val="6DB9B4F4"/>
    <w:rsid w:val="6DC453D3"/>
    <w:rsid w:val="6DC5605B"/>
    <w:rsid w:val="6DC878EE"/>
    <w:rsid w:val="6DDA625B"/>
    <w:rsid w:val="6DE21D90"/>
    <w:rsid w:val="6DE60C4B"/>
    <w:rsid w:val="6E31D6EB"/>
    <w:rsid w:val="6E38813C"/>
    <w:rsid w:val="6E3957CE"/>
    <w:rsid w:val="6E45A798"/>
    <w:rsid w:val="6E5770A7"/>
    <w:rsid w:val="6E688938"/>
    <w:rsid w:val="6E7AF435"/>
    <w:rsid w:val="6E7F2DE3"/>
    <w:rsid w:val="6E84A0F4"/>
    <w:rsid w:val="6E86209E"/>
    <w:rsid w:val="6E86282A"/>
    <w:rsid w:val="6E8797AB"/>
    <w:rsid w:val="6E8B36CA"/>
    <w:rsid w:val="6E8C5060"/>
    <w:rsid w:val="6E8F721D"/>
    <w:rsid w:val="6E93BACE"/>
    <w:rsid w:val="6EAB476F"/>
    <w:rsid w:val="6EAB8B86"/>
    <w:rsid w:val="6EBD582E"/>
    <w:rsid w:val="6EBDDA35"/>
    <w:rsid w:val="6EC2539C"/>
    <w:rsid w:val="6ED51FAD"/>
    <w:rsid w:val="6ED806A3"/>
    <w:rsid w:val="6EDBC388"/>
    <w:rsid w:val="6EE25CA7"/>
    <w:rsid w:val="6EEF7F5D"/>
    <w:rsid w:val="6EF99724"/>
    <w:rsid w:val="6EFD78AE"/>
    <w:rsid w:val="6F01E338"/>
    <w:rsid w:val="6F038D87"/>
    <w:rsid w:val="6F14B3D3"/>
    <w:rsid w:val="6F1B08A9"/>
    <w:rsid w:val="6F37FBA7"/>
    <w:rsid w:val="6F3B9A54"/>
    <w:rsid w:val="6F3E7546"/>
    <w:rsid w:val="6F3F25E4"/>
    <w:rsid w:val="6F4A830D"/>
    <w:rsid w:val="6F4B9423"/>
    <w:rsid w:val="6F4EE503"/>
    <w:rsid w:val="6F648D37"/>
    <w:rsid w:val="6F6F3909"/>
    <w:rsid w:val="6F705179"/>
    <w:rsid w:val="6F71371D"/>
    <w:rsid w:val="6F778AE6"/>
    <w:rsid w:val="6F86A7D3"/>
    <w:rsid w:val="6F91395F"/>
    <w:rsid w:val="6F916030"/>
    <w:rsid w:val="6FA1022B"/>
    <w:rsid w:val="6FA57DAD"/>
    <w:rsid w:val="6FA9D2AE"/>
    <w:rsid w:val="6FBB6423"/>
    <w:rsid w:val="6FC80E0C"/>
    <w:rsid w:val="6FD50E5A"/>
    <w:rsid w:val="6FEBB5F7"/>
    <w:rsid w:val="6FF58238"/>
    <w:rsid w:val="6FF98508"/>
    <w:rsid w:val="6FF993C3"/>
    <w:rsid w:val="70049CA5"/>
    <w:rsid w:val="70119569"/>
    <w:rsid w:val="701A2AE3"/>
    <w:rsid w:val="701F1E4A"/>
    <w:rsid w:val="7026C4FD"/>
    <w:rsid w:val="70455D46"/>
    <w:rsid w:val="704E5C27"/>
    <w:rsid w:val="704F8E89"/>
    <w:rsid w:val="70513D4C"/>
    <w:rsid w:val="706F0ED7"/>
    <w:rsid w:val="707F6087"/>
    <w:rsid w:val="7082098C"/>
    <w:rsid w:val="70839FD7"/>
    <w:rsid w:val="709F077B"/>
    <w:rsid w:val="70ADA848"/>
    <w:rsid w:val="70B42E80"/>
    <w:rsid w:val="70B6D69D"/>
    <w:rsid w:val="70D0AF80"/>
    <w:rsid w:val="70D1CB94"/>
    <w:rsid w:val="70DD96BA"/>
    <w:rsid w:val="70E61040"/>
    <w:rsid w:val="70F3A413"/>
    <w:rsid w:val="7105F9BF"/>
    <w:rsid w:val="7111AF0F"/>
    <w:rsid w:val="7114880F"/>
    <w:rsid w:val="71176075"/>
    <w:rsid w:val="71225FC1"/>
    <w:rsid w:val="7124AF7E"/>
    <w:rsid w:val="7126EFB9"/>
    <w:rsid w:val="7134DFB0"/>
    <w:rsid w:val="71438E25"/>
    <w:rsid w:val="714DAEED"/>
    <w:rsid w:val="7150FA54"/>
    <w:rsid w:val="7176B321"/>
    <w:rsid w:val="717E827A"/>
    <w:rsid w:val="7180BD1B"/>
    <w:rsid w:val="71848818"/>
    <w:rsid w:val="7187AB2A"/>
    <w:rsid w:val="718B554A"/>
    <w:rsid w:val="718FF875"/>
    <w:rsid w:val="719A46BC"/>
    <w:rsid w:val="71A9431C"/>
    <w:rsid w:val="71AB1713"/>
    <w:rsid w:val="71B9BDFC"/>
    <w:rsid w:val="71C36CAB"/>
    <w:rsid w:val="71E97DA9"/>
    <w:rsid w:val="71F1C541"/>
    <w:rsid w:val="720230E9"/>
    <w:rsid w:val="72083B56"/>
    <w:rsid w:val="7209A2C9"/>
    <w:rsid w:val="72119CD5"/>
    <w:rsid w:val="72224BBB"/>
    <w:rsid w:val="722433FC"/>
    <w:rsid w:val="72294FC8"/>
    <w:rsid w:val="722EE0CA"/>
    <w:rsid w:val="7235F519"/>
    <w:rsid w:val="723F228D"/>
    <w:rsid w:val="724604E4"/>
    <w:rsid w:val="72467A1C"/>
    <w:rsid w:val="7254AFFC"/>
    <w:rsid w:val="72579E47"/>
    <w:rsid w:val="725AB919"/>
    <w:rsid w:val="725C6838"/>
    <w:rsid w:val="7265E2A2"/>
    <w:rsid w:val="7269777B"/>
    <w:rsid w:val="72827EE6"/>
    <w:rsid w:val="72897620"/>
    <w:rsid w:val="72A66108"/>
    <w:rsid w:val="72B2459A"/>
    <w:rsid w:val="72BD65F5"/>
    <w:rsid w:val="72BE791E"/>
    <w:rsid w:val="72C4EC19"/>
    <w:rsid w:val="72CA5266"/>
    <w:rsid w:val="72DF98FC"/>
    <w:rsid w:val="72E2294F"/>
    <w:rsid w:val="72E84F41"/>
    <w:rsid w:val="72E88F44"/>
    <w:rsid w:val="72EA3185"/>
    <w:rsid w:val="7300533F"/>
    <w:rsid w:val="7306DCFA"/>
    <w:rsid w:val="730BC02F"/>
    <w:rsid w:val="731D5CBA"/>
    <w:rsid w:val="73270438"/>
    <w:rsid w:val="734BAB79"/>
    <w:rsid w:val="73521F44"/>
    <w:rsid w:val="73537854"/>
    <w:rsid w:val="7364C9EE"/>
    <w:rsid w:val="73667BE5"/>
    <w:rsid w:val="7372BCAD"/>
    <w:rsid w:val="737C12D3"/>
    <w:rsid w:val="73997F9A"/>
    <w:rsid w:val="73A35F1A"/>
    <w:rsid w:val="73A47BA5"/>
    <w:rsid w:val="73A4BCC5"/>
    <w:rsid w:val="73B0EC5B"/>
    <w:rsid w:val="73B5FCC3"/>
    <w:rsid w:val="73C6A453"/>
    <w:rsid w:val="73D74E21"/>
    <w:rsid w:val="73D8997F"/>
    <w:rsid w:val="73EB6611"/>
    <w:rsid w:val="73EBD81E"/>
    <w:rsid w:val="73FA9D9A"/>
    <w:rsid w:val="7400B0D7"/>
    <w:rsid w:val="740D13F7"/>
    <w:rsid w:val="740E6305"/>
    <w:rsid w:val="740EC112"/>
    <w:rsid w:val="7412123E"/>
    <w:rsid w:val="74145612"/>
    <w:rsid w:val="741B257D"/>
    <w:rsid w:val="741C04C0"/>
    <w:rsid w:val="74281CBD"/>
    <w:rsid w:val="742D718F"/>
    <w:rsid w:val="74325561"/>
    <w:rsid w:val="74353AD7"/>
    <w:rsid w:val="7446466F"/>
    <w:rsid w:val="747278F5"/>
    <w:rsid w:val="7473FFDE"/>
    <w:rsid w:val="747E130E"/>
    <w:rsid w:val="7485DF12"/>
    <w:rsid w:val="749609CC"/>
    <w:rsid w:val="749F2249"/>
    <w:rsid w:val="74B17FCE"/>
    <w:rsid w:val="74CF2124"/>
    <w:rsid w:val="74D292C8"/>
    <w:rsid w:val="74DC6679"/>
    <w:rsid w:val="74EA6F32"/>
    <w:rsid w:val="74F43734"/>
    <w:rsid w:val="74FD0175"/>
    <w:rsid w:val="7503D7AA"/>
    <w:rsid w:val="7508FEC7"/>
    <w:rsid w:val="750952EC"/>
    <w:rsid w:val="751991C6"/>
    <w:rsid w:val="751DC45D"/>
    <w:rsid w:val="75235DAE"/>
    <w:rsid w:val="7524BB26"/>
    <w:rsid w:val="752E0F54"/>
    <w:rsid w:val="7539D1AB"/>
    <w:rsid w:val="753F0D31"/>
    <w:rsid w:val="753F41A4"/>
    <w:rsid w:val="754474C9"/>
    <w:rsid w:val="75451C97"/>
    <w:rsid w:val="75451E16"/>
    <w:rsid w:val="7552BF5B"/>
    <w:rsid w:val="75541C67"/>
    <w:rsid w:val="7555CC55"/>
    <w:rsid w:val="7557984A"/>
    <w:rsid w:val="755DB1DA"/>
    <w:rsid w:val="75629834"/>
    <w:rsid w:val="7562BAD1"/>
    <w:rsid w:val="75754249"/>
    <w:rsid w:val="758283E3"/>
    <w:rsid w:val="7583D13C"/>
    <w:rsid w:val="759A8E27"/>
    <w:rsid w:val="75AF0009"/>
    <w:rsid w:val="75AFE71C"/>
    <w:rsid w:val="75C36351"/>
    <w:rsid w:val="75C4E9C3"/>
    <w:rsid w:val="75C50060"/>
    <w:rsid w:val="75C82AE1"/>
    <w:rsid w:val="75D1CD87"/>
    <w:rsid w:val="75D50806"/>
    <w:rsid w:val="75DABACD"/>
    <w:rsid w:val="75E19786"/>
    <w:rsid w:val="75E89CBC"/>
    <w:rsid w:val="7605489A"/>
    <w:rsid w:val="761A5EFC"/>
    <w:rsid w:val="764A07D3"/>
    <w:rsid w:val="764CC109"/>
    <w:rsid w:val="766274E3"/>
    <w:rsid w:val="7674A782"/>
    <w:rsid w:val="767CBD9F"/>
    <w:rsid w:val="76850A20"/>
    <w:rsid w:val="7686D516"/>
    <w:rsid w:val="768C818B"/>
    <w:rsid w:val="76914001"/>
    <w:rsid w:val="76972666"/>
    <w:rsid w:val="76990DFF"/>
    <w:rsid w:val="76B16E75"/>
    <w:rsid w:val="76C5BC65"/>
    <w:rsid w:val="76C5F6AC"/>
    <w:rsid w:val="76D80C49"/>
    <w:rsid w:val="76E74E94"/>
    <w:rsid w:val="76EBDEF6"/>
    <w:rsid w:val="76EFECC8"/>
    <w:rsid w:val="76F217A8"/>
    <w:rsid w:val="76F9E0B5"/>
    <w:rsid w:val="76FBB220"/>
    <w:rsid w:val="76FDE272"/>
    <w:rsid w:val="7707BFF5"/>
    <w:rsid w:val="77094084"/>
    <w:rsid w:val="771AF886"/>
    <w:rsid w:val="77239E32"/>
    <w:rsid w:val="7733D36B"/>
    <w:rsid w:val="773FF80E"/>
    <w:rsid w:val="7748003D"/>
    <w:rsid w:val="774CF55A"/>
    <w:rsid w:val="7773523E"/>
    <w:rsid w:val="7775EF96"/>
    <w:rsid w:val="777E3D0C"/>
    <w:rsid w:val="7784DC61"/>
    <w:rsid w:val="77884385"/>
    <w:rsid w:val="7795D49D"/>
    <w:rsid w:val="779CC326"/>
    <w:rsid w:val="77AA989F"/>
    <w:rsid w:val="77AAC9A2"/>
    <w:rsid w:val="77ACA79C"/>
    <w:rsid w:val="77B52CA1"/>
    <w:rsid w:val="77B6E39B"/>
    <w:rsid w:val="77BDA2A8"/>
    <w:rsid w:val="77D2B3A6"/>
    <w:rsid w:val="77D9EB10"/>
    <w:rsid w:val="77DEDF32"/>
    <w:rsid w:val="77E39345"/>
    <w:rsid w:val="77E697E1"/>
    <w:rsid w:val="780ABF28"/>
    <w:rsid w:val="7812DF00"/>
    <w:rsid w:val="7838D439"/>
    <w:rsid w:val="783FDF03"/>
    <w:rsid w:val="7841E7F3"/>
    <w:rsid w:val="7846F08E"/>
    <w:rsid w:val="78520CFE"/>
    <w:rsid w:val="786357BE"/>
    <w:rsid w:val="78652A04"/>
    <w:rsid w:val="78665E3E"/>
    <w:rsid w:val="786FD9A2"/>
    <w:rsid w:val="787ACEDE"/>
    <w:rsid w:val="78809AC6"/>
    <w:rsid w:val="7888979F"/>
    <w:rsid w:val="789D95D9"/>
    <w:rsid w:val="78A586A3"/>
    <w:rsid w:val="78AFFFE1"/>
    <w:rsid w:val="78B45EE4"/>
    <w:rsid w:val="78B86595"/>
    <w:rsid w:val="78BF4758"/>
    <w:rsid w:val="78CA3BDB"/>
    <w:rsid w:val="78DE3C0D"/>
    <w:rsid w:val="790523B7"/>
    <w:rsid w:val="79115958"/>
    <w:rsid w:val="7913263A"/>
    <w:rsid w:val="791A60EA"/>
    <w:rsid w:val="7925AD80"/>
    <w:rsid w:val="79343203"/>
    <w:rsid w:val="79373029"/>
    <w:rsid w:val="793CCA77"/>
    <w:rsid w:val="79460893"/>
    <w:rsid w:val="79597309"/>
    <w:rsid w:val="797F801C"/>
    <w:rsid w:val="797F8D3E"/>
    <w:rsid w:val="7981A0BE"/>
    <w:rsid w:val="7995916B"/>
    <w:rsid w:val="799FDCDA"/>
    <w:rsid w:val="79A1D16D"/>
    <w:rsid w:val="79A6CD31"/>
    <w:rsid w:val="79B11BBD"/>
    <w:rsid w:val="79B27189"/>
    <w:rsid w:val="79B4BD2D"/>
    <w:rsid w:val="79B537AB"/>
    <w:rsid w:val="79C80944"/>
    <w:rsid w:val="79DCB025"/>
    <w:rsid w:val="79E3B084"/>
    <w:rsid w:val="79E7EF85"/>
    <w:rsid w:val="7A0ADB8F"/>
    <w:rsid w:val="7A1BFEC1"/>
    <w:rsid w:val="7A21DAC6"/>
    <w:rsid w:val="7A23C671"/>
    <w:rsid w:val="7A24D7F1"/>
    <w:rsid w:val="7A340D9F"/>
    <w:rsid w:val="7A384891"/>
    <w:rsid w:val="7A3CE5D1"/>
    <w:rsid w:val="7A5844C9"/>
    <w:rsid w:val="7A5A0BBA"/>
    <w:rsid w:val="7A607A82"/>
    <w:rsid w:val="7A69C6DB"/>
    <w:rsid w:val="7A7BC808"/>
    <w:rsid w:val="7A7DDC9A"/>
    <w:rsid w:val="7A839D2C"/>
    <w:rsid w:val="7A84922E"/>
    <w:rsid w:val="7A856F6D"/>
    <w:rsid w:val="7A952740"/>
    <w:rsid w:val="7A9C0F97"/>
    <w:rsid w:val="7AA357F7"/>
    <w:rsid w:val="7AC1F923"/>
    <w:rsid w:val="7AD63558"/>
    <w:rsid w:val="7ADCDEA2"/>
    <w:rsid w:val="7AE47AE2"/>
    <w:rsid w:val="7AEBA01F"/>
    <w:rsid w:val="7AEE3D42"/>
    <w:rsid w:val="7AF27F98"/>
    <w:rsid w:val="7AF3E6BD"/>
    <w:rsid w:val="7AF5448E"/>
    <w:rsid w:val="7B1E08F2"/>
    <w:rsid w:val="7B258100"/>
    <w:rsid w:val="7B351FC2"/>
    <w:rsid w:val="7B44E96B"/>
    <w:rsid w:val="7B512724"/>
    <w:rsid w:val="7B58741D"/>
    <w:rsid w:val="7B5EEDC1"/>
    <w:rsid w:val="7B76F854"/>
    <w:rsid w:val="7B82CA6C"/>
    <w:rsid w:val="7B8F2B93"/>
    <w:rsid w:val="7B97B49C"/>
    <w:rsid w:val="7BA9132F"/>
    <w:rsid w:val="7BB0981D"/>
    <w:rsid w:val="7BCA0659"/>
    <w:rsid w:val="7BCBFE6A"/>
    <w:rsid w:val="7BD4F532"/>
    <w:rsid w:val="7BD5A074"/>
    <w:rsid w:val="7BD8626A"/>
    <w:rsid w:val="7BD92205"/>
    <w:rsid w:val="7BE7F0C9"/>
    <w:rsid w:val="7BEB8CA7"/>
    <w:rsid w:val="7BF29B4E"/>
    <w:rsid w:val="7C07C5DD"/>
    <w:rsid w:val="7C17D73F"/>
    <w:rsid w:val="7C1FB6D2"/>
    <w:rsid w:val="7C20A355"/>
    <w:rsid w:val="7C2BBD89"/>
    <w:rsid w:val="7C2F853C"/>
    <w:rsid w:val="7C4CD060"/>
    <w:rsid w:val="7C61B380"/>
    <w:rsid w:val="7C651268"/>
    <w:rsid w:val="7C770A8C"/>
    <w:rsid w:val="7C7ACBB1"/>
    <w:rsid w:val="7C7E62B1"/>
    <w:rsid w:val="7C820A38"/>
    <w:rsid w:val="7C90A56D"/>
    <w:rsid w:val="7C9C0789"/>
    <w:rsid w:val="7CA4EF40"/>
    <w:rsid w:val="7CAEEA8F"/>
    <w:rsid w:val="7CB82355"/>
    <w:rsid w:val="7CBF1DB2"/>
    <w:rsid w:val="7CBFC183"/>
    <w:rsid w:val="7CC03D52"/>
    <w:rsid w:val="7CC374CD"/>
    <w:rsid w:val="7CD7DA29"/>
    <w:rsid w:val="7CE5B981"/>
    <w:rsid w:val="7CF793F9"/>
    <w:rsid w:val="7D0667EA"/>
    <w:rsid w:val="7D1F9047"/>
    <w:rsid w:val="7D25A838"/>
    <w:rsid w:val="7D2FAC5E"/>
    <w:rsid w:val="7D3A8D66"/>
    <w:rsid w:val="7D595583"/>
    <w:rsid w:val="7D5A1FC9"/>
    <w:rsid w:val="7D5A399A"/>
    <w:rsid w:val="7D61523F"/>
    <w:rsid w:val="7D6596A5"/>
    <w:rsid w:val="7D6AE98F"/>
    <w:rsid w:val="7D762D6A"/>
    <w:rsid w:val="7D78F7C6"/>
    <w:rsid w:val="7D819792"/>
    <w:rsid w:val="7D82F736"/>
    <w:rsid w:val="7D867B85"/>
    <w:rsid w:val="7D96C100"/>
    <w:rsid w:val="7DA4AB6D"/>
    <w:rsid w:val="7DA7448B"/>
    <w:rsid w:val="7DA9BD8F"/>
    <w:rsid w:val="7DAEFC34"/>
    <w:rsid w:val="7DB31061"/>
    <w:rsid w:val="7DB46F31"/>
    <w:rsid w:val="7DC05A38"/>
    <w:rsid w:val="7DD82EDD"/>
    <w:rsid w:val="7DD83150"/>
    <w:rsid w:val="7DDDBF50"/>
    <w:rsid w:val="7DDE595E"/>
    <w:rsid w:val="7DE8B892"/>
    <w:rsid w:val="7DF22104"/>
    <w:rsid w:val="7DF3116F"/>
    <w:rsid w:val="7DF3A94E"/>
    <w:rsid w:val="7DF8CF32"/>
    <w:rsid w:val="7DFBFF0F"/>
    <w:rsid w:val="7E00E2C9"/>
    <w:rsid w:val="7E0FAAF0"/>
    <w:rsid w:val="7E13A11F"/>
    <w:rsid w:val="7E2FB704"/>
    <w:rsid w:val="7E32DD49"/>
    <w:rsid w:val="7E338197"/>
    <w:rsid w:val="7E35D97A"/>
    <w:rsid w:val="7E400FB5"/>
    <w:rsid w:val="7E47CEF8"/>
    <w:rsid w:val="7E53A438"/>
    <w:rsid w:val="7E5D2A9A"/>
    <w:rsid w:val="7E603667"/>
    <w:rsid w:val="7E7259EA"/>
    <w:rsid w:val="7E74644B"/>
    <w:rsid w:val="7E77331A"/>
    <w:rsid w:val="7E7DCB85"/>
    <w:rsid w:val="7E7E2E6F"/>
    <w:rsid w:val="7E81DAA0"/>
    <w:rsid w:val="7E836FFE"/>
    <w:rsid w:val="7E902DD2"/>
    <w:rsid w:val="7E93576E"/>
    <w:rsid w:val="7EA2384B"/>
    <w:rsid w:val="7EA26AAF"/>
    <w:rsid w:val="7EA5E599"/>
    <w:rsid w:val="7EB766DE"/>
    <w:rsid w:val="7EB80DD7"/>
    <w:rsid w:val="7EBE12B6"/>
    <w:rsid w:val="7EC70412"/>
    <w:rsid w:val="7EC94C39"/>
    <w:rsid w:val="7ECCDDF2"/>
    <w:rsid w:val="7ECDB2E9"/>
    <w:rsid w:val="7EF933BC"/>
    <w:rsid w:val="7F10A5A1"/>
    <w:rsid w:val="7F14C827"/>
    <w:rsid w:val="7F390AFB"/>
    <w:rsid w:val="7F3FB833"/>
    <w:rsid w:val="7F433E8B"/>
    <w:rsid w:val="7F5DAA61"/>
    <w:rsid w:val="7F640822"/>
    <w:rsid w:val="7F649807"/>
    <w:rsid w:val="7F7B1DDD"/>
    <w:rsid w:val="7F88E01A"/>
    <w:rsid w:val="7F95A93D"/>
    <w:rsid w:val="7F9C41F8"/>
    <w:rsid w:val="7FB3499A"/>
    <w:rsid w:val="7FCAC6D7"/>
    <w:rsid w:val="7FE7B3BB"/>
    <w:rsid w:val="7FEB2D4B"/>
    <w:rsid w:val="7FFFE8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38CD3"/>
  <w15:chartTrackingRefBased/>
  <w15:docId w15:val="{ACBD2CA9-E924-AD47-9A27-A3A0C7B6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0AB"/>
  </w:style>
  <w:style w:type="paragraph" w:styleId="Heading1">
    <w:name w:val="heading 1"/>
    <w:basedOn w:val="Normal"/>
    <w:link w:val="Heading1Char"/>
    <w:uiPriority w:val="1"/>
    <w:qFormat/>
    <w:rsid w:val="00AE3826"/>
    <w:pPr>
      <w:widowControl w:val="0"/>
      <w:numPr>
        <w:numId w:val="14"/>
      </w:numPr>
      <w:autoSpaceDE w:val="0"/>
      <w:autoSpaceDN w:val="0"/>
      <w:spacing w:before="76" w:after="0" w:line="240" w:lineRule="auto"/>
      <w:outlineLvl w:val="0"/>
    </w:pPr>
    <w:rPr>
      <w:rFonts w:ascii="Calibri" w:eastAsia="Calibri" w:hAnsi="Calibri" w:cs="Calibri"/>
      <w:sz w:val="32"/>
      <w:szCs w:val="32"/>
      <w:lang w:eastAsia="en-US" w:bidi="en-US"/>
    </w:rPr>
  </w:style>
  <w:style w:type="paragraph" w:styleId="Heading2">
    <w:name w:val="heading 2"/>
    <w:basedOn w:val="Normal"/>
    <w:next w:val="Normal"/>
    <w:link w:val="Heading2Char"/>
    <w:uiPriority w:val="9"/>
    <w:unhideWhenUsed/>
    <w:qFormat/>
    <w:rsid w:val="00FB51CE"/>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51CE"/>
    <w:pPr>
      <w:keepNext/>
      <w:keepLines/>
      <w:numPr>
        <w:ilvl w:val="2"/>
        <w:numId w:val="1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E5207"/>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4ACF"/>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4ACF"/>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4ACF"/>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4ACF"/>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4ACF"/>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E3826"/>
    <w:rPr>
      <w:rFonts w:ascii="Calibri" w:eastAsia="Calibri" w:hAnsi="Calibri" w:cs="Calibri"/>
      <w:sz w:val="32"/>
      <w:szCs w:val="32"/>
      <w:lang w:eastAsia="en-US" w:bidi="en-US"/>
    </w:rPr>
  </w:style>
  <w:style w:type="paragraph" w:styleId="BodyText">
    <w:name w:val="Body Text"/>
    <w:basedOn w:val="Normal"/>
    <w:link w:val="BodyTextChar"/>
    <w:uiPriority w:val="1"/>
    <w:qFormat/>
    <w:rsid w:val="00AE3826"/>
    <w:pPr>
      <w:widowControl w:val="0"/>
      <w:autoSpaceDE w:val="0"/>
      <w:autoSpaceDN w:val="0"/>
      <w:spacing w:after="0" w:line="240" w:lineRule="auto"/>
    </w:pPr>
    <w:rPr>
      <w:rFonts w:ascii="Calibri" w:eastAsia="Calibri" w:hAnsi="Calibri" w:cs="Calibri"/>
      <w:lang w:eastAsia="en-US" w:bidi="en-US"/>
    </w:rPr>
  </w:style>
  <w:style w:type="character" w:customStyle="1" w:styleId="BodyTextChar">
    <w:name w:val="Body Text Char"/>
    <w:basedOn w:val="DefaultParagraphFont"/>
    <w:link w:val="BodyText"/>
    <w:uiPriority w:val="1"/>
    <w:rsid w:val="00AE3826"/>
    <w:rPr>
      <w:rFonts w:ascii="Calibri" w:eastAsia="Calibri" w:hAnsi="Calibri" w:cs="Calibri"/>
      <w:lang w:eastAsia="en-US" w:bidi="en-US"/>
    </w:rPr>
  </w:style>
  <w:style w:type="paragraph" w:styleId="ListParagraph">
    <w:name w:val="List Paragraph"/>
    <w:basedOn w:val="Normal"/>
    <w:link w:val="ListParagraphChar"/>
    <w:uiPriority w:val="34"/>
    <w:qFormat/>
    <w:rsid w:val="00AE3826"/>
    <w:pPr>
      <w:widowControl w:val="0"/>
      <w:autoSpaceDE w:val="0"/>
      <w:autoSpaceDN w:val="0"/>
      <w:spacing w:after="0" w:line="240" w:lineRule="auto"/>
      <w:ind w:left="936" w:hanging="361"/>
    </w:pPr>
    <w:rPr>
      <w:rFonts w:ascii="Calibri" w:eastAsia="Calibri" w:hAnsi="Calibri" w:cs="Calibri"/>
      <w:lang w:eastAsia="en-US" w:bidi="en-US"/>
    </w:rPr>
  </w:style>
  <w:style w:type="paragraph" w:customStyle="1" w:styleId="TableParagraph">
    <w:name w:val="Table Paragraph"/>
    <w:basedOn w:val="Normal"/>
    <w:uiPriority w:val="1"/>
    <w:qFormat/>
    <w:rsid w:val="00AE3826"/>
    <w:pPr>
      <w:widowControl w:val="0"/>
      <w:autoSpaceDE w:val="0"/>
      <w:autoSpaceDN w:val="0"/>
      <w:spacing w:after="0" w:line="249" w:lineRule="exact"/>
      <w:ind w:left="350"/>
    </w:pPr>
    <w:rPr>
      <w:rFonts w:ascii="Calibri" w:eastAsia="Calibri" w:hAnsi="Calibri" w:cs="Calibri"/>
      <w:lang w:eastAsia="en-US" w:bidi="en-US"/>
    </w:rPr>
  </w:style>
  <w:style w:type="paragraph" w:styleId="FootnoteText">
    <w:name w:val="footnote text"/>
    <w:basedOn w:val="Normal"/>
    <w:link w:val="FootnoteTextChar"/>
    <w:uiPriority w:val="99"/>
    <w:unhideWhenUsed/>
    <w:rsid w:val="00CE4B11"/>
    <w:pPr>
      <w:spacing w:after="0" w:line="240" w:lineRule="auto"/>
    </w:pPr>
    <w:rPr>
      <w:rFonts w:eastAsiaTheme="minorHAnsi"/>
      <w:sz w:val="18"/>
      <w:szCs w:val="24"/>
      <w:lang w:val="fr-FR" w:eastAsia="en-US"/>
    </w:rPr>
  </w:style>
  <w:style w:type="character" w:customStyle="1" w:styleId="FootnoteTextChar">
    <w:name w:val="Footnote Text Char"/>
    <w:basedOn w:val="DefaultParagraphFont"/>
    <w:link w:val="FootnoteText"/>
    <w:uiPriority w:val="99"/>
    <w:rsid w:val="00CE4B11"/>
    <w:rPr>
      <w:rFonts w:eastAsiaTheme="minorHAnsi"/>
      <w:sz w:val="18"/>
      <w:szCs w:val="24"/>
      <w:lang w:val="fr-FR" w:eastAsia="en-US"/>
    </w:rPr>
  </w:style>
  <w:style w:type="character" w:styleId="FootnoteReference">
    <w:name w:val="footnote reference"/>
    <w:basedOn w:val="DefaultParagraphFont"/>
    <w:uiPriority w:val="99"/>
    <w:unhideWhenUsed/>
    <w:rsid w:val="00AE3826"/>
    <w:rPr>
      <w:vertAlign w:val="superscript"/>
    </w:rPr>
  </w:style>
  <w:style w:type="character" w:styleId="CommentReference">
    <w:name w:val="annotation reference"/>
    <w:basedOn w:val="DefaultParagraphFont"/>
    <w:uiPriority w:val="99"/>
    <w:semiHidden/>
    <w:unhideWhenUsed/>
    <w:rsid w:val="00AE3826"/>
    <w:rPr>
      <w:sz w:val="16"/>
      <w:szCs w:val="16"/>
    </w:rPr>
  </w:style>
  <w:style w:type="character" w:customStyle="1" w:styleId="ListParagraphChar">
    <w:name w:val="List Paragraph Char"/>
    <w:basedOn w:val="DefaultParagraphFont"/>
    <w:link w:val="ListParagraph"/>
    <w:uiPriority w:val="34"/>
    <w:locked/>
    <w:rsid w:val="00AE3826"/>
    <w:rPr>
      <w:rFonts w:ascii="Calibri" w:eastAsia="Calibri" w:hAnsi="Calibri" w:cs="Calibri"/>
      <w:lang w:eastAsia="en-US" w:bidi="en-US"/>
    </w:rPr>
  </w:style>
  <w:style w:type="paragraph" w:styleId="CommentText">
    <w:name w:val="annotation text"/>
    <w:basedOn w:val="Normal"/>
    <w:link w:val="CommentTextChar"/>
    <w:uiPriority w:val="99"/>
    <w:unhideWhenUsed/>
    <w:rsid w:val="00AE3826"/>
    <w:pPr>
      <w:widowControl w:val="0"/>
      <w:autoSpaceDE w:val="0"/>
      <w:autoSpaceDN w:val="0"/>
      <w:spacing w:after="0" w:line="240" w:lineRule="auto"/>
    </w:pPr>
    <w:rPr>
      <w:rFonts w:ascii="Calibri" w:eastAsia="Calibri" w:hAnsi="Calibri" w:cs="Calibri"/>
      <w:sz w:val="20"/>
      <w:szCs w:val="20"/>
      <w:lang w:eastAsia="en-US" w:bidi="en-US"/>
    </w:rPr>
  </w:style>
  <w:style w:type="character" w:customStyle="1" w:styleId="CommentTextChar">
    <w:name w:val="Comment Text Char"/>
    <w:basedOn w:val="DefaultParagraphFont"/>
    <w:link w:val="CommentText"/>
    <w:uiPriority w:val="99"/>
    <w:rsid w:val="00AE3826"/>
    <w:rPr>
      <w:rFonts w:ascii="Calibri" w:eastAsia="Calibri" w:hAnsi="Calibri" w:cs="Calibri"/>
      <w:sz w:val="20"/>
      <w:szCs w:val="20"/>
      <w:lang w:eastAsia="en-US" w:bidi="en-US"/>
    </w:rPr>
  </w:style>
  <w:style w:type="paragraph" w:styleId="BalloonText">
    <w:name w:val="Balloon Text"/>
    <w:basedOn w:val="Normal"/>
    <w:link w:val="BalloonTextChar"/>
    <w:uiPriority w:val="99"/>
    <w:semiHidden/>
    <w:unhideWhenUsed/>
    <w:rsid w:val="00AE3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826"/>
    <w:rPr>
      <w:rFonts w:ascii="Segoe UI" w:hAnsi="Segoe UI" w:cs="Segoe UI"/>
      <w:sz w:val="18"/>
      <w:szCs w:val="18"/>
    </w:rPr>
  </w:style>
  <w:style w:type="paragraph" w:styleId="TOCHeading">
    <w:name w:val="TOC Heading"/>
    <w:basedOn w:val="Heading1"/>
    <w:next w:val="Normal"/>
    <w:uiPriority w:val="39"/>
    <w:unhideWhenUsed/>
    <w:qFormat/>
    <w:rsid w:val="00AE3826"/>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lang w:bidi="ar-SA"/>
    </w:rPr>
  </w:style>
  <w:style w:type="paragraph" w:styleId="TOC1">
    <w:name w:val="toc 1"/>
    <w:basedOn w:val="Normal"/>
    <w:next w:val="Normal"/>
    <w:autoRedefine/>
    <w:uiPriority w:val="39"/>
    <w:unhideWhenUsed/>
    <w:rsid w:val="00BB1427"/>
    <w:pPr>
      <w:tabs>
        <w:tab w:val="right" w:leader="dot" w:pos="9490"/>
      </w:tabs>
      <w:spacing w:before="120" w:after="0"/>
    </w:pPr>
    <w:rPr>
      <w:rFonts w:cstheme="minorHAnsi"/>
      <w:b/>
      <w:bCs/>
      <w:i/>
      <w:iCs/>
      <w:sz w:val="24"/>
      <w:szCs w:val="24"/>
    </w:rPr>
  </w:style>
  <w:style w:type="character" w:styleId="Hyperlink">
    <w:name w:val="Hyperlink"/>
    <w:basedOn w:val="DefaultParagraphFont"/>
    <w:uiPriority w:val="99"/>
    <w:unhideWhenUsed/>
    <w:rsid w:val="00AE3826"/>
    <w:rPr>
      <w:color w:val="0563C1" w:themeColor="hyperlink"/>
      <w:u w:val="single"/>
    </w:rPr>
  </w:style>
  <w:style w:type="character" w:styleId="LineNumber">
    <w:name w:val="line number"/>
    <w:basedOn w:val="DefaultParagraphFont"/>
    <w:uiPriority w:val="99"/>
    <w:semiHidden/>
    <w:unhideWhenUsed/>
    <w:rsid w:val="00AE3826"/>
  </w:style>
  <w:style w:type="character" w:customStyle="1" w:styleId="Heading2Char">
    <w:name w:val="Heading 2 Char"/>
    <w:basedOn w:val="DefaultParagraphFont"/>
    <w:link w:val="Heading2"/>
    <w:uiPriority w:val="9"/>
    <w:rsid w:val="00FB51C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B51CE"/>
    <w:pPr>
      <w:spacing w:before="120" w:after="0"/>
      <w:ind w:left="220"/>
    </w:pPr>
    <w:rPr>
      <w:rFonts w:cstheme="minorHAnsi"/>
      <w:b/>
      <w:bCs/>
    </w:rPr>
  </w:style>
  <w:style w:type="character" w:customStyle="1" w:styleId="Heading3Char">
    <w:name w:val="Heading 3 Char"/>
    <w:basedOn w:val="DefaultParagraphFont"/>
    <w:link w:val="Heading3"/>
    <w:uiPriority w:val="9"/>
    <w:rsid w:val="00FB51CE"/>
    <w:rPr>
      <w:rFonts w:asciiTheme="majorHAnsi" w:eastAsiaTheme="majorEastAsia" w:hAnsiTheme="majorHAnsi" w:cstheme="majorBidi"/>
      <w:color w:val="1F3763" w:themeColor="accent1" w:themeShade="7F"/>
      <w:sz w:val="24"/>
      <w:szCs w:val="24"/>
    </w:rPr>
  </w:style>
  <w:style w:type="character" w:customStyle="1" w:styleId="linkinfo">
    <w:name w:val="link_info"/>
    <w:basedOn w:val="DefaultParagraphFont"/>
    <w:rsid w:val="007E5207"/>
  </w:style>
  <w:style w:type="character" w:customStyle="1" w:styleId="Heading4Char">
    <w:name w:val="Heading 4 Char"/>
    <w:basedOn w:val="DefaultParagraphFont"/>
    <w:link w:val="Heading4"/>
    <w:uiPriority w:val="9"/>
    <w:rsid w:val="007E520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E5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AAF"/>
  </w:style>
  <w:style w:type="paragraph" w:styleId="Footer">
    <w:name w:val="footer"/>
    <w:basedOn w:val="Normal"/>
    <w:link w:val="FooterChar"/>
    <w:uiPriority w:val="99"/>
    <w:unhideWhenUsed/>
    <w:rsid w:val="0017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AF"/>
  </w:style>
  <w:style w:type="paragraph" w:styleId="TOC3">
    <w:name w:val="toc 3"/>
    <w:basedOn w:val="Normal"/>
    <w:next w:val="Normal"/>
    <w:autoRedefine/>
    <w:uiPriority w:val="39"/>
    <w:unhideWhenUsed/>
    <w:rsid w:val="00174AAF"/>
    <w:pPr>
      <w:spacing w:after="0"/>
      <w:ind w:left="440"/>
    </w:pPr>
    <w:rPr>
      <w:rFonts w:cstheme="minorHAnsi"/>
      <w:sz w:val="20"/>
      <w:szCs w:val="20"/>
    </w:rPr>
  </w:style>
  <w:style w:type="paragraph" w:styleId="NoSpacing">
    <w:name w:val="No Spacing"/>
    <w:uiPriority w:val="1"/>
    <w:qFormat/>
    <w:rsid w:val="002328DF"/>
    <w:pPr>
      <w:spacing w:after="0" w:line="240" w:lineRule="auto"/>
    </w:pPr>
    <w:rPr>
      <w:rFonts w:ascii="Georgia" w:eastAsiaTheme="minorHAnsi" w:hAnsi="Georgia"/>
      <w:szCs w:val="24"/>
      <w:lang w:val="fr-FR" w:eastAsia="en-US"/>
    </w:rPr>
  </w:style>
  <w:style w:type="paragraph" w:styleId="CommentSubject">
    <w:name w:val="annotation subject"/>
    <w:basedOn w:val="CommentText"/>
    <w:next w:val="CommentText"/>
    <w:link w:val="CommentSubjectChar"/>
    <w:uiPriority w:val="99"/>
    <w:semiHidden/>
    <w:unhideWhenUsed/>
    <w:rsid w:val="004C123E"/>
    <w:pPr>
      <w:widowControl/>
      <w:autoSpaceDE/>
      <w:autoSpaceDN/>
      <w:spacing w:after="160"/>
    </w:pPr>
    <w:rPr>
      <w:rFonts w:asciiTheme="minorHAnsi" w:eastAsiaTheme="minorEastAsia" w:hAnsiTheme="minorHAnsi" w:cstheme="minorBidi"/>
      <w:b/>
      <w:bCs/>
      <w:lang w:eastAsia="zh-CN" w:bidi="ar-SA"/>
    </w:rPr>
  </w:style>
  <w:style w:type="character" w:customStyle="1" w:styleId="CommentSubjectChar">
    <w:name w:val="Comment Subject Char"/>
    <w:basedOn w:val="CommentTextChar"/>
    <w:link w:val="CommentSubject"/>
    <w:uiPriority w:val="99"/>
    <w:semiHidden/>
    <w:rsid w:val="004C123E"/>
    <w:rPr>
      <w:rFonts w:ascii="Calibri" w:eastAsia="Calibri" w:hAnsi="Calibri" w:cs="Calibri"/>
      <w:b/>
      <w:bCs/>
      <w:sz w:val="20"/>
      <w:szCs w:val="20"/>
      <w:lang w:eastAsia="en-US" w:bidi="en-US"/>
    </w:rPr>
  </w:style>
  <w:style w:type="paragraph" w:styleId="Revision">
    <w:name w:val="Revision"/>
    <w:hidden/>
    <w:uiPriority w:val="99"/>
    <w:semiHidden/>
    <w:rsid w:val="00D34343"/>
    <w:pPr>
      <w:spacing w:after="0" w:line="240" w:lineRule="auto"/>
    </w:pPr>
  </w:style>
  <w:style w:type="character" w:customStyle="1" w:styleId="UnresolvedMention1">
    <w:name w:val="Unresolved Mention1"/>
    <w:basedOn w:val="DefaultParagraphFont"/>
    <w:uiPriority w:val="99"/>
    <w:semiHidden/>
    <w:unhideWhenUsed/>
    <w:rsid w:val="00286F32"/>
    <w:rPr>
      <w:color w:val="605E5C"/>
      <w:shd w:val="clear" w:color="auto" w:fill="E1DFDD"/>
    </w:rPr>
  </w:style>
  <w:style w:type="character" w:customStyle="1" w:styleId="Heading5Char">
    <w:name w:val="Heading 5 Char"/>
    <w:basedOn w:val="DefaultParagraphFont"/>
    <w:link w:val="Heading5"/>
    <w:uiPriority w:val="9"/>
    <w:semiHidden/>
    <w:rsid w:val="00E34A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4AC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4AC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4A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4ACF"/>
    <w:rPr>
      <w:rFonts w:asciiTheme="majorHAnsi" w:eastAsiaTheme="majorEastAsia" w:hAnsiTheme="majorHAnsi" w:cstheme="majorBidi"/>
      <w:i/>
      <w:iCs/>
      <w:color w:val="272727" w:themeColor="text1" w:themeTint="D8"/>
      <w:sz w:val="21"/>
      <w:szCs w:val="21"/>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86770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Style1">
    <w:name w:val="Style1"/>
    <w:uiPriority w:val="99"/>
    <w:rsid w:val="00DF6E28"/>
    <w:pPr>
      <w:numPr>
        <w:numId w:val="11"/>
      </w:numPr>
    </w:pPr>
  </w:style>
  <w:style w:type="numbering" w:customStyle="1" w:styleId="Style2">
    <w:name w:val="Style2"/>
    <w:uiPriority w:val="99"/>
    <w:rsid w:val="00CC5BA9"/>
    <w:pPr>
      <w:numPr>
        <w:numId w:val="12"/>
      </w:numPr>
    </w:pPr>
  </w:style>
  <w:style w:type="numbering" w:customStyle="1" w:styleId="Style3">
    <w:name w:val="Style3"/>
    <w:uiPriority w:val="99"/>
    <w:rsid w:val="00A9070C"/>
    <w:pPr>
      <w:numPr>
        <w:numId w:val="13"/>
      </w:numPr>
    </w:pPr>
  </w:style>
  <w:style w:type="character" w:customStyle="1" w:styleId="normaltextrun">
    <w:name w:val="normaltextrun"/>
    <w:basedOn w:val="DefaultParagraphFont"/>
    <w:rsid w:val="00611264"/>
  </w:style>
  <w:style w:type="character" w:styleId="FollowedHyperlink">
    <w:name w:val="FollowedHyperlink"/>
    <w:basedOn w:val="DefaultParagraphFont"/>
    <w:uiPriority w:val="99"/>
    <w:semiHidden/>
    <w:unhideWhenUsed/>
    <w:rsid w:val="001D1BC8"/>
    <w:rPr>
      <w:color w:val="954F72" w:themeColor="followedHyperlink"/>
      <w:u w:val="single"/>
    </w:rPr>
  </w:style>
  <w:style w:type="character" w:styleId="UnresolvedMention">
    <w:name w:val="Unresolved Mention"/>
    <w:basedOn w:val="DefaultParagraphFont"/>
    <w:uiPriority w:val="99"/>
    <w:semiHidden/>
    <w:unhideWhenUsed/>
    <w:rsid w:val="00EF5167"/>
    <w:rPr>
      <w:color w:val="605E5C"/>
      <w:shd w:val="clear" w:color="auto" w:fill="E1DFDD"/>
    </w:rPr>
  </w:style>
  <w:style w:type="character" w:styleId="Mention">
    <w:name w:val="Mention"/>
    <w:basedOn w:val="DefaultParagraphFont"/>
    <w:uiPriority w:val="99"/>
    <w:unhideWhenUsed/>
    <w:rsid w:val="001306F9"/>
    <w:rPr>
      <w:color w:val="2B579A"/>
      <w:shd w:val="clear" w:color="auto" w:fill="E1DFDD"/>
    </w:rPr>
  </w:style>
  <w:style w:type="paragraph" w:styleId="TOC4">
    <w:name w:val="toc 4"/>
    <w:basedOn w:val="Normal"/>
    <w:next w:val="Normal"/>
    <w:autoRedefine/>
    <w:uiPriority w:val="39"/>
    <w:semiHidden/>
    <w:unhideWhenUsed/>
    <w:rsid w:val="001F2247"/>
    <w:pPr>
      <w:spacing w:after="0"/>
      <w:ind w:left="660"/>
    </w:pPr>
    <w:rPr>
      <w:rFonts w:cstheme="minorHAnsi"/>
      <w:sz w:val="20"/>
      <w:szCs w:val="20"/>
    </w:rPr>
  </w:style>
  <w:style w:type="paragraph" w:styleId="TOC5">
    <w:name w:val="toc 5"/>
    <w:basedOn w:val="Normal"/>
    <w:next w:val="Normal"/>
    <w:autoRedefine/>
    <w:uiPriority w:val="39"/>
    <w:semiHidden/>
    <w:unhideWhenUsed/>
    <w:rsid w:val="001F2247"/>
    <w:pPr>
      <w:spacing w:after="0"/>
      <w:ind w:left="880"/>
    </w:pPr>
    <w:rPr>
      <w:rFonts w:cstheme="minorHAnsi"/>
      <w:sz w:val="20"/>
      <w:szCs w:val="20"/>
    </w:rPr>
  </w:style>
  <w:style w:type="paragraph" w:styleId="TOC6">
    <w:name w:val="toc 6"/>
    <w:basedOn w:val="Normal"/>
    <w:next w:val="Normal"/>
    <w:autoRedefine/>
    <w:uiPriority w:val="39"/>
    <w:semiHidden/>
    <w:unhideWhenUsed/>
    <w:rsid w:val="001F2247"/>
    <w:pPr>
      <w:spacing w:after="0"/>
      <w:ind w:left="1100"/>
    </w:pPr>
    <w:rPr>
      <w:rFonts w:cstheme="minorHAnsi"/>
      <w:sz w:val="20"/>
      <w:szCs w:val="20"/>
    </w:rPr>
  </w:style>
  <w:style w:type="paragraph" w:styleId="TOC7">
    <w:name w:val="toc 7"/>
    <w:basedOn w:val="Normal"/>
    <w:next w:val="Normal"/>
    <w:autoRedefine/>
    <w:uiPriority w:val="39"/>
    <w:semiHidden/>
    <w:unhideWhenUsed/>
    <w:rsid w:val="001F2247"/>
    <w:pPr>
      <w:spacing w:after="0"/>
      <w:ind w:left="1320"/>
    </w:pPr>
    <w:rPr>
      <w:rFonts w:cstheme="minorHAnsi"/>
      <w:sz w:val="20"/>
      <w:szCs w:val="20"/>
    </w:rPr>
  </w:style>
  <w:style w:type="paragraph" w:styleId="TOC8">
    <w:name w:val="toc 8"/>
    <w:basedOn w:val="Normal"/>
    <w:next w:val="Normal"/>
    <w:autoRedefine/>
    <w:uiPriority w:val="39"/>
    <w:semiHidden/>
    <w:unhideWhenUsed/>
    <w:rsid w:val="001F2247"/>
    <w:pPr>
      <w:spacing w:after="0"/>
      <w:ind w:left="1540"/>
    </w:pPr>
    <w:rPr>
      <w:rFonts w:cstheme="minorHAnsi"/>
      <w:sz w:val="20"/>
      <w:szCs w:val="20"/>
    </w:rPr>
  </w:style>
  <w:style w:type="paragraph" w:styleId="TOC9">
    <w:name w:val="toc 9"/>
    <w:basedOn w:val="Normal"/>
    <w:next w:val="Normal"/>
    <w:autoRedefine/>
    <w:uiPriority w:val="39"/>
    <w:semiHidden/>
    <w:unhideWhenUsed/>
    <w:rsid w:val="001F2247"/>
    <w:pPr>
      <w:spacing w:after="0"/>
      <w:ind w:left="1760"/>
    </w:pPr>
    <w:rPr>
      <w:rFonts w:cstheme="minorHAnsi"/>
      <w:sz w:val="20"/>
      <w:szCs w:val="20"/>
    </w:rPr>
  </w:style>
  <w:style w:type="numbering" w:customStyle="1" w:styleId="Style21">
    <w:name w:val="Style21"/>
    <w:uiPriority w:val="99"/>
    <w:rsid w:val="001040AB"/>
  </w:style>
  <w:style w:type="character" w:customStyle="1" w:styleId="cf01">
    <w:name w:val="cf01"/>
    <w:basedOn w:val="DefaultParagraphFont"/>
    <w:rsid w:val="007D124A"/>
    <w:rPr>
      <w:rFonts w:ascii="Segoe UI" w:hAnsi="Segoe UI" w:cs="Segoe UI" w:hint="default"/>
      <w:sz w:val="18"/>
      <w:szCs w:val="18"/>
    </w:rPr>
  </w:style>
  <w:style w:type="character" w:styleId="PageNumber">
    <w:name w:val="page number"/>
    <w:basedOn w:val="DefaultParagraphFont"/>
    <w:uiPriority w:val="99"/>
    <w:semiHidden/>
    <w:unhideWhenUsed/>
    <w:rsid w:val="00A82533"/>
  </w:style>
  <w:style w:type="paragraph" w:styleId="NormalWeb">
    <w:name w:val="Normal (Web)"/>
    <w:basedOn w:val="Normal"/>
    <w:uiPriority w:val="99"/>
    <w:unhideWhenUsed/>
    <w:rsid w:val="00DD6D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16328">
      <w:bodyDiv w:val="1"/>
      <w:marLeft w:val="0"/>
      <w:marRight w:val="0"/>
      <w:marTop w:val="0"/>
      <w:marBottom w:val="0"/>
      <w:divBdr>
        <w:top w:val="none" w:sz="0" w:space="0" w:color="auto"/>
        <w:left w:val="none" w:sz="0" w:space="0" w:color="auto"/>
        <w:bottom w:val="none" w:sz="0" w:space="0" w:color="auto"/>
        <w:right w:val="none" w:sz="0" w:space="0" w:color="auto"/>
      </w:divBdr>
      <w:divsChild>
        <w:div w:id="552047">
          <w:marLeft w:val="360"/>
          <w:marRight w:val="0"/>
          <w:marTop w:val="240"/>
          <w:marBottom w:val="240"/>
          <w:divBdr>
            <w:top w:val="none" w:sz="0" w:space="0" w:color="auto"/>
            <w:left w:val="none" w:sz="0" w:space="0" w:color="auto"/>
            <w:bottom w:val="none" w:sz="0" w:space="0" w:color="auto"/>
            <w:right w:val="none" w:sz="0" w:space="0" w:color="auto"/>
          </w:divBdr>
        </w:div>
        <w:div w:id="65302140">
          <w:marLeft w:val="0"/>
          <w:marRight w:val="0"/>
          <w:marTop w:val="240"/>
          <w:marBottom w:val="0"/>
          <w:divBdr>
            <w:top w:val="none" w:sz="0" w:space="0" w:color="auto"/>
            <w:left w:val="none" w:sz="0" w:space="0" w:color="auto"/>
            <w:bottom w:val="none" w:sz="0" w:space="0" w:color="auto"/>
            <w:right w:val="none" w:sz="0" w:space="0" w:color="auto"/>
          </w:divBdr>
        </w:div>
        <w:div w:id="204173173">
          <w:marLeft w:val="360"/>
          <w:marRight w:val="0"/>
          <w:marTop w:val="240"/>
          <w:marBottom w:val="240"/>
          <w:divBdr>
            <w:top w:val="none" w:sz="0" w:space="0" w:color="auto"/>
            <w:left w:val="none" w:sz="0" w:space="0" w:color="auto"/>
            <w:bottom w:val="none" w:sz="0" w:space="0" w:color="auto"/>
            <w:right w:val="none" w:sz="0" w:space="0" w:color="auto"/>
          </w:divBdr>
        </w:div>
        <w:div w:id="895508503">
          <w:marLeft w:val="0"/>
          <w:marRight w:val="0"/>
          <w:marTop w:val="240"/>
          <w:marBottom w:val="240"/>
          <w:divBdr>
            <w:top w:val="none" w:sz="0" w:space="0" w:color="auto"/>
            <w:left w:val="none" w:sz="0" w:space="0" w:color="auto"/>
            <w:bottom w:val="none" w:sz="0" w:space="0" w:color="auto"/>
            <w:right w:val="none" w:sz="0" w:space="0" w:color="auto"/>
          </w:divBdr>
        </w:div>
        <w:div w:id="2079134115">
          <w:marLeft w:val="0"/>
          <w:marRight w:val="0"/>
          <w:marTop w:val="240"/>
          <w:marBottom w:val="240"/>
          <w:divBdr>
            <w:top w:val="none" w:sz="0" w:space="0" w:color="auto"/>
            <w:left w:val="none" w:sz="0" w:space="0" w:color="auto"/>
            <w:bottom w:val="none" w:sz="0" w:space="0" w:color="auto"/>
            <w:right w:val="none" w:sz="0" w:space="0" w:color="auto"/>
          </w:divBdr>
        </w:div>
        <w:div w:id="2140149374">
          <w:marLeft w:val="0"/>
          <w:marRight w:val="0"/>
          <w:marTop w:val="240"/>
          <w:marBottom w:val="0"/>
          <w:divBdr>
            <w:top w:val="none" w:sz="0" w:space="0" w:color="auto"/>
            <w:left w:val="none" w:sz="0" w:space="0" w:color="auto"/>
            <w:bottom w:val="none" w:sz="0" w:space="0" w:color="auto"/>
            <w:right w:val="none" w:sz="0" w:space="0" w:color="auto"/>
          </w:divBdr>
        </w:div>
      </w:divsChild>
    </w:div>
    <w:div w:id="457795153">
      <w:bodyDiv w:val="1"/>
      <w:marLeft w:val="0"/>
      <w:marRight w:val="0"/>
      <w:marTop w:val="0"/>
      <w:marBottom w:val="0"/>
      <w:divBdr>
        <w:top w:val="none" w:sz="0" w:space="0" w:color="auto"/>
        <w:left w:val="none" w:sz="0" w:space="0" w:color="auto"/>
        <w:bottom w:val="none" w:sz="0" w:space="0" w:color="auto"/>
        <w:right w:val="none" w:sz="0" w:space="0" w:color="auto"/>
      </w:divBdr>
    </w:div>
    <w:div w:id="872035131">
      <w:bodyDiv w:val="1"/>
      <w:marLeft w:val="0"/>
      <w:marRight w:val="0"/>
      <w:marTop w:val="0"/>
      <w:marBottom w:val="0"/>
      <w:divBdr>
        <w:top w:val="none" w:sz="0" w:space="0" w:color="auto"/>
        <w:left w:val="none" w:sz="0" w:space="0" w:color="auto"/>
        <w:bottom w:val="none" w:sz="0" w:space="0" w:color="auto"/>
        <w:right w:val="none" w:sz="0" w:space="0" w:color="auto"/>
      </w:divBdr>
    </w:div>
    <w:div w:id="15747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3" Type="http://schemas.openxmlformats.org/officeDocument/2006/relationships/hyperlink" Target="https://www.who.int/publications/i/item/9789240023444" TargetMode="External"/><Relationship Id="rId18" Type="http://schemas.openxmlformats.org/officeDocument/2006/relationships/hyperlink" Target="https://iaf.nu/en/recognised-abs/" TargetMode="External"/><Relationship Id="rId26" Type="http://schemas.openxmlformats.org/officeDocument/2006/relationships/hyperlink" Target="https://www.imdrf.org/sites/default/files/docs/imdrf/final/technical/imdrf-tech-181031-grrp-essential-principles-n47.pdf" TargetMode="External"/><Relationship Id="rId3" Type="http://schemas.openxmlformats.org/officeDocument/2006/relationships/hyperlink" Target="https://www.who.int/publications/i/item/9789240023444" TargetMode="External"/><Relationship Id="rId21" Type="http://schemas.openxmlformats.org/officeDocument/2006/relationships/hyperlink" Target="https://www.who.int/initiatives/who-listed-authority-reg-authorities" TargetMode="External"/><Relationship Id="rId34" Type="http://schemas.openxmlformats.org/officeDocument/2006/relationships/hyperlink" Target="https://apps.who.int/iris/bitstream/handle/10665/329874/9789241516914-eng.pdf?sequence=1&amp;isAllowed=y" TargetMode="External"/><Relationship Id="rId7" Type="http://schemas.openxmlformats.org/officeDocument/2006/relationships/hyperlink" Target="https://www.undp.org/publications/connecting-dots-towards-more-equitable-healthier-and-sustainable-future-undp-hiv-and-health-strategy-2022-2025" TargetMode="External"/><Relationship Id="rId12" Type="http://schemas.openxmlformats.org/officeDocument/2006/relationships/hyperlink" Target="https://extranet.who.int/pqweb/vector-control-products" TargetMode="External"/><Relationship Id="rId17" Type="http://schemas.openxmlformats.org/officeDocument/2006/relationships/hyperlink" Target="https://www.who.int/publications/m/item/list-of-nras-operating-at-ml3-and-ml4" TargetMode="External"/><Relationship Id="rId25" Type="http://schemas.openxmlformats.org/officeDocument/2006/relationships/hyperlink" Target="https://www.who.int/initiatives/who-listed-authority-reg-authorities" TargetMode="External"/><Relationship Id="rId33" Type="http://schemas.openxmlformats.org/officeDocument/2006/relationships/hyperlink" Target="https://www.who.int/publications/m/item/trs1044-annex5" TargetMode="External"/><Relationship Id="rId2" Type="http://schemas.openxmlformats.org/officeDocument/2006/relationships/hyperlink" Target="https://www.imdrf.org/sites/default/files/docs/ghtf/final/sg1/technical-docs/ghtf-sg1-n77-2012-principles-medical-devices-classification-121102.pdf" TargetMode="External"/><Relationship Id="rId16" Type="http://schemas.openxmlformats.org/officeDocument/2006/relationships/hyperlink" Target="https://www.who.int/initiatives/who-listed-authority-reg-authorities" TargetMode="External"/><Relationship Id="rId20" Type="http://schemas.openxmlformats.org/officeDocument/2006/relationships/hyperlink" Target="https://www.who.int/initiatives/who-listed-authority-reg-authorities" TargetMode="External"/><Relationship Id="rId29" Type="http://schemas.openxmlformats.org/officeDocument/2006/relationships/hyperlink" Target="about:blank" TargetMode="External"/><Relationship Id="rId1" Type="http://schemas.openxmlformats.org/officeDocument/2006/relationships/hyperlink" Target="https://www.imdrf.org/sites/default/files/docs/ghtf/final/sg1/technical-docs/ghtf-sg1-n77-2012-principles-medical-devices-classification-121102.pdf" TargetMode="External"/><Relationship Id="rId6" Type="http://schemas.openxmlformats.org/officeDocument/2006/relationships/hyperlink" Target="http://strategicplan.undp.org/" TargetMode="External"/><Relationship Id="rId11" Type="http://schemas.openxmlformats.org/officeDocument/2006/relationships/hyperlink" Target="https://www.fda.gov/about-fda/website-policies/fda-logo-policy" TargetMode="External"/><Relationship Id="rId24" Type="http://schemas.openxmlformats.org/officeDocument/2006/relationships/hyperlink" Target="https://www.who.int/initiatives/who-listed-authority-reg-authorities" TargetMode="External"/><Relationship Id="rId32" Type="http://schemas.openxmlformats.org/officeDocument/2006/relationships/hyperlink" Target="https://www.who.int/publications/i/item/9789241513821" TargetMode="External"/><Relationship Id="rId5" Type="http://schemas.openxmlformats.org/officeDocument/2006/relationships/hyperlink" Target="https://www.who.int/publications/i/item/9789240023444" TargetMode="External"/><Relationship Id="rId15" Type="http://schemas.openxmlformats.org/officeDocument/2006/relationships/hyperlink" Target="https://www.who.int/publications/m/item/list-of-nras-operating-at-ml3-and-ml4" TargetMode="External"/><Relationship Id="rId23" Type="http://schemas.openxmlformats.org/officeDocument/2006/relationships/hyperlink" Target="https://iaf.nu/en/recognised-abs/" TargetMode="External"/><Relationship Id="rId28" Type="http://schemas.openxmlformats.org/officeDocument/2006/relationships/hyperlink" Target="https://iris.who.int/bitstream/handle/10665/44856/9789241503426_eng.pdf?sequence=1" TargetMode="External"/><Relationship Id="rId10" Type="http://schemas.openxmlformats.org/officeDocument/2006/relationships/hyperlink" Target="https://ec.europa.eu/health/sites/default/files/files/eudralex/vol-1/dir_2011_62/dir_2011_62_en.pdf" TargetMode="External"/><Relationship Id="rId19" Type="http://schemas.openxmlformats.org/officeDocument/2006/relationships/hyperlink" Target="https://www.who.int/initiatives/who-listed-authority-reg-authorities" TargetMode="External"/><Relationship Id="rId31" Type="http://schemas.openxmlformats.org/officeDocument/2006/relationships/hyperlink" Target="https://www.theglobalfund.org/media/5873/psm_procurementsupplymanagement_guidelines_en.pdf" TargetMode="External"/><Relationship Id="rId4" Type="http://schemas.openxmlformats.org/officeDocument/2006/relationships/hyperlink" Target="https://www.who.int/publications/i/item/9789241502801" TargetMode="External"/><Relationship Id="rId9" Type="http://schemas.openxmlformats.org/officeDocument/2006/relationships/hyperlink" Target="https://www.who.int/health-topics/substandard-and-falsified-medical-products" TargetMode="External"/><Relationship Id="rId14" Type="http://schemas.openxmlformats.org/officeDocument/2006/relationships/hyperlink" Target="https://www.who.int/initiatives/who-listed-authority-reg-authorities" TargetMode="External"/><Relationship Id="rId22" Type="http://schemas.openxmlformats.org/officeDocument/2006/relationships/hyperlink" Target="https://www.imdrf.org/sites/default/files/docs/imdrf/final/technical/imdrf-tech-181031-grrp-essential-principles-n47.pdf" TargetMode="External"/><Relationship Id="rId27" Type="http://schemas.openxmlformats.org/officeDocument/2006/relationships/hyperlink" Target="https://eur-lex.europa.eu/legal-content/EN/TXT/PDF/?uri=CELEX:320116R0425" TargetMode="External"/><Relationship Id="rId30" Type="http://schemas.openxmlformats.org/officeDocument/2006/relationships/hyperlink" Target="about:blank" TargetMode="External"/><Relationship Id="rId35" Type="http://schemas.openxmlformats.org/officeDocument/2006/relationships/hyperlink" Target="https://www.who.int/initiatives/who-listed-authority-reg-authorities" TargetMode="External"/><Relationship Id="rId8"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D24A02E-8D81-4FC1-A432-0DB6131D5B63}">
    <t:Anchor>
      <t:Comment id="1715112319"/>
    </t:Anchor>
    <t:History>
      <t:Event id="{301B6734-66DB-4D4D-86C3-20F2B1ADF45D}" time="2023-10-02T11:28:15.313Z">
        <t:Attribution userId="S::seloi.mogatle@undp.org::d9ba64da-7a65-4776-a640-aecbed3a3452" userProvider="AD" userName="Seloi Mogatle"/>
        <t:Anchor>
          <t:Comment id="1715112319"/>
        </t:Anchor>
        <t:Create/>
      </t:Event>
      <t:Event id="{CA5A9F41-5127-4C9C-830D-777F8DFE5E61}" time="2023-10-02T11:28:15.313Z">
        <t:Attribution userId="S::seloi.mogatle@undp.org::d9ba64da-7a65-4776-a640-aecbed3a3452" userProvider="AD" userName="Seloi Mogatle"/>
        <t:Anchor>
          <t:Comment id="1715112319"/>
        </t:Anchor>
        <t:Assign userId="S::matteo.pedrini@undp.org::e910b70b-c051-4003-a69a-9d6e1a7107a4" userProvider="AD" userName="Matteo Pedrini"/>
      </t:Event>
      <t:Event id="{DBB9B9F5-A5A2-4874-B822-76D0F53B7045}" time="2023-10-02T11:28:15.313Z">
        <t:Attribution userId="S::seloi.mogatle@undp.org::d9ba64da-7a65-4776-a640-aecbed3a3452" userProvider="AD" userName="Seloi Mogatle"/>
        <t:Anchor>
          <t:Comment id="1715112319"/>
        </t:Anchor>
        <t:SetTitle title="@Matteo Pedrini please share your thoughts about the proposed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origin xmlns="b10f1e4e-aa34-4ebe-92ca-11ebf9252b1c" xsi:nil="true"/>
    <Manufacturer xmlns="b10f1e4e-aa34-4ebe-92ca-11ebf9252b1c" xsi:nil="true"/>
    <PV xmlns="b10f1e4e-aa34-4ebe-92ca-11ebf9252b1c">
      <UserInfo>
        <DisplayName/>
        <AccountId xsi:nil="true"/>
        <AccountType/>
      </UserInfo>
    </PV>
    <Addedon xmlns="b10f1e4e-aa34-4ebe-92ca-11ebf9252b1c" xsi:nil="true"/>
    <PV_x0020_review xmlns="b10f1e4e-aa34-4ebe-92ca-11ebf9252b1c">true</PV_x0020_review>
    <Assessable xmlns="b10f1e4e-aa34-4ebe-92ca-11ebf9252b1c" xsi:nil="true"/>
    <IAFPPQsection xmlns="b10f1e4e-aa34-4ebe-92ca-11ebf9252b1c" xsi:nil="true"/>
    <Supplier xmlns="b10f1e4e-aa34-4ebe-92ca-11ebf9252b1c" xsi:nil="true"/>
    <Supplier0 xmlns="b10f1e4e-aa34-4ebe-92ca-11ebf9252b1c" xsi:nil="true"/>
    <_dlc_DocId xmlns="1fd09c93-2d12-48ab-b43f-b08351a2fe28">CW64JMC5UZMX-1796459451-10752</_dlc_DocId>
    <_dlc_DocIdUrl xmlns="1fd09c93-2d12-48ab-b43f-b08351a2fe28">
      <Url>https://undp.sharepoint.com/sites/GlobalFundHealthImplementationSupportTeam/_layouts/15/DocIdRedir.aspx?ID=CW64JMC5UZMX-1796459451-10752</Url>
      <Description>CW64JMC5UZMX-1796459451-10752</Description>
    </_dlc_DocIdUrl>
    <TaxCatchAll xmlns="1fd09c93-2d12-48ab-b43f-b08351a2fe28" xsi:nil="true"/>
    <lcf76f155ced4ddcb4097134ff3c332f xmlns="b10f1e4e-aa34-4ebe-92ca-11ebf9252b1c">
      <Terms xmlns="http://schemas.microsoft.com/office/infopath/2007/PartnerControls"/>
    </lcf76f155ced4ddcb4097134ff3c332f>
    <SharedWithUsers xmlns="1fd09c93-2d12-48ab-b43f-b08351a2fe28">
      <UserInfo>
        <DisplayName>Seloi Mogatle</DisplayName>
        <AccountId>155</AccountId>
        <AccountType/>
      </UserInfo>
      <UserInfo>
        <DisplayName>Jean-Michel Cann</DisplayName>
        <AccountId>49</AccountId>
        <AccountType/>
      </UserInfo>
      <UserInfo>
        <DisplayName>Veronique Vincent</DisplayName>
        <AccountId>1677</AccountId>
        <AccountType/>
      </UserInfo>
      <UserInfo>
        <DisplayName>Julia Houille</DisplayName>
        <AccountId>132</AccountId>
        <AccountType/>
      </UserInfo>
      <UserInfo>
        <DisplayName>Christopher Katholo</DisplayName>
        <AccountId>1133</AccountId>
        <AccountType/>
      </UserInfo>
      <UserInfo>
        <DisplayName>Matteo Pedrini</DisplayName>
        <AccountId>69</AccountId>
        <AccountType/>
      </UserInfo>
      <UserInfo>
        <DisplayName>Elizabeth Abraham</DisplayName>
        <AccountId>249</AccountId>
        <AccountType/>
      </UserInfo>
      <UserInfo>
        <DisplayName>Paschalis Verhoeven</DisplayName>
        <AccountId>1678</AccountId>
        <AccountType/>
      </UserInfo>
      <UserInfo>
        <DisplayName>Jadie KIM</DisplayName>
        <AccountId>680</AccountId>
        <AccountType/>
      </UserInfo>
      <UserInfo>
        <DisplayName>Catherine Villegas</DisplayName>
        <AccountId>1665</AccountId>
        <AccountType/>
      </UserInfo>
      <UserInfo>
        <DisplayName>Tyler Chau</DisplayName>
        <AccountId>233</AccountId>
        <AccountType/>
      </UserInfo>
      <UserInfo>
        <DisplayName>Rodrigo Zermeno</DisplayName>
        <AccountId>7056</AccountId>
        <AccountType/>
      </UserInfo>
      <UserInfo>
        <DisplayName>Liezl Channing</DisplayName>
        <AccountId>667</AccountId>
        <AccountType/>
      </UserInfo>
    </SharedWithUsers>
    <_Flow_SignoffStatus xmlns="b10f1e4e-aa34-4ebe-92ca-11ebf9252b1c" xsi:nil="true"/>
    <Documentscope xmlns="b10f1e4e-aa34-4ebe-92ca-11ebf9252b1c" xsi:nil="true"/>
    <Locationaddress xmlns="b10f1e4e-aa34-4ebe-92ca-11ebf9252b1c">
      <Url xsi:nil="true"/>
      <Description xsi:nil="true"/>
    </Locationaddres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A4368CA0AB51A449B58612A8EE426AE" ma:contentTypeVersion="27" ma:contentTypeDescription="Create a new document." ma:contentTypeScope="" ma:versionID="00d61d925fbf85e4c6eea59f64c54340">
  <xsd:schema xmlns:xsd="http://www.w3.org/2001/XMLSchema" xmlns:xs="http://www.w3.org/2001/XMLSchema" xmlns:p="http://schemas.microsoft.com/office/2006/metadata/properties" xmlns:ns2="1fd09c93-2d12-48ab-b43f-b08351a2fe28" xmlns:ns3="b10f1e4e-aa34-4ebe-92ca-11ebf9252b1c" targetNamespace="http://schemas.microsoft.com/office/2006/metadata/properties" ma:root="true" ma:fieldsID="407637bdc510a4539c77af3fe57de735" ns2:_="" ns3:_="">
    <xsd:import namespace="1fd09c93-2d12-48ab-b43f-b08351a2fe28"/>
    <xsd:import namespace="b10f1e4e-aa34-4ebe-92ca-11ebf9252b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Supplier" minOccurs="0"/>
                <xsd:element ref="ns3:Manufacturer" minOccurs="0"/>
                <xsd:element ref="ns3:Supplier0" minOccurs="0"/>
                <xsd:element ref="ns2:SharedWithUsers" minOccurs="0"/>
                <xsd:element ref="ns2:SharedWithDetails" minOccurs="0"/>
                <xsd:element ref="ns3:Addedon" minOccurs="0"/>
                <xsd:element ref="ns3:Documentorigin" minOccurs="0"/>
                <xsd:element ref="ns3:Assessable" minOccurs="0"/>
                <xsd:element ref="ns3:IAFPPQsection" minOccurs="0"/>
                <xsd:element ref="ns3:PV" minOccurs="0"/>
                <xsd:element ref="ns3:PV_x0020_review"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Flow_SignoffStatus" minOccurs="0"/>
                <xsd:element ref="ns3:MediaServiceSearchProperties" minOccurs="0"/>
                <xsd:element ref="ns3:Documentscope" minOccurs="0"/>
                <xsd:element ref="ns3:Locationadd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09c93-2d12-48ab-b43f-b08351a2fe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c237295-6d2b-43cc-a3b2-0922500889e3}" ma:internalName="TaxCatchAll" ma:showField="CatchAllData" ma:web="1fd09c93-2d12-48ab-b43f-b08351a2fe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0f1e4e-aa34-4ebe-92ca-11ebf9252b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upplier" ma:index="14" nillable="true" ma:displayName="Emptytext" ma:format="Dropdown" ma:internalName="Supplier">
      <xsd:simpleType>
        <xsd:restriction base="dms:Text">
          <xsd:maxLength value="255"/>
        </xsd:restriction>
      </xsd:simpleType>
    </xsd:element>
    <xsd:element name="Manufacturer" ma:index="15" nillable="true" ma:displayName="Manufacturer" ma:format="Dropdown" ma:internalName="Manufacturer">
      <xsd:simpleType>
        <xsd:restriction base="dms:Text">
          <xsd:maxLength value="255"/>
        </xsd:restriction>
      </xsd:simpleType>
    </xsd:element>
    <xsd:element name="Supplier0" ma:index="16" nillable="true" ma:displayName="Supplier" ma:format="Dropdown" ma:indexed="true" ma:internalName="Supplier0">
      <xsd:simpleType>
        <xsd:restriction base="dms:Choice">
          <xsd:enumeration value="Imres BV"/>
          <xsd:enumeration value="MEG"/>
          <xsd:enumeration value="IDA"/>
          <xsd:enumeration value="AMEX"/>
          <xsd:enumeration value="Missionpharma"/>
          <xsd:enumeration value="Durbin"/>
        </xsd:restriction>
      </xsd:simpleType>
    </xsd:element>
    <xsd:element name="Addedon" ma:index="19" nillable="true" ma:displayName="Added on" ma:format="DateOnly" ma:internalName="Addedon">
      <xsd:simpleType>
        <xsd:restriction base="dms:DateTime"/>
      </xsd:simpleType>
    </xsd:element>
    <xsd:element name="Documentorigin" ma:index="20" nillable="true" ma:displayName="Document origin" ma:format="Dropdown" ma:internalName="Documentorigin">
      <xsd:complexType>
        <xsd:complexContent>
          <xsd:extension base="dms:MultiChoice">
            <xsd:sequence>
              <xsd:element name="Value" maxOccurs="unbounded" minOccurs="0" nillable="true">
                <xsd:simpleType>
                  <xsd:restriction base="dms:Choice">
                    <xsd:enumeration value="Dossier"/>
                    <xsd:enumeration value="Clarification 1"/>
                    <xsd:enumeration value="Clarification 2"/>
                    <xsd:enumeration value="Clarification 3"/>
                    <xsd:enumeration value="Clarification 4"/>
                    <xsd:enumeration value="Clarification 5"/>
                    <xsd:enumeration value="Clarification 6"/>
                    <xsd:enumeration value="Clarification 7"/>
                    <xsd:enumeration value="UNDP"/>
                    <xsd:enumeration value="Review 1"/>
                    <xsd:enumeration value="Review 2"/>
                    <xsd:enumeration value="Review 3"/>
                    <xsd:enumeration value="Review 4"/>
                    <xsd:enumeration value="Review 5"/>
                    <xsd:enumeration value="Review 6"/>
                    <xsd:enumeration value="Review 7"/>
                    <xsd:enumeration value="Other agency"/>
                    <xsd:enumeration value="CLOSURE"/>
                    <xsd:enumeration value="BE EXPERT"/>
                    <xsd:enumeration value="EXPERT 1"/>
                    <xsd:enumeration value="EXPERT 1.1"/>
                    <xsd:enumeration value="EXPERT 2"/>
                    <xsd:enumeration value="EXPERT 3"/>
                    <xsd:enumeration value="EXPERT 4"/>
                    <xsd:enumeration value="EXPERT 5"/>
                    <xsd:enumeration value="EXPERT 6"/>
                    <xsd:enumeration value="EXPERT 7"/>
                    <xsd:enumeration value="Clarification 1.1"/>
                    <xsd:enumeration value="Clarification 1.2"/>
                    <xsd:enumeration value="Clarification 1.3"/>
                    <xsd:enumeration value="Clarification 1.4"/>
                    <xsd:enumeration value="Clarification 2.1"/>
                    <xsd:enumeration value="Clarification 2.2"/>
                    <xsd:enumeration value="Clarification 3.1"/>
                    <xsd:enumeration value="Clarification 4.1"/>
                    <xsd:enumeration value="Clarification 5.1"/>
                    <xsd:enumeration value="Clarification 5.2"/>
                    <xsd:enumeration value="Clarification 7.1"/>
                    <xsd:enumeration value="Other PA IAFPPQ"/>
                    <xsd:enumeration value="Preliminary"/>
                  </xsd:restriction>
                </xsd:simpleType>
              </xsd:element>
            </xsd:sequence>
          </xsd:extension>
        </xsd:complexContent>
      </xsd:complexType>
    </xsd:element>
    <xsd:element name="Assessable" ma:index="21" nillable="true" ma:displayName="Document type" ma:format="Dropdown" ma:internalName="Assessable">
      <xsd:simpleType>
        <xsd:restriction base="dms:Choice">
          <xsd:enumeration value="SOP"/>
          <xsd:enumeration value="Guideline Reference"/>
          <xsd:enumeration value="Template"/>
          <xsd:enumeration value="LST"/>
          <xsd:enumeration value="REQ"/>
          <xsd:enumeration value="XLS"/>
          <xsd:enumeration value="PPT Training"/>
        </xsd:restriction>
      </xsd:simpleType>
    </xsd:element>
    <xsd:element name="IAFPPQsection" ma:index="22" nillable="true" ma:displayName="IAFPPQ section" ma:format="Dropdown" ma:internalName="IAFPPQsection">
      <xsd:complexType>
        <xsd:complexContent>
          <xsd:extension base="dms:MultiChoice">
            <xsd:sequence>
              <xsd:element name="Value" maxOccurs="unbounded" minOccurs="0" nillable="true">
                <xsd:simpleType>
                  <xsd:restriction base="dms:Choice">
                    <xsd:enumeration value="API"/>
                    <xsd:enumeration value="Stability Studies"/>
                    <xsd:enumeration value="Therapeutic Equivalence"/>
                    <xsd:enumeration value="Regulatory"/>
                    <xsd:enumeration value="communication"/>
                    <xsd:enumeration value="FPP"/>
                    <xsd:enumeration value="Packaging specs"/>
                    <xsd:enumeration value="Excipients"/>
                    <xsd:enumeration value="PIL"/>
                    <xsd:enumeration value="Label Pack Artwork Picture"/>
                    <xsd:enumeration value="GMP"/>
                    <xsd:enumeration value="CoPP"/>
                    <xsd:enumeration value="IAFPPQ"/>
                    <xsd:enumeration value="Q&amp;Q Formula"/>
                    <xsd:enumeration value="CoA"/>
                    <xsd:enumeration value="Specs"/>
                    <xsd:enumeration value="Declaration"/>
                    <xsd:enumeration value="DMF"/>
                    <xsd:enumeration value="REPORT"/>
                    <xsd:enumeration value="Excipients"/>
                    <xsd:enumeration value="Mfg Licence"/>
                    <xsd:enumeration value="Mfg Flow"/>
                    <xsd:enumeration value="CEP"/>
                    <xsd:enumeration value="SPS"/>
                    <xsd:enumeration value="MoA"/>
                    <xsd:enumeration value="Paper"/>
                    <xsd:enumeration value="SPC"/>
                    <xsd:enumeration value="BMR"/>
                    <xsd:enumeration value="Check"/>
                    <xsd:enumeration value="CoO"/>
                    <xsd:enumeration value="Shipping doc"/>
                  </xsd:restriction>
                </xsd:simpleType>
              </xsd:element>
            </xsd:sequence>
          </xsd:extension>
        </xsd:complexContent>
      </xsd:complexType>
    </xsd:element>
    <xsd:element name="PV" ma:index="23" nillable="true" ma:displayName="PV" ma:format="Dropdown" ma:list="UserInfo" ma:SharePointGroup="0" ma:internalName="P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V_x0020_review" ma:index="24" nillable="true" ma:displayName="PV review" ma:default="1" ma:internalName="PV_x0020_review">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Location" ma:index="33" nillable="true" ma:displayName="Location" ma:indexed="true" ma:internalName="MediaServiceLocation"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Documentscope" ma:index="36" nillable="true" ma:displayName="Document scope" ma:format="Dropdown" ma:internalName="Documentscope">
      <xsd:complexType>
        <xsd:complexContent>
          <xsd:extension base="dms:MultiChoice">
            <xsd:sequence>
              <xsd:element name="Value" maxOccurs="unbounded" minOccurs="0" nillable="true">
                <xsd:simpleType>
                  <xsd:restriction base="dms:Choice">
                    <xsd:enumeration value="QCT"/>
                    <xsd:enumeration value="FPP"/>
                    <xsd:enumeration value="MDs"/>
                    <xsd:enumeration value="QMS"/>
                    <xsd:enumeration value="CO tool kit"/>
                    <xsd:enumeration value="HPR"/>
                  </xsd:restriction>
                </xsd:simpleType>
              </xsd:element>
            </xsd:sequence>
          </xsd:extension>
        </xsd:complexContent>
      </xsd:complexType>
    </xsd:element>
    <xsd:element name="Locationaddress" ma:index="37" nillable="true" ma:displayName="Location address" ma:format="Hyperlink" ma:internalName="Locationaddres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BD155-C055-4DD8-8CDB-DCD57B495928}">
  <ds:schemaRefs>
    <ds:schemaRef ds:uri="http://schemas.microsoft.com/office/2006/metadata/properties"/>
    <ds:schemaRef ds:uri="http://schemas.microsoft.com/office/infopath/2007/PartnerControls"/>
    <ds:schemaRef ds:uri="b10f1e4e-aa34-4ebe-92ca-11ebf9252b1c"/>
    <ds:schemaRef ds:uri="1fd09c93-2d12-48ab-b43f-b08351a2fe28"/>
  </ds:schemaRefs>
</ds:datastoreItem>
</file>

<file path=customXml/itemProps2.xml><?xml version="1.0" encoding="utf-8"?>
<ds:datastoreItem xmlns:ds="http://schemas.openxmlformats.org/officeDocument/2006/customXml" ds:itemID="{A20DAF41-B7E5-438C-A3CB-C865BD1B25EF}">
  <ds:schemaRefs>
    <ds:schemaRef ds:uri="http://schemas.microsoft.com/sharepoint/events"/>
  </ds:schemaRefs>
</ds:datastoreItem>
</file>

<file path=customXml/itemProps3.xml><?xml version="1.0" encoding="utf-8"?>
<ds:datastoreItem xmlns:ds="http://schemas.openxmlformats.org/officeDocument/2006/customXml" ds:itemID="{9536D028-7C50-41DF-AA73-65D0D67C2BEC}">
  <ds:schemaRefs>
    <ds:schemaRef ds:uri="http://schemas.openxmlformats.org/officeDocument/2006/bibliography"/>
  </ds:schemaRefs>
</ds:datastoreItem>
</file>

<file path=customXml/itemProps4.xml><?xml version="1.0" encoding="utf-8"?>
<ds:datastoreItem xmlns:ds="http://schemas.openxmlformats.org/officeDocument/2006/customXml" ds:itemID="{0FDE70EC-2407-40AE-866A-5612DA2D0AF0}">
  <ds:schemaRefs>
    <ds:schemaRef ds:uri="http://schemas.microsoft.com/sharepoint/v3/contenttype/forms"/>
  </ds:schemaRefs>
</ds:datastoreItem>
</file>

<file path=customXml/itemProps5.xml><?xml version="1.0" encoding="utf-8"?>
<ds:datastoreItem xmlns:ds="http://schemas.openxmlformats.org/officeDocument/2006/customXml" ds:itemID="{A4575E0D-9655-4C3D-8002-405B9126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09c93-2d12-48ab-b43f-b08351a2fe28"/>
    <ds:schemaRef ds:uri="b10f1e4e-aa34-4ebe-92ca-11ebf9252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12324</Words>
  <Characters>70250</Characters>
  <Application>Microsoft Office Word</Application>
  <DocSecurity>0</DocSecurity>
  <Lines>585</Lines>
  <Paragraphs>164</Paragraphs>
  <ScaleCrop>false</ScaleCrop>
  <Company/>
  <LinksUpToDate>false</LinksUpToDate>
  <CharactersWithSpaces>82410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Seloi Mogatle</dc:creator>
  <cp:keywords/>
  <dc:description/>
  <cp:lastModifiedBy>Emiliana Zhivkova</cp:lastModifiedBy>
  <cp:revision>3</cp:revision>
  <cp:lastPrinted>2023-10-27T10:08:00Z</cp:lastPrinted>
  <dcterms:created xsi:type="dcterms:W3CDTF">2025-03-18T22:19:00Z</dcterms:created>
  <dcterms:modified xsi:type="dcterms:W3CDTF">2025-03-18T22:19:00Z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86a86c1c0e929bc327ea58e9cf52597a39de31761bc16029c3a21ade69c7302a</vt:lpwstr>
  </property>
  <property fmtid="{D5CDD505-2E9C-101B-9397-08002B2CF9AE}" pid="3" name="ContentTypeId">
    <vt:lpwstr>0x0101000A4368CA0AB51A449B58612A8EE426AE</vt:lpwstr>
  </property>
  <property fmtid="{D5CDD505-2E9C-101B-9397-08002B2CF9AE}" pid="4" name="_dlc_DocIdItemGuid">
    <vt:lpwstr>4361e17a-ad7a-4b01-be20-718ac9e5aa27</vt:lpwstr>
  </property>
  <property fmtid="{D5CDD505-2E9C-101B-9397-08002B2CF9AE}" pid="5" name="MediaServiceImageTags">
    <vt:lpwstr/>
  </property>
</Properties>
</file>