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4FB4" w14:textId="77777777" w:rsidR="00CC6B88" w:rsidRPr="00231ED6" w:rsidRDefault="00D535B4" w:rsidP="00CC6B88">
      <w:pPr>
        <w:jc w:val="both"/>
        <w:rPr>
          <w:rFonts w:asciiTheme="minorHAnsi" w:hAnsiTheme="minorHAnsi" w:cs="Arial"/>
          <w:b/>
          <w:bCs/>
          <w:sz w:val="28"/>
          <w:szCs w:val="28"/>
        </w:rPr>
      </w:pPr>
      <w:r>
        <w:rPr>
          <w:rFonts w:asciiTheme="minorHAnsi" w:hAnsiTheme="minorHAnsi"/>
          <w:b/>
          <w:bCs/>
          <w:sz w:val="28"/>
          <w:szCs w:val="28"/>
        </w:rPr>
        <w:t>Fondations</w:t>
      </w:r>
    </w:p>
    <w:p w14:paraId="09927F7D" w14:textId="77777777" w:rsidR="006E7043" w:rsidRDefault="00CC6B88" w:rsidP="006E7043">
      <w:pPr>
        <w:pStyle w:val="ListParagraph"/>
        <w:numPr>
          <w:ilvl w:val="0"/>
          <w:numId w:val="3"/>
        </w:numPr>
        <w:shd w:val="clear" w:color="auto" w:fill="FFFFFF"/>
        <w:spacing w:before="100" w:beforeAutospacing="1" w:after="100" w:afterAutospacing="1" w:line="240" w:lineRule="atLeast"/>
        <w:jc w:val="both"/>
        <w:textAlignment w:val="top"/>
        <w:rPr>
          <w:rFonts w:asciiTheme="minorHAnsi" w:hAnsiTheme="minorHAnsi" w:cs="Arial"/>
          <w:sz w:val="22"/>
          <w:szCs w:val="22"/>
        </w:rPr>
      </w:pPr>
      <w:r>
        <w:rPr>
          <w:rFonts w:asciiTheme="minorHAnsi" w:hAnsiTheme="minorHAnsi"/>
          <w:sz w:val="22"/>
          <w:szCs w:val="22"/>
        </w:rPr>
        <w:t xml:space="preserve">La définition de fondation peut varier selon les législations nationales. Le </w:t>
      </w:r>
      <w:r w:rsidR="00C4479B">
        <w:rPr>
          <w:rFonts w:asciiTheme="minorHAnsi" w:hAnsiTheme="minorHAnsi"/>
          <w:sz w:val="22"/>
          <w:szCs w:val="22"/>
        </w:rPr>
        <w:t xml:space="preserve">Programme des Nations Unies pour le développement (PNUD) </w:t>
      </w:r>
      <w:r>
        <w:rPr>
          <w:rFonts w:asciiTheme="minorHAnsi" w:hAnsiTheme="minorHAnsi"/>
          <w:sz w:val="22"/>
          <w:szCs w:val="22"/>
        </w:rPr>
        <w:t>utilise la définition suivante</w:t>
      </w:r>
      <w:r w:rsidR="008E62C0">
        <w:rPr>
          <w:rFonts w:asciiTheme="minorHAnsi" w:hAnsiTheme="minorHAnsi"/>
          <w:sz w:val="22"/>
          <w:szCs w:val="22"/>
        </w:rPr>
        <w:t> :</w:t>
      </w:r>
    </w:p>
    <w:p w14:paraId="5431A2BE" w14:textId="77777777" w:rsidR="006E7043" w:rsidRDefault="006E7043" w:rsidP="006E7043">
      <w:pPr>
        <w:pStyle w:val="ListParagraph"/>
        <w:shd w:val="clear" w:color="auto" w:fill="FFFFFF"/>
        <w:spacing w:before="100" w:beforeAutospacing="1" w:after="100" w:afterAutospacing="1" w:line="240" w:lineRule="atLeast"/>
        <w:jc w:val="both"/>
        <w:textAlignment w:val="top"/>
        <w:rPr>
          <w:rFonts w:asciiTheme="minorHAnsi" w:hAnsiTheme="minorHAnsi" w:cs="Arial"/>
          <w:sz w:val="22"/>
          <w:szCs w:val="22"/>
        </w:rPr>
      </w:pPr>
    </w:p>
    <w:p w14:paraId="0F3D460B" w14:textId="77777777" w:rsidR="00CC6B88" w:rsidRPr="006E7043" w:rsidRDefault="00CC6B88" w:rsidP="006E7043">
      <w:pPr>
        <w:pStyle w:val="ListParagraph"/>
        <w:numPr>
          <w:ilvl w:val="0"/>
          <w:numId w:val="3"/>
        </w:numPr>
        <w:shd w:val="clear" w:color="auto" w:fill="FFFFFF"/>
        <w:spacing w:before="100" w:beforeAutospacing="1" w:after="100" w:afterAutospacing="1" w:line="240" w:lineRule="atLeast"/>
        <w:jc w:val="both"/>
        <w:textAlignment w:val="top"/>
        <w:rPr>
          <w:rFonts w:asciiTheme="minorHAnsi" w:hAnsiTheme="minorHAnsi" w:cs="Arial"/>
          <w:sz w:val="22"/>
          <w:szCs w:val="22"/>
        </w:rPr>
      </w:pPr>
      <w:r>
        <w:rPr>
          <w:rFonts w:asciiTheme="minorHAnsi" w:hAnsiTheme="minorHAnsi"/>
          <w:sz w:val="22"/>
          <w:szCs w:val="22"/>
        </w:rPr>
        <w:t>Une fondation est une institution sans but lucratif ayant un objectif déclaré et une source de revenus délimitée qui offre des subventions ou gèr</w:t>
      </w:r>
      <w:r w:rsidR="00321D01">
        <w:rPr>
          <w:rFonts w:asciiTheme="minorHAnsi" w:hAnsiTheme="minorHAnsi"/>
          <w:sz w:val="22"/>
          <w:szCs w:val="22"/>
        </w:rPr>
        <w:t>e des</w:t>
      </w:r>
      <w:r>
        <w:rPr>
          <w:rFonts w:asciiTheme="minorHAnsi" w:hAnsiTheme="minorHAnsi"/>
          <w:sz w:val="22"/>
          <w:szCs w:val="22"/>
        </w:rPr>
        <w:t xml:space="preserve"> programmes. Les sources d</w:t>
      </w:r>
      <w:r w:rsidR="008E62C0">
        <w:rPr>
          <w:rFonts w:asciiTheme="minorHAnsi" w:hAnsiTheme="minorHAnsi"/>
          <w:sz w:val="22"/>
          <w:szCs w:val="22"/>
        </w:rPr>
        <w:t>’</w:t>
      </w:r>
      <w:r>
        <w:rPr>
          <w:rFonts w:asciiTheme="minorHAnsi" w:hAnsiTheme="minorHAnsi"/>
          <w:sz w:val="22"/>
          <w:szCs w:val="22"/>
        </w:rPr>
        <w:t>actif des fondations comprennent les dotations, les revenus réalisés, la combinaison de collectes de fonds publics et privés, les fiducies, les dons de familles, les dons communautaires, et de sources religieuses, institutionnelles et d</w:t>
      </w:r>
      <w:r w:rsidR="008E62C0">
        <w:rPr>
          <w:rFonts w:asciiTheme="minorHAnsi" w:hAnsiTheme="minorHAnsi"/>
          <w:sz w:val="22"/>
          <w:szCs w:val="22"/>
        </w:rPr>
        <w:t>’</w:t>
      </w:r>
      <w:r>
        <w:rPr>
          <w:rFonts w:asciiTheme="minorHAnsi" w:hAnsiTheme="minorHAnsi"/>
          <w:sz w:val="22"/>
          <w:szCs w:val="22"/>
        </w:rPr>
        <w:t>autres sources récentes comme la production participative. Parmi les autres possibilités de dons philanthropiques, citons</w:t>
      </w:r>
      <w:r w:rsidR="008E62C0">
        <w:rPr>
          <w:rFonts w:asciiTheme="minorHAnsi" w:hAnsiTheme="minorHAnsi"/>
          <w:sz w:val="22"/>
          <w:szCs w:val="22"/>
        </w:rPr>
        <w:t> :</w:t>
      </w:r>
      <w:r>
        <w:rPr>
          <w:rFonts w:asciiTheme="minorHAnsi" w:hAnsiTheme="minorHAnsi"/>
          <w:sz w:val="22"/>
          <w:szCs w:val="22"/>
        </w:rPr>
        <w:t xml:space="preserve"> les fonds conseillés par les donateurs, les dons directs, les personnes fortunées, les cercles de donateurs et autres.</w:t>
      </w:r>
    </w:p>
    <w:p w14:paraId="3CB4C081" w14:textId="77777777" w:rsidR="00CC6B88" w:rsidRPr="00724704" w:rsidRDefault="00CC6B88" w:rsidP="00724704">
      <w:pPr>
        <w:pStyle w:val="ListParagraph"/>
        <w:ind w:left="360"/>
        <w:jc w:val="both"/>
        <w:rPr>
          <w:rFonts w:asciiTheme="minorHAnsi" w:hAnsiTheme="minorHAnsi"/>
          <w:sz w:val="22"/>
        </w:rPr>
      </w:pPr>
    </w:p>
    <w:p w14:paraId="7D49EAA7" w14:textId="77777777" w:rsidR="00060AF0" w:rsidRPr="00231ED6" w:rsidRDefault="00CC6B88" w:rsidP="00724704">
      <w:pPr>
        <w:pStyle w:val="ListParagraph"/>
        <w:numPr>
          <w:ilvl w:val="0"/>
          <w:numId w:val="3"/>
        </w:numPr>
        <w:jc w:val="both"/>
        <w:rPr>
          <w:rFonts w:asciiTheme="minorHAnsi" w:hAnsiTheme="minorHAnsi" w:cs="Arial"/>
          <w:sz w:val="22"/>
          <w:szCs w:val="22"/>
        </w:rPr>
      </w:pPr>
      <w:r>
        <w:rPr>
          <w:rFonts w:asciiTheme="minorHAnsi" w:hAnsiTheme="minorHAnsi"/>
          <w:sz w:val="22"/>
          <w:szCs w:val="22"/>
        </w:rPr>
        <w:t>Reconnaissant le rôle croissant des fondations dans le développement, le PNUD aborde ses relations avec les fondations au-delà de la mobilisation des ressources et se concentre sur le développement de partenariats. En général, quatre types de collaborations peuvent être décrits comme suit</w:t>
      </w:r>
      <w:r w:rsidR="008E62C0">
        <w:rPr>
          <w:rFonts w:asciiTheme="minorHAnsi" w:hAnsiTheme="minorHAnsi"/>
          <w:sz w:val="22"/>
          <w:szCs w:val="22"/>
        </w:rPr>
        <w:t> :</w:t>
      </w:r>
    </w:p>
    <w:p w14:paraId="17BC080D" w14:textId="77777777" w:rsidR="00060AF0" w:rsidRPr="00231ED6" w:rsidRDefault="00060AF0" w:rsidP="00724704">
      <w:pPr>
        <w:pStyle w:val="ListParagraph"/>
        <w:ind w:left="360"/>
        <w:jc w:val="both"/>
        <w:rPr>
          <w:rFonts w:asciiTheme="minorHAnsi" w:hAnsiTheme="minorHAnsi" w:cs="Arial"/>
          <w:sz w:val="22"/>
          <w:szCs w:val="22"/>
        </w:rPr>
      </w:pPr>
    </w:p>
    <w:p w14:paraId="238D861C" w14:textId="77777777" w:rsidR="006E7043" w:rsidRDefault="00CC6B88" w:rsidP="006E7043">
      <w:pPr>
        <w:pStyle w:val="ListParagraph"/>
        <w:numPr>
          <w:ilvl w:val="0"/>
          <w:numId w:val="3"/>
        </w:numPr>
        <w:jc w:val="both"/>
        <w:rPr>
          <w:rFonts w:asciiTheme="minorHAnsi" w:hAnsiTheme="minorHAnsi" w:cs="Arial"/>
          <w:sz w:val="22"/>
          <w:szCs w:val="22"/>
        </w:rPr>
      </w:pPr>
      <w:r>
        <w:rPr>
          <w:rFonts w:asciiTheme="minorHAnsi" w:hAnsiTheme="minorHAnsi"/>
          <w:sz w:val="22"/>
          <w:szCs w:val="22"/>
        </w:rPr>
        <w:t>Établir et entretenir un réseau de contacts au sein de la communauté des fondations afin de partager les connaissances et l</w:t>
      </w:r>
      <w:r w:rsidR="008E62C0">
        <w:rPr>
          <w:rFonts w:asciiTheme="minorHAnsi" w:hAnsiTheme="minorHAnsi"/>
          <w:sz w:val="22"/>
          <w:szCs w:val="22"/>
        </w:rPr>
        <w:t>’</w:t>
      </w:r>
      <w:r>
        <w:rPr>
          <w:rFonts w:asciiTheme="minorHAnsi" w:hAnsiTheme="minorHAnsi"/>
          <w:sz w:val="22"/>
          <w:szCs w:val="22"/>
        </w:rPr>
        <w:t>expertise et mener des efforts de plaidoyer conjoints.</w:t>
      </w:r>
      <w:r w:rsidR="008E62C0">
        <w:rPr>
          <w:rFonts w:asciiTheme="minorHAnsi" w:hAnsiTheme="minorHAnsi"/>
          <w:sz w:val="22"/>
          <w:szCs w:val="22"/>
        </w:rPr>
        <w:t xml:space="preserve"> </w:t>
      </w:r>
      <w:r>
        <w:rPr>
          <w:rFonts w:asciiTheme="minorHAnsi" w:hAnsiTheme="minorHAnsi"/>
          <w:sz w:val="22"/>
          <w:szCs w:val="22"/>
        </w:rPr>
        <w:t>Dans de tels cas, le PNUD reconnaît que les fondations offrent souvent une mine d</w:t>
      </w:r>
      <w:r w:rsidR="008E62C0">
        <w:rPr>
          <w:rFonts w:asciiTheme="minorHAnsi" w:hAnsiTheme="minorHAnsi"/>
          <w:sz w:val="22"/>
          <w:szCs w:val="22"/>
        </w:rPr>
        <w:t>’</w:t>
      </w:r>
      <w:r>
        <w:rPr>
          <w:rFonts w:asciiTheme="minorHAnsi" w:hAnsiTheme="minorHAnsi"/>
          <w:sz w:val="22"/>
          <w:szCs w:val="22"/>
        </w:rPr>
        <w:t>informations dans des domaines spécifiques comme la gouvernance, l</w:t>
      </w:r>
      <w:r w:rsidR="008E62C0">
        <w:rPr>
          <w:rFonts w:asciiTheme="minorHAnsi" w:hAnsiTheme="minorHAnsi"/>
          <w:sz w:val="22"/>
          <w:szCs w:val="22"/>
        </w:rPr>
        <w:t>’</w:t>
      </w:r>
      <w:r>
        <w:rPr>
          <w:rFonts w:asciiTheme="minorHAnsi" w:hAnsiTheme="minorHAnsi"/>
          <w:sz w:val="22"/>
          <w:szCs w:val="22"/>
        </w:rPr>
        <w:t>environnement ou le VIH/sida.</w:t>
      </w:r>
      <w:r w:rsidR="008E62C0">
        <w:rPr>
          <w:rFonts w:asciiTheme="minorHAnsi" w:hAnsiTheme="minorHAnsi"/>
          <w:sz w:val="22"/>
          <w:szCs w:val="22"/>
        </w:rPr>
        <w:t xml:space="preserve"> </w:t>
      </w:r>
      <w:r>
        <w:rPr>
          <w:rFonts w:asciiTheme="minorHAnsi" w:hAnsiTheme="minorHAnsi"/>
          <w:sz w:val="22"/>
          <w:szCs w:val="22"/>
        </w:rPr>
        <w:t>Par conséquent, le PNUD travaille avec elles pour utiliser leur expertise et leurs connaissances.</w:t>
      </w:r>
      <w:r w:rsidR="008E62C0">
        <w:rPr>
          <w:rFonts w:asciiTheme="minorHAnsi" w:hAnsiTheme="minorHAnsi"/>
          <w:sz w:val="22"/>
          <w:szCs w:val="22"/>
        </w:rPr>
        <w:t xml:space="preserve"> </w:t>
      </w:r>
      <w:r>
        <w:rPr>
          <w:rFonts w:asciiTheme="minorHAnsi" w:hAnsiTheme="minorHAnsi"/>
          <w:sz w:val="22"/>
          <w:szCs w:val="22"/>
        </w:rPr>
        <w:t>Ces partenariats sont susceptibles d</w:t>
      </w:r>
      <w:r w:rsidR="008E62C0">
        <w:rPr>
          <w:rFonts w:asciiTheme="minorHAnsi" w:hAnsiTheme="minorHAnsi"/>
          <w:sz w:val="22"/>
          <w:szCs w:val="22"/>
        </w:rPr>
        <w:t>’</w:t>
      </w:r>
      <w:r>
        <w:rPr>
          <w:rFonts w:asciiTheme="minorHAnsi" w:hAnsiTheme="minorHAnsi"/>
          <w:sz w:val="22"/>
          <w:szCs w:val="22"/>
        </w:rPr>
        <w:t>améliorer sensiblement la qualité et la portée des programmes du PNUD.</w:t>
      </w:r>
    </w:p>
    <w:p w14:paraId="075E9A2C" w14:textId="77777777" w:rsidR="006E7043" w:rsidRPr="006E7043" w:rsidRDefault="006E7043" w:rsidP="006E7043">
      <w:pPr>
        <w:pStyle w:val="ListParagraph"/>
        <w:rPr>
          <w:rFonts w:asciiTheme="minorHAnsi" w:hAnsiTheme="minorHAnsi" w:cs="Arial"/>
          <w:sz w:val="22"/>
          <w:szCs w:val="22"/>
        </w:rPr>
      </w:pPr>
    </w:p>
    <w:p w14:paraId="534D2DB9" w14:textId="77777777" w:rsidR="00DB1916" w:rsidRPr="006E7043" w:rsidRDefault="00CC6B88" w:rsidP="006E7043">
      <w:pPr>
        <w:pStyle w:val="ListParagraph"/>
        <w:numPr>
          <w:ilvl w:val="0"/>
          <w:numId w:val="3"/>
        </w:numPr>
        <w:jc w:val="both"/>
        <w:rPr>
          <w:rFonts w:asciiTheme="minorHAnsi" w:hAnsiTheme="minorHAnsi" w:cs="Arial"/>
          <w:sz w:val="22"/>
          <w:szCs w:val="22"/>
        </w:rPr>
      </w:pPr>
      <w:r>
        <w:rPr>
          <w:rFonts w:asciiTheme="minorHAnsi" w:hAnsiTheme="minorHAnsi"/>
          <w:sz w:val="22"/>
          <w:szCs w:val="22"/>
        </w:rPr>
        <w:t>Une relation « donateurs-bénéficiaires », où les fondations accordent des subventions au PNUD à l</w:t>
      </w:r>
      <w:r w:rsidR="008E62C0">
        <w:rPr>
          <w:rFonts w:asciiTheme="minorHAnsi" w:hAnsiTheme="minorHAnsi"/>
          <w:sz w:val="22"/>
          <w:szCs w:val="22"/>
        </w:rPr>
        <w:t>’</w:t>
      </w:r>
      <w:r>
        <w:rPr>
          <w:rFonts w:asciiTheme="minorHAnsi" w:hAnsiTheme="minorHAnsi"/>
          <w:sz w:val="22"/>
          <w:szCs w:val="22"/>
        </w:rPr>
        <w:t>appui de projets spécifiques du PNUD qui correspondent à des priorités communes.</w:t>
      </w:r>
    </w:p>
    <w:p w14:paraId="52E004B2" w14:textId="77777777" w:rsidR="00DB1916" w:rsidRPr="00DB1916" w:rsidRDefault="00DB1916" w:rsidP="00DB1916">
      <w:pPr>
        <w:pStyle w:val="ListParagraph"/>
        <w:rPr>
          <w:rFonts w:asciiTheme="minorHAnsi" w:hAnsiTheme="minorHAnsi" w:cs="Arial"/>
          <w:sz w:val="22"/>
          <w:szCs w:val="22"/>
        </w:rPr>
      </w:pPr>
    </w:p>
    <w:p w14:paraId="77210F7B" w14:textId="77777777" w:rsidR="00060AF0" w:rsidRPr="00231ED6" w:rsidRDefault="00CC6B88" w:rsidP="00724704">
      <w:pPr>
        <w:pStyle w:val="ListParagraph"/>
        <w:numPr>
          <w:ilvl w:val="0"/>
          <w:numId w:val="3"/>
        </w:numPr>
        <w:jc w:val="both"/>
        <w:rPr>
          <w:rFonts w:asciiTheme="minorHAnsi" w:hAnsiTheme="minorHAnsi" w:cs="Arial"/>
          <w:sz w:val="22"/>
          <w:szCs w:val="22"/>
        </w:rPr>
      </w:pPr>
      <w:r>
        <w:rPr>
          <w:rFonts w:asciiTheme="minorHAnsi" w:hAnsiTheme="minorHAnsi"/>
          <w:sz w:val="22"/>
          <w:szCs w:val="22"/>
        </w:rPr>
        <w:t>Définition commune des interventions et financement parallèle. Une fondation et le PNUD définissent conjointement des objectifs communs et conviennent d</w:t>
      </w:r>
      <w:r w:rsidR="008E62C0">
        <w:rPr>
          <w:rFonts w:asciiTheme="minorHAnsi" w:hAnsiTheme="minorHAnsi"/>
          <w:sz w:val="22"/>
          <w:szCs w:val="22"/>
        </w:rPr>
        <w:t>’</w:t>
      </w:r>
      <w:r>
        <w:rPr>
          <w:rFonts w:asciiTheme="minorHAnsi" w:hAnsiTheme="minorHAnsi"/>
          <w:sz w:val="22"/>
          <w:szCs w:val="22"/>
        </w:rPr>
        <w:t>un financement parallèle des activités. Il s</w:t>
      </w:r>
      <w:r w:rsidR="008E62C0">
        <w:rPr>
          <w:rFonts w:asciiTheme="minorHAnsi" w:hAnsiTheme="minorHAnsi"/>
          <w:sz w:val="22"/>
          <w:szCs w:val="22"/>
        </w:rPr>
        <w:t>’</w:t>
      </w:r>
      <w:r>
        <w:rPr>
          <w:rFonts w:asciiTheme="minorHAnsi" w:hAnsiTheme="minorHAnsi"/>
          <w:sz w:val="22"/>
          <w:szCs w:val="22"/>
        </w:rPr>
        <w:t>agit d</w:t>
      </w:r>
      <w:r w:rsidR="008E62C0">
        <w:rPr>
          <w:rFonts w:asciiTheme="minorHAnsi" w:hAnsiTheme="minorHAnsi"/>
          <w:sz w:val="22"/>
          <w:szCs w:val="22"/>
        </w:rPr>
        <w:t>’</w:t>
      </w:r>
      <w:r>
        <w:rPr>
          <w:rFonts w:asciiTheme="minorHAnsi" w:hAnsiTheme="minorHAnsi"/>
          <w:sz w:val="22"/>
          <w:szCs w:val="22"/>
        </w:rPr>
        <w:t xml:space="preserve">un type rare de collaboration où une fondation souhaite mettre à profit ses propres connaissances et réseaux, ainsi que le financement de priorités communes et partagées. Cette modalité a un potentiel pour les </w:t>
      </w:r>
      <w:r w:rsidR="00C4479B">
        <w:rPr>
          <w:rFonts w:asciiTheme="minorHAnsi" w:hAnsiTheme="minorHAnsi"/>
          <w:sz w:val="22"/>
          <w:szCs w:val="22"/>
        </w:rPr>
        <w:t xml:space="preserve">objectifs de développement durable </w:t>
      </w:r>
      <w:r>
        <w:rPr>
          <w:rFonts w:asciiTheme="minorHAnsi" w:hAnsiTheme="minorHAnsi"/>
          <w:sz w:val="22"/>
          <w:szCs w:val="22"/>
        </w:rPr>
        <w:t>à condition que les fondations s</w:t>
      </w:r>
      <w:r w:rsidR="008E62C0">
        <w:rPr>
          <w:rFonts w:asciiTheme="minorHAnsi" w:hAnsiTheme="minorHAnsi"/>
          <w:sz w:val="22"/>
          <w:szCs w:val="22"/>
        </w:rPr>
        <w:t>’</w:t>
      </w:r>
      <w:r>
        <w:rPr>
          <w:rFonts w:asciiTheme="minorHAnsi" w:hAnsiTheme="minorHAnsi"/>
          <w:sz w:val="22"/>
          <w:szCs w:val="22"/>
        </w:rPr>
        <w:t xml:space="preserve">alignent sur les programmes de développement nationaux et infranationaux, utilisent le cadre des </w:t>
      </w:r>
      <w:r w:rsidR="00C4479B">
        <w:rPr>
          <w:rFonts w:asciiTheme="minorHAnsi" w:hAnsiTheme="minorHAnsi"/>
          <w:sz w:val="22"/>
          <w:szCs w:val="22"/>
        </w:rPr>
        <w:t xml:space="preserve">objectifs de développement durable </w:t>
      </w:r>
      <w:r>
        <w:rPr>
          <w:rFonts w:asciiTheme="minorHAnsi" w:hAnsiTheme="minorHAnsi"/>
          <w:sz w:val="22"/>
          <w:szCs w:val="22"/>
        </w:rPr>
        <w:t>pour la planification et le suivi, et qu</w:t>
      </w:r>
      <w:r w:rsidR="008E62C0">
        <w:rPr>
          <w:rFonts w:asciiTheme="minorHAnsi" w:hAnsiTheme="minorHAnsi"/>
          <w:sz w:val="22"/>
          <w:szCs w:val="22"/>
        </w:rPr>
        <w:t>’</w:t>
      </w:r>
      <w:r>
        <w:rPr>
          <w:rFonts w:asciiTheme="minorHAnsi" w:hAnsiTheme="minorHAnsi"/>
          <w:sz w:val="22"/>
          <w:szCs w:val="22"/>
        </w:rPr>
        <w:t>il existe des mécanismes de responsabilisation établis pour suivre la contribution des partenaires aux résultats conjoints.</w:t>
      </w:r>
    </w:p>
    <w:p w14:paraId="4A5BD453" w14:textId="77777777" w:rsidR="00060AF0" w:rsidRPr="00231ED6" w:rsidRDefault="00060AF0" w:rsidP="00724704">
      <w:pPr>
        <w:pStyle w:val="ListParagraph"/>
        <w:rPr>
          <w:rFonts w:asciiTheme="minorHAnsi" w:hAnsiTheme="minorHAnsi" w:cs="Arial"/>
          <w:sz w:val="22"/>
          <w:szCs w:val="22"/>
        </w:rPr>
      </w:pPr>
    </w:p>
    <w:p w14:paraId="3FED4AB2" w14:textId="77777777" w:rsidR="00CC6B88" w:rsidRPr="00231ED6" w:rsidRDefault="00CC6B88" w:rsidP="00C42A92">
      <w:pPr>
        <w:pStyle w:val="ListParagraph"/>
        <w:numPr>
          <w:ilvl w:val="0"/>
          <w:numId w:val="3"/>
        </w:numPr>
        <w:tabs>
          <w:tab w:val="left" w:pos="4140"/>
        </w:tabs>
        <w:jc w:val="both"/>
        <w:rPr>
          <w:rFonts w:asciiTheme="minorHAnsi" w:hAnsiTheme="minorHAnsi" w:cs="Arial"/>
          <w:sz w:val="22"/>
          <w:szCs w:val="22"/>
        </w:rPr>
      </w:pPr>
      <w:r>
        <w:rPr>
          <w:rFonts w:asciiTheme="minorHAnsi" w:hAnsiTheme="minorHAnsi"/>
          <w:sz w:val="22"/>
          <w:szCs w:val="22"/>
        </w:rPr>
        <w:t>Soutenir le renforcement des capacités des fondat</w:t>
      </w:r>
      <w:r w:rsidRPr="00393F1B">
        <w:rPr>
          <w:rFonts w:asciiTheme="minorHAnsi" w:hAnsiTheme="minorHAnsi" w:cstheme="minorHAnsi"/>
          <w:sz w:val="22"/>
          <w:szCs w:val="22"/>
        </w:rPr>
        <w:t xml:space="preserve">ions communautaires. Se référer aux </w:t>
      </w:r>
      <w:hyperlink r:id="rId13" w:anchor="top" w:history="1">
        <w:r w:rsidRPr="00C4479B">
          <w:rPr>
            <w:rStyle w:val="Hyperlink"/>
            <w:rFonts w:asciiTheme="minorHAnsi" w:hAnsiTheme="minorHAnsi" w:cstheme="minorHAnsi"/>
            <w:sz w:val="22"/>
            <w:szCs w:val="22"/>
          </w:rPr>
          <w:t>procédures d'engagement des OSC d</w:t>
        </w:r>
        <w:r w:rsidR="00C42A92" w:rsidRPr="00C4479B">
          <w:rPr>
            <w:rStyle w:val="Hyperlink"/>
            <w:rFonts w:asciiTheme="minorHAnsi" w:hAnsiTheme="minorHAnsi" w:cstheme="minorHAnsi"/>
            <w:sz w:val="22"/>
            <w:szCs w:val="22"/>
          </w:rPr>
          <w:t>es</w:t>
        </w:r>
        <w:r w:rsidR="00C4479B" w:rsidRPr="00C4479B">
          <w:rPr>
            <w:rStyle w:val="Hyperlink"/>
            <w:rFonts w:ascii="Helvetica" w:hAnsi="Helvetica" w:cs="Helvetica"/>
            <w:sz w:val="21"/>
            <w:szCs w:val="21"/>
            <w:shd w:val="clear" w:color="auto" w:fill="F5F5F5"/>
          </w:rPr>
          <w:t xml:space="preserve"> </w:t>
        </w:r>
        <w:r w:rsidR="00C4479B" w:rsidRPr="00C4479B">
          <w:rPr>
            <w:rStyle w:val="Hyperlink"/>
            <w:rFonts w:asciiTheme="minorHAnsi" w:hAnsiTheme="minorHAnsi" w:cstheme="minorHAnsi"/>
            <w:sz w:val="22"/>
            <w:szCs w:val="22"/>
          </w:rPr>
          <w:t>politiques et procédures régissant les programmes et opérations</w:t>
        </w:r>
        <w:r w:rsidR="00C4479B" w:rsidRPr="00C4479B" w:rsidDel="00C4479B">
          <w:rPr>
            <w:rStyle w:val="Hyperlink"/>
            <w:rFonts w:asciiTheme="minorHAnsi" w:hAnsiTheme="minorHAnsi" w:cstheme="minorHAnsi"/>
            <w:sz w:val="22"/>
            <w:szCs w:val="22"/>
          </w:rPr>
          <w:t xml:space="preserve"> </w:t>
        </w:r>
      </w:hyperlink>
      <w:r w:rsidR="00C4479B">
        <w:rPr>
          <w:rFonts w:asciiTheme="minorHAnsi" w:hAnsiTheme="minorHAnsi" w:cstheme="minorHAnsi"/>
          <w:sz w:val="22"/>
          <w:szCs w:val="22"/>
        </w:rPr>
        <w:t xml:space="preserve">(POPP) </w:t>
      </w:r>
      <w:r w:rsidRPr="00393F1B">
        <w:rPr>
          <w:rFonts w:asciiTheme="minorHAnsi" w:hAnsiTheme="minorHAnsi" w:cstheme="minorHAnsi"/>
          <w:sz w:val="22"/>
          <w:szCs w:val="22"/>
        </w:rPr>
        <w:t>appropriées.</w:t>
      </w:r>
    </w:p>
    <w:p w14:paraId="0D5760A4" w14:textId="77777777" w:rsidR="00CE2200" w:rsidRPr="00CE2200" w:rsidRDefault="00CE2200" w:rsidP="00CE2200">
      <w:pPr>
        <w:pStyle w:val="ListParagraph"/>
        <w:rPr>
          <w:rFonts w:asciiTheme="minorHAnsi" w:hAnsiTheme="minorHAnsi" w:cs="Arial"/>
          <w:sz w:val="22"/>
          <w:szCs w:val="22"/>
        </w:rPr>
      </w:pPr>
    </w:p>
    <w:p w14:paraId="6C231C1D" w14:textId="77777777" w:rsidR="00CC6B88" w:rsidRPr="00231ED6" w:rsidRDefault="00CC6B88" w:rsidP="00060AF0">
      <w:pPr>
        <w:pStyle w:val="ListParagraph"/>
        <w:numPr>
          <w:ilvl w:val="0"/>
          <w:numId w:val="3"/>
        </w:numPr>
        <w:shd w:val="clear" w:color="auto" w:fill="FFFFFF"/>
        <w:spacing w:before="100" w:beforeAutospacing="1" w:after="100" w:afterAutospacing="1" w:line="240" w:lineRule="atLeast"/>
        <w:jc w:val="both"/>
        <w:textAlignment w:val="top"/>
        <w:rPr>
          <w:rFonts w:asciiTheme="minorHAnsi" w:hAnsiTheme="minorHAnsi" w:cs="Arial"/>
          <w:sz w:val="22"/>
          <w:szCs w:val="22"/>
        </w:rPr>
      </w:pPr>
      <w:r>
        <w:rPr>
          <w:rFonts w:asciiTheme="minorHAnsi" w:hAnsiTheme="minorHAnsi"/>
          <w:sz w:val="22"/>
          <w:szCs w:val="22"/>
        </w:rPr>
        <w:t>Il existe deux catégories de fondations avec lesquelles le PNUD établit principalement des partenariats</w:t>
      </w:r>
      <w:r w:rsidR="008E62C0">
        <w:rPr>
          <w:rFonts w:asciiTheme="minorHAnsi" w:hAnsiTheme="minorHAnsi"/>
          <w:sz w:val="22"/>
          <w:szCs w:val="22"/>
        </w:rPr>
        <w:t> :</w:t>
      </w:r>
      <w:r>
        <w:rPr>
          <w:rFonts w:asciiTheme="minorHAnsi" w:hAnsiTheme="minorHAnsi"/>
          <w:sz w:val="22"/>
          <w:szCs w:val="22"/>
        </w:rPr>
        <w:t xml:space="preserve"> les fondations privées et les fondations publiques.</w:t>
      </w:r>
    </w:p>
    <w:p w14:paraId="19FA68A4" w14:textId="77777777" w:rsidR="007B2147" w:rsidRPr="00231ED6" w:rsidRDefault="007B2147" w:rsidP="007B2147">
      <w:pPr>
        <w:pStyle w:val="ListParagraph"/>
        <w:shd w:val="clear" w:color="auto" w:fill="FFFFFF"/>
        <w:spacing w:before="100" w:beforeAutospacing="1" w:after="100" w:afterAutospacing="1" w:line="240" w:lineRule="atLeast"/>
        <w:jc w:val="both"/>
        <w:textAlignment w:val="top"/>
        <w:rPr>
          <w:rFonts w:asciiTheme="minorHAnsi" w:hAnsiTheme="minorHAnsi" w:cs="Arial"/>
          <w:sz w:val="22"/>
          <w:szCs w:val="22"/>
        </w:rPr>
      </w:pPr>
    </w:p>
    <w:p w14:paraId="368D28D5" w14:textId="77777777" w:rsidR="00231ED6" w:rsidRPr="00393F1B" w:rsidRDefault="00CC6B88" w:rsidP="00231ED6">
      <w:pPr>
        <w:pStyle w:val="ListParagraph"/>
        <w:numPr>
          <w:ilvl w:val="0"/>
          <w:numId w:val="3"/>
        </w:numPr>
        <w:shd w:val="clear" w:color="auto" w:fill="FFFFFF"/>
        <w:spacing w:before="100" w:beforeAutospacing="1" w:after="100" w:afterAutospacing="1"/>
        <w:jc w:val="both"/>
        <w:textAlignment w:val="top"/>
        <w:rPr>
          <w:rFonts w:asciiTheme="minorHAnsi" w:hAnsiTheme="minorHAnsi" w:cstheme="minorHAnsi"/>
          <w:sz w:val="22"/>
          <w:szCs w:val="22"/>
        </w:rPr>
      </w:pPr>
      <w:r>
        <w:rPr>
          <w:rFonts w:asciiTheme="minorHAnsi" w:hAnsiTheme="minorHAnsi"/>
          <w:b/>
          <w:sz w:val="22"/>
          <w:szCs w:val="22"/>
        </w:rPr>
        <w:t xml:space="preserve">Les fondations privées </w:t>
      </w:r>
      <w:r>
        <w:rPr>
          <w:rFonts w:asciiTheme="minorHAnsi" w:hAnsiTheme="minorHAnsi"/>
          <w:sz w:val="22"/>
          <w:szCs w:val="22"/>
        </w:rPr>
        <w:t>sont des organismes non gouvernementaux sans but lucratif qui reçoivent des fonds ou des dotations d</w:t>
      </w:r>
      <w:r w:rsidR="008E62C0">
        <w:rPr>
          <w:rFonts w:asciiTheme="minorHAnsi" w:hAnsiTheme="minorHAnsi"/>
          <w:sz w:val="22"/>
          <w:szCs w:val="22"/>
        </w:rPr>
        <w:t>’</w:t>
      </w:r>
      <w:r>
        <w:rPr>
          <w:rFonts w:asciiTheme="minorHAnsi" w:hAnsiTheme="minorHAnsi"/>
          <w:sz w:val="22"/>
          <w:szCs w:val="22"/>
        </w:rPr>
        <w:t xml:space="preserve">une seule source, généralement un particulier, une famille ou une </w:t>
      </w:r>
      <w:r>
        <w:rPr>
          <w:rFonts w:asciiTheme="minorHAnsi" w:hAnsiTheme="minorHAnsi"/>
          <w:sz w:val="22"/>
          <w:szCs w:val="22"/>
        </w:rPr>
        <w:lastRenderedPageBreak/>
        <w:t>entreprise.</w:t>
      </w:r>
      <w:r w:rsidR="008E62C0">
        <w:rPr>
          <w:rFonts w:asciiTheme="minorHAnsi" w:hAnsiTheme="minorHAnsi"/>
          <w:sz w:val="22"/>
          <w:szCs w:val="22"/>
        </w:rPr>
        <w:t xml:space="preserve"> </w:t>
      </w:r>
      <w:r>
        <w:rPr>
          <w:rFonts w:asciiTheme="minorHAnsi" w:hAnsiTheme="minorHAnsi"/>
          <w:sz w:val="22"/>
          <w:szCs w:val="22"/>
        </w:rPr>
        <w:t>Ces fondations ne participent pas activement à des collectes de fonds et ne sollicitent pas de soutien financier public.</w:t>
      </w:r>
      <w:r w:rsidR="008E62C0">
        <w:rPr>
          <w:rFonts w:asciiTheme="minorHAnsi" w:hAnsiTheme="minorHAnsi"/>
          <w:sz w:val="22"/>
          <w:szCs w:val="22"/>
        </w:rPr>
        <w:t xml:space="preserve"> </w:t>
      </w:r>
      <w:r>
        <w:rPr>
          <w:rFonts w:asciiTheme="minorHAnsi" w:hAnsiTheme="minorHAnsi"/>
          <w:sz w:val="22"/>
          <w:szCs w:val="22"/>
        </w:rPr>
        <w:t>Elles peuvent octroyer des subventions dans de nombreux domaines ou limiter leur soutien à un ou deux domaines.</w:t>
      </w:r>
      <w:r w:rsidR="008E62C0">
        <w:rPr>
          <w:rFonts w:asciiTheme="minorHAnsi" w:hAnsiTheme="minorHAnsi"/>
          <w:sz w:val="22"/>
          <w:szCs w:val="22"/>
        </w:rPr>
        <w:t xml:space="preserve"> </w:t>
      </w:r>
      <w:r>
        <w:rPr>
          <w:rFonts w:asciiTheme="minorHAnsi" w:hAnsiTheme="minorHAnsi"/>
          <w:sz w:val="22"/>
          <w:szCs w:val="22"/>
        </w:rPr>
        <w:t>Elles peuvent également opérer au niveau local, national ou international.</w:t>
      </w:r>
      <w:r w:rsidR="008E62C0">
        <w:rPr>
          <w:rFonts w:asciiTheme="minorHAnsi" w:hAnsiTheme="minorHAnsi"/>
          <w:sz w:val="22"/>
          <w:szCs w:val="22"/>
        </w:rPr>
        <w:t xml:space="preserve"> </w:t>
      </w:r>
      <w:r>
        <w:rPr>
          <w:rFonts w:asciiTheme="minorHAnsi" w:hAnsiTheme="minorHAnsi"/>
          <w:sz w:val="22"/>
          <w:szCs w:val="22"/>
        </w:rPr>
        <w:t>Il existe deu</w:t>
      </w:r>
      <w:r w:rsidRPr="00393F1B">
        <w:rPr>
          <w:rFonts w:asciiTheme="minorHAnsi" w:hAnsiTheme="minorHAnsi" w:cstheme="minorHAnsi"/>
          <w:sz w:val="22"/>
          <w:szCs w:val="22"/>
        </w:rPr>
        <w:t>x types distincts de fondations privées</w:t>
      </w:r>
      <w:r w:rsidR="008E62C0">
        <w:rPr>
          <w:rFonts w:asciiTheme="minorHAnsi" w:hAnsiTheme="minorHAnsi" w:cstheme="minorHAnsi"/>
          <w:sz w:val="22"/>
          <w:szCs w:val="22"/>
        </w:rPr>
        <w:t> :</w:t>
      </w:r>
      <w:r w:rsidRPr="00393F1B">
        <w:rPr>
          <w:rFonts w:asciiTheme="minorHAnsi" w:hAnsiTheme="minorHAnsi" w:cstheme="minorHAnsi"/>
          <w:sz w:val="22"/>
          <w:szCs w:val="22"/>
        </w:rPr>
        <w:t xml:space="preserve"> les fondations indépendantes et les fondations d</w:t>
      </w:r>
      <w:r w:rsidR="008E62C0">
        <w:rPr>
          <w:rFonts w:asciiTheme="minorHAnsi" w:hAnsiTheme="minorHAnsi" w:cstheme="minorHAnsi"/>
          <w:sz w:val="22"/>
          <w:szCs w:val="22"/>
        </w:rPr>
        <w:t>’</w:t>
      </w:r>
      <w:r w:rsidRPr="00393F1B">
        <w:rPr>
          <w:rFonts w:asciiTheme="minorHAnsi" w:hAnsiTheme="minorHAnsi" w:cstheme="minorHAnsi"/>
          <w:sz w:val="22"/>
          <w:szCs w:val="22"/>
        </w:rPr>
        <w:t>entreprise</w:t>
      </w:r>
      <w:r w:rsidR="008E62C0">
        <w:rPr>
          <w:rFonts w:asciiTheme="minorHAnsi" w:hAnsiTheme="minorHAnsi" w:cstheme="minorHAnsi"/>
          <w:sz w:val="22"/>
          <w:szCs w:val="22"/>
        </w:rPr>
        <w:t> :</w:t>
      </w:r>
    </w:p>
    <w:p w14:paraId="60643145" w14:textId="77777777" w:rsidR="00231ED6" w:rsidRPr="00393F1B" w:rsidRDefault="00231ED6" w:rsidP="00231ED6">
      <w:pPr>
        <w:pStyle w:val="ListParagraph"/>
        <w:rPr>
          <w:rFonts w:asciiTheme="minorHAnsi" w:hAnsiTheme="minorHAnsi" w:cstheme="minorHAnsi"/>
          <w:sz w:val="22"/>
          <w:szCs w:val="22"/>
        </w:rPr>
      </w:pPr>
    </w:p>
    <w:p w14:paraId="7EC2FF40" w14:textId="77777777" w:rsidR="00231ED6" w:rsidRPr="00393F1B" w:rsidRDefault="00CC6B88" w:rsidP="00231ED6">
      <w:pPr>
        <w:pStyle w:val="ListParagraph"/>
        <w:numPr>
          <w:ilvl w:val="0"/>
          <w:numId w:val="3"/>
        </w:numPr>
        <w:shd w:val="clear" w:color="auto" w:fill="FFFFFF"/>
        <w:spacing w:before="100" w:beforeAutospacing="1" w:after="100" w:afterAutospacing="1"/>
        <w:jc w:val="both"/>
        <w:textAlignment w:val="top"/>
        <w:rPr>
          <w:rFonts w:asciiTheme="minorHAnsi" w:hAnsiTheme="minorHAnsi" w:cstheme="minorHAnsi"/>
          <w:sz w:val="22"/>
          <w:szCs w:val="22"/>
        </w:rPr>
      </w:pPr>
      <w:r w:rsidRPr="00393F1B">
        <w:rPr>
          <w:rFonts w:asciiTheme="minorHAnsi" w:hAnsiTheme="minorHAnsi" w:cstheme="minorHAnsi"/>
          <w:sz w:val="22"/>
          <w:szCs w:val="22"/>
        </w:rPr>
        <w:t xml:space="preserve">Les fondations indépendantes sont des organismes octroyant des subventions créés pour soutenir des activités caritatives spécifiques. La </w:t>
      </w:r>
      <w:hyperlink r:id="rId14" w:history="1">
        <w:r w:rsidRPr="00393F1B">
          <w:rPr>
            <w:rFonts w:asciiTheme="minorHAnsi" w:hAnsiTheme="minorHAnsi" w:cstheme="minorHAnsi"/>
            <w:sz w:val="22"/>
            <w:szCs w:val="22"/>
          </w:rPr>
          <w:t>Fondation Bill &amp; Melinda Gates</w:t>
        </w:r>
      </w:hyperlink>
      <w:r w:rsidRPr="00393F1B">
        <w:rPr>
          <w:rFonts w:asciiTheme="minorHAnsi" w:hAnsiTheme="minorHAnsi" w:cstheme="minorHAnsi"/>
          <w:sz w:val="22"/>
          <w:szCs w:val="22"/>
        </w:rPr>
        <w:t xml:space="preserve">, la </w:t>
      </w:r>
      <w:hyperlink r:id="rId15" w:history="1">
        <w:r w:rsidRPr="00393F1B">
          <w:rPr>
            <w:rFonts w:asciiTheme="minorHAnsi" w:hAnsiTheme="minorHAnsi" w:cstheme="minorHAnsi"/>
            <w:sz w:val="22"/>
            <w:szCs w:val="22"/>
          </w:rPr>
          <w:t>Fondation Ford</w:t>
        </w:r>
      </w:hyperlink>
      <w:r w:rsidRPr="00393F1B">
        <w:rPr>
          <w:rFonts w:asciiTheme="minorHAnsi" w:hAnsiTheme="minorHAnsi" w:cstheme="minorHAnsi"/>
          <w:sz w:val="22"/>
          <w:szCs w:val="22"/>
        </w:rPr>
        <w:t xml:space="preserve"> et le </w:t>
      </w:r>
      <w:hyperlink r:id="rId16" w:history="1">
        <w:r w:rsidRPr="00393F1B">
          <w:rPr>
            <w:rFonts w:asciiTheme="minorHAnsi" w:hAnsiTheme="minorHAnsi" w:cstheme="minorHAnsi"/>
            <w:sz w:val="22"/>
            <w:szCs w:val="22"/>
          </w:rPr>
          <w:t>Fonds Rockefeller Brothers</w:t>
        </w:r>
      </w:hyperlink>
      <w:r w:rsidRPr="00393F1B">
        <w:rPr>
          <w:rFonts w:asciiTheme="minorHAnsi" w:hAnsiTheme="minorHAnsi" w:cstheme="minorHAnsi"/>
          <w:sz w:val="22"/>
          <w:szCs w:val="22"/>
        </w:rPr>
        <w:t xml:space="preserve"> en sont des exemples.</w:t>
      </w:r>
    </w:p>
    <w:p w14:paraId="19C73CA1" w14:textId="77777777" w:rsidR="00231ED6" w:rsidRPr="00393F1B" w:rsidRDefault="00231ED6" w:rsidP="00231ED6">
      <w:pPr>
        <w:pStyle w:val="ListParagraph"/>
        <w:rPr>
          <w:rFonts w:asciiTheme="minorHAnsi" w:hAnsiTheme="minorHAnsi" w:cstheme="minorHAnsi"/>
          <w:sz w:val="22"/>
          <w:szCs w:val="22"/>
        </w:rPr>
      </w:pPr>
    </w:p>
    <w:p w14:paraId="0B6DA211" w14:textId="77777777" w:rsidR="00CC6B88" w:rsidRPr="00393F1B" w:rsidRDefault="00CC6B88" w:rsidP="00231ED6">
      <w:pPr>
        <w:pStyle w:val="ListParagraph"/>
        <w:numPr>
          <w:ilvl w:val="0"/>
          <w:numId w:val="3"/>
        </w:numPr>
        <w:shd w:val="clear" w:color="auto" w:fill="FFFFFF"/>
        <w:spacing w:before="100" w:beforeAutospacing="1" w:after="100" w:afterAutospacing="1"/>
        <w:jc w:val="both"/>
        <w:textAlignment w:val="top"/>
        <w:rPr>
          <w:rFonts w:asciiTheme="minorHAnsi" w:hAnsiTheme="minorHAnsi" w:cstheme="minorHAnsi"/>
          <w:sz w:val="22"/>
          <w:szCs w:val="22"/>
        </w:rPr>
      </w:pPr>
      <w:r w:rsidRPr="00393F1B">
        <w:rPr>
          <w:rFonts w:asciiTheme="minorHAnsi" w:hAnsiTheme="minorHAnsi" w:cstheme="minorHAnsi"/>
          <w:sz w:val="22"/>
          <w:szCs w:val="22"/>
        </w:rPr>
        <w:t>Les fondations d</w:t>
      </w:r>
      <w:r w:rsidR="008E62C0">
        <w:rPr>
          <w:rFonts w:asciiTheme="minorHAnsi" w:hAnsiTheme="minorHAnsi" w:cstheme="minorHAnsi"/>
          <w:sz w:val="22"/>
          <w:szCs w:val="22"/>
        </w:rPr>
        <w:t>’</w:t>
      </w:r>
      <w:r w:rsidRPr="00393F1B">
        <w:rPr>
          <w:rFonts w:asciiTheme="minorHAnsi" w:hAnsiTheme="minorHAnsi" w:cstheme="minorHAnsi"/>
          <w:sz w:val="22"/>
          <w:szCs w:val="22"/>
        </w:rPr>
        <w:t>entreprise sont des organismes indépendants octroyant des subventions qui entretiennent des liens étroits avec la société fournissant les fonds. Certaines entreprises ont des programmes de dons directs plutôt que des fondations</w:t>
      </w:r>
      <w:r w:rsidR="008E62C0">
        <w:rPr>
          <w:rFonts w:asciiTheme="minorHAnsi" w:hAnsiTheme="minorHAnsi" w:cstheme="minorHAnsi"/>
          <w:sz w:val="22"/>
          <w:szCs w:val="22"/>
        </w:rPr>
        <w:t> ;</w:t>
      </w:r>
      <w:r w:rsidRPr="00393F1B">
        <w:rPr>
          <w:rFonts w:asciiTheme="minorHAnsi" w:hAnsiTheme="minorHAnsi" w:cstheme="minorHAnsi"/>
          <w:sz w:val="22"/>
          <w:szCs w:val="22"/>
        </w:rPr>
        <w:t xml:space="preserve"> d</w:t>
      </w:r>
      <w:r w:rsidR="008E62C0">
        <w:rPr>
          <w:rFonts w:asciiTheme="minorHAnsi" w:hAnsiTheme="minorHAnsi" w:cstheme="minorHAnsi"/>
          <w:sz w:val="22"/>
          <w:szCs w:val="22"/>
        </w:rPr>
        <w:t>’</w:t>
      </w:r>
      <w:r w:rsidRPr="00393F1B">
        <w:rPr>
          <w:rFonts w:asciiTheme="minorHAnsi" w:hAnsiTheme="minorHAnsi" w:cstheme="minorHAnsi"/>
          <w:sz w:val="22"/>
          <w:szCs w:val="22"/>
        </w:rPr>
        <w:t>autres ont les deux.</w:t>
      </w:r>
      <w:r w:rsidR="008E62C0">
        <w:rPr>
          <w:rFonts w:asciiTheme="minorHAnsi" w:hAnsiTheme="minorHAnsi" w:cstheme="minorHAnsi"/>
          <w:sz w:val="22"/>
          <w:szCs w:val="22"/>
        </w:rPr>
        <w:t xml:space="preserve"> </w:t>
      </w:r>
      <w:r w:rsidRPr="00393F1B">
        <w:rPr>
          <w:rFonts w:asciiTheme="minorHAnsi" w:hAnsiTheme="minorHAnsi" w:cstheme="minorHAnsi"/>
          <w:sz w:val="22"/>
          <w:szCs w:val="22"/>
        </w:rPr>
        <w:t xml:space="preserve">La </w:t>
      </w:r>
      <w:hyperlink r:id="rId17" w:history="1">
        <w:r w:rsidRPr="00393F1B">
          <w:rPr>
            <w:rFonts w:asciiTheme="minorHAnsi" w:hAnsiTheme="minorHAnsi" w:cstheme="minorHAnsi"/>
            <w:sz w:val="22"/>
            <w:szCs w:val="22"/>
          </w:rPr>
          <w:t>Fondation Coca-Cola</w:t>
        </w:r>
      </w:hyperlink>
      <w:r w:rsidRPr="00393F1B">
        <w:rPr>
          <w:rFonts w:asciiTheme="minorHAnsi" w:hAnsiTheme="minorHAnsi" w:cstheme="minorHAnsi"/>
          <w:sz w:val="22"/>
          <w:szCs w:val="22"/>
        </w:rPr>
        <w:t xml:space="preserve"> et la </w:t>
      </w:r>
      <w:hyperlink r:id="rId18" w:history="1">
        <w:r w:rsidRPr="00393F1B">
          <w:rPr>
            <w:rFonts w:asciiTheme="minorHAnsi" w:hAnsiTheme="minorHAnsi" w:cstheme="minorHAnsi"/>
            <w:sz w:val="22"/>
            <w:szCs w:val="22"/>
          </w:rPr>
          <w:t>Fondation Nike</w:t>
        </w:r>
      </w:hyperlink>
      <w:r w:rsidRPr="00393F1B">
        <w:rPr>
          <w:rFonts w:asciiTheme="minorHAnsi" w:hAnsiTheme="minorHAnsi" w:cstheme="minorHAnsi"/>
          <w:sz w:val="22"/>
          <w:szCs w:val="22"/>
        </w:rPr>
        <w:t xml:space="preserve"> en sont des exemples.</w:t>
      </w:r>
    </w:p>
    <w:p w14:paraId="07EF14C9" w14:textId="77777777" w:rsidR="007B2147" w:rsidRPr="00393F1B" w:rsidRDefault="007B2147" w:rsidP="007B2147">
      <w:pPr>
        <w:pStyle w:val="ListParagraph"/>
        <w:shd w:val="clear" w:color="auto" w:fill="FFFFFF"/>
        <w:spacing w:before="100" w:beforeAutospacing="1" w:after="100" w:afterAutospacing="1"/>
        <w:ind w:left="1440"/>
        <w:jc w:val="both"/>
        <w:textAlignment w:val="top"/>
        <w:rPr>
          <w:rFonts w:asciiTheme="minorHAnsi" w:hAnsiTheme="minorHAnsi" w:cstheme="minorHAnsi"/>
          <w:sz w:val="22"/>
          <w:szCs w:val="22"/>
        </w:rPr>
      </w:pPr>
    </w:p>
    <w:p w14:paraId="79FD15BE" w14:textId="77777777" w:rsidR="00CC6B88" w:rsidRPr="00393F1B" w:rsidRDefault="00CC6B88" w:rsidP="007B2147">
      <w:pPr>
        <w:pStyle w:val="ListParagraph"/>
        <w:numPr>
          <w:ilvl w:val="0"/>
          <w:numId w:val="3"/>
        </w:numPr>
        <w:shd w:val="clear" w:color="auto" w:fill="FFFFFF"/>
        <w:spacing w:beforeAutospacing="1" w:after="100" w:afterAutospacing="1"/>
        <w:jc w:val="both"/>
        <w:textAlignment w:val="top"/>
        <w:rPr>
          <w:rFonts w:asciiTheme="minorHAnsi" w:hAnsiTheme="minorHAnsi" w:cstheme="minorHAnsi"/>
          <w:sz w:val="22"/>
          <w:szCs w:val="22"/>
        </w:rPr>
      </w:pPr>
      <w:r w:rsidRPr="00393F1B">
        <w:rPr>
          <w:rFonts w:asciiTheme="minorHAnsi" w:hAnsiTheme="minorHAnsi" w:cstheme="minorHAnsi"/>
          <w:b/>
          <w:sz w:val="22"/>
          <w:szCs w:val="22"/>
        </w:rPr>
        <w:t>Les fondations publiques</w:t>
      </w:r>
      <w:r w:rsidRPr="00393F1B">
        <w:rPr>
          <w:rFonts w:asciiTheme="minorHAnsi" w:hAnsiTheme="minorHAnsi" w:cstheme="minorHAnsi"/>
          <w:sz w:val="22"/>
          <w:szCs w:val="22"/>
        </w:rPr>
        <w:t xml:space="preserve"> octroient souvent des subventions à d</w:t>
      </w:r>
      <w:r w:rsidR="008E62C0">
        <w:rPr>
          <w:rFonts w:asciiTheme="minorHAnsi" w:hAnsiTheme="minorHAnsi" w:cstheme="minorHAnsi"/>
          <w:sz w:val="22"/>
          <w:szCs w:val="22"/>
        </w:rPr>
        <w:t>’</w:t>
      </w:r>
      <w:r w:rsidRPr="00393F1B">
        <w:rPr>
          <w:rFonts w:asciiTheme="minorHAnsi" w:hAnsiTheme="minorHAnsi" w:cstheme="minorHAnsi"/>
          <w:sz w:val="22"/>
          <w:szCs w:val="22"/>
        </w:rPr>
        <w:t>autres groupes sans but lucratif.</w:t>
      </w:r>
      <w:r w:rsidR="008E62C0">
        <w:rPr>
          <w:rFonts w:asciiTheme="minorHAnsi" w:hAnsiTheme="minorHAnsi" w:cstheme="minorHAnsi"/>
          <w:sz w:val="22"/>
          <w:szCs w:val="22"/>
        </w:rPr>
        <w:t xml:space="preserve"> </w:t>
      </w:r>
      <w:r w:rsidRPr="00393F1B">
        <w:rPr>
          <w:rFonts w:asciiTheme="minorHAnsi" w:hAnsiTheme="minorHAnsi" w:cstheme="minorHAnsi"/>
          <w:sz w:val="22"/>
          <w:szCs w:val="22"/>
        </w:rPr>
        <w:t>Plutôt que d</w:t>
      </w:r>
      <w:r w:rsidR="008E62C0">
        <w:rPr>
          <w:rFonts w:asciiTheme="minorHAnsi" w:hAnsiTheme="minorHAnsi" w:cstheme="minorHAnsi"/>
          <w:sz w:val="22"/>
          <w:szCs w:val="22"/>
        </w:rPr>
        <w:t>’</w:t>
      </w:r>
      <w:r w:rsidRPr="00393F1B">
        <w:rPr>
          <w:rFonts w:asciiTheme="minorHAnsi" w:hAnsiTheme="minorHAnsi" w:cstheme="minorHAnsi"/>
          <w:sz w:val="22"/>
          <w:szCs w:val="22"/>
        </w:rPr>
        <w:t>être soutenues par une source unique (particulier, famille, entreprise), les fondations publiques recueillent des fonds auprès de nombreuses sources pour soutenir leurs activités d</w:t>
      </w:r>
      <w:r w:rsidR="008E62C0">
        <w:rPr>
          <w:rFonts w:asciiTheme="minorHAnsi" w:hAnsiTheme="minorHAnsi" w:cstheme="minorHAnsi"/>
          <w:sz w:val="22"/>
          <w:szCs w:val="22"/>
        </w:rPr>
        <w:t>’</w:t>
      </w:r>
      <w:r w:rsidRPr="00393F1B">
        <w:rPr>
          <w:rFonts w:asciiTheme="minorHAnsi" w:hAnsiTheme="minorHAnsi" w:cstheme="minorHAnsi"/>
          <w:sz w:val="22"/>
          <w:szCs w:val="22"/>
        </w:rPr>
        <w:t>octroi de subventions.</w:t>
      </w:r>
      <w:r w:rsidR="008E62C0">
        <w:rPr>
          <w:rFonts w:asciiTheme="minorHAnsi" w:hAnsiTheme="minorHAnsi" w:cstheme="minorHAnsi"/>
          <w:sz w:val="22"/>
          <w:szCs w:val="22"/>
        </w:rPr>
        <w:t xml:space="preserve"> </w:t>
      </w:r>
      <w:r w:rsidRPr="00393F1B">
        <w:rPr>
          <w:rFonts w:asciiTheme="minorHAnsi" w:hAnsiTheme="minorHAnsi" w:cstheme="minorHAnsi"/>
          <w:sz w:val="22"/>
          <w:szCs w:val="22"/>
        </w:rPr>
        <w:t xml:space="preserve">La </w:t>
      </w:r>
      <w:hyperlink r:id="rId19" w:history="1">
        <w:r w:rsidRPr="00393F1B">
          <w:rPr>
            <w:rFonts w:asciiTheme="minorHAnsi" w:hAnsiTheme="minorHAnsi" w:cstheme="minorHAnsi"/>
            <w:sz w:val="22"/>
            <w:szCs w:val="22"/>
          </w:rPr>
          <w:t>Fondation des Nations Unies</w:t>
        </w:r>
      </w:hyperlink>
      <w:r w:rsidRPr="00393F1B">
        <w:rPr>
          <w:rFonts w:asciiTheme="minorHAnsi" w:hAnsiTheme="minorHAnsi" w:cstheme="minorHAnsi"/>
          <w:sz w:val="22"/>
          <w:szCs w:val="22"/>
        </w:rPr>
        <w:t xml:space="preserve"> et la </w:t>
      </w:r>
      <w:hyperlink r:id="rId20" w:history="1">
        <w:proofErr w:type="spellStart"/>
        <w:r w:rsidRPr="00393F1B">
          <w:rPr>
            <w:rFonts w:asciiTheme="minorHAnsi" w:hAnsiTheme="minorHAnsi" w:cstheme="minorHAnsi"/>
            <w:sz w:val="22"/>
            <w:szCs w:val="22"/>
          </w:rPr>
          <w:t>Charities</w:t>
        </w:r>
        <w:proofErr w:type="spellEnd"/>
        <w:r w:rsidRPr="00393F1B">
          <w:rPr>
            <w:rFonts w:asciiTheme="minorHAnsi" w:hAnsiTheme="minorHAnsi" w:cstheme="minorHAnsi"/>
            <w:sz w:val="22"/>
            <w:szCs w:val="22"/>
          </w:rPr>
          <w:t xml:space="preserve"> </w:t>
        </w:r>
        <w:proofErr w:type="spellStart"/>
        <w:r w:rsidRPr="00393F1B">
          <w:rPr>
            <w:rFonts w:asciiTheme="minorHAnsi" w:hAnsiTheme="minorHAnsi" w:cstheme="minorHAnsi"/>
            <w:sz w:val="22"/>
            <w:szCs w:val="22"/>
          </w:rPr>
          <w:t>Aid</w:t>
        </w:r>
        <w:proofErr w:type="spellEnd"/>
        <w:r w:rsidRPr="00393F1B">
          <w:rPr>
            <w:rFonts w:asciiTheme="minorHAnsi" w:hAnsiTheme="minorHAnsi" w:cstheme="minorHAnsi"/>
            <w:sz w:val="22"/>
            <w:szCs w:val="22"/>
          </w:rPr>
          <w:t xml:space="preserve"> </w:t>
        </w:r>
        <w:proofErr w:type="spellStart"/>
        <w:r w:rsidRPr="00393F1B">
          <w:rPr>
            <w:rFonts w:asciiTheme="minorHAnsi" w:hAnsiTheme="minorHAnsi" w:cstheme="minorHAnsi"/>
            <w:sz w:val="22"/>
            <w:szCs w:val="22"/>
          </w:rPr>
          <w:t>Foundation</w:t>
        </w:r>
        <w:proofErr w:type="spellEnd"/>
      </w:hyperlink>
      <w:r w:rsidRPr="00393F1B">
        <w:rPr>
          <w:rFonts w:asciiTheme="minorHAnsi" w:hAnsiTheme="minorHAnsi" w:cstheme="minorHAnsi"/>
          <w:sz w:val="22"/>
          <w:szCs w:val="22"/>
        </w:rPr>
        <w:t xml:space="preserve"> en sont des exemples.</w:t>
      </w:r>
    </w:p>
    <w:p w14:paraId="7D381919" w14:textId="77777777" w:rsidR="007B2147" w:rsidRPr="00393F1B" w:rsidRDefault="007B2147" w:rsidP="007B2147">
      <w:pPr>
        <w:pStyle w:val="ListParagraph"/>
        <w:shd w:val="clear" w:color="auto" w:fill="FFFFFF"/>
        <w:spacing w:beforeAutospacing="1" w:after="100" w:afterAutospacing="1"/>
        <w:jc w:val="both"/>
        <w:textAlignment w:val="top"/>
        <w:rPr>
          <w:rFonts w:asciiTheme="minorHAnsi" w:hAnsiTheme="minorHAnsi" w:cstheme="minorHAnsi"/>
          <w:sz w:val="22"/>
          <w:szCs w:val="22"/>
        </w:rPr>
      </w:pPr>
    </w:p>
    <w:p w14:paraId="6C27D6AE" w14:textId="77777777" w:rsidR="007B2147" w:rsidRPr="00393F1B" w:rsidRDefault="00CC6B88" w:rsidP="007B2147">
      <w:pPr>
        <w:pStyle w:val="ListParagraph"/>
        <w:numPr>
          <w:ilvl w:val="0"/>
          <w:numId w:val="3"/>
        </w:numPr>
        <w:shd w:val="clear" w:color="auto" w:fill="FFFFFF"/>
        <w:spacing w:beforeAutospacing="1" w:after="100" w:afterAutospacing="1" w:line="240" w:lineRule="atLeast"/>
        <w:jc w:val="both"/>
        <w:textAlignment w:val="top"/>
        <w:rPr>
          <w:rFonts w:asciiTheme="minorHAnsi" w:hAnsiTheme="minorHAnsi" w:cstheme="minorHAnsi"/>
          <w:sz w:val="22"/>
          <w:szCs w:val="22"/>
        </w:rPr>
      </w:pPr>
      <w:r w:rsidRPr="00393F1B">
        <w:rPr>
          <w:rFonts w:asciiTheme="minorHAnsi" w:hAnsiTheme="minorHAnsi" w:cstheme="minorHAnsi"/>
          <w:sz w:val="22"/>
          <w:szCs w:val="22"/>
        </w:rPr>
        <w:t>Les fondations communautaires sont un sous-groupe d</w:t>
      </w:r>
      <w:r w:rsidR="008E62C0">
        <w:rPr>
          <w:rFonts w:asciiTheme="minorHAnsi" w:hAnsiTheme="minorHAnsi" w:cstheme="minorHAnsi"/>
          <w:sz w:val="22"/>
          <w:szCs w:val="22"/>
        </w:rPr>
        <w:t>’</w:t>
      </w:r>
      <w:r w:rsidRPr="00393F1B">
        <w:rPr>
          <w:rFonts w:asciiTheme="minorHAnsi" w:hAnsiTheme="minorHAnsi" w:cstheme="minorHAnsi"/>
          <w:sz w:val="22"/>
          <w:szCs w:val="22"/>
        </w:rPr>
        <w:t>organismes de bienfaisance publics d</w:t>
      </w:r>
      <w:r w:rsidR="008E62C0">
        <w:rPr>
          <w:rFonts w:asciiTheme="minorHAnsi" w:hAnsiTheme="minorHAnsi" w:cstheme="minorHAnsi"/>
          <w:sz w:val="22"/>
          <w:szCs w:val="22"/>
        </w:rPr>
        <w:t>’</w:t>
      </w:r>
      <w:r w:rsidRPr="00393F1B">
        <w:rPr>
          <w:rFonts w:asciiTheme="minorHAnsi" w:hAnsiTheme="minorHAnsi" w:cstheme="minorHAnsi"/>
          <w:sz w:val="22"/>
          <w:szCs w:val="22"/>
        </w:rPr>
        <w:t>octroi de subventions et elles desservent habituellement une région géographique précise.</w:t>
      </w:r>
      <w:r w:rsidR="008E62C0">
        <w:rPr>
          <w:rFonts w:asciiTheme="minorHAnsi" w:hAnsiTheme="minorHAnsi" w:cstheme="minorHAnsi"/>
          <w:sz w:val="22"/>
          <w:szCs w:val="22"/>
        </w:rPr>
        <w:t xml:space="preserve"> </w:t>
      </w:r>
      <w:r w:rsidRPr="00393F1B">
        <w:rPr>
          <w:rFonts w:asciiTheme="minorHAnsi" w:hAnsiTheme="minorHAnsi" w:cstheme="minorHAnsi"/>
          <w:sz w:val="22"/>
          <w:szCs w:val="22"/>
        </w:rPr>
        <w:t>Leurs actifs proviennent de fonds créés par de multiples donateurs et, sur le plan opérationnel, elles sont similaires à des fondations privées.</w:t>
      </w:r>
      <w:r w:rsidR="008E62C0">
        <w:rPr>
          <w:rFonts w:asciiTheme="minorHAnsi" w:hAnsiTheme="minorHAnsi" w:cstheme="minorHAnsi"/>
          <w:sz w:val="22"/>
          <w:szCs w:val="22"/>
        </w:rPr>
        <w:t xml:space="preserve"> </w:t>
      </w:r>
      <w:r w:rsidRPr="00393F1B">
        <w:rPr>
          <w:rFonts w:asciiTheme="minorHAnsi" w:hAnsiTheme="minorHAnsi" w:cstheme="minorHAnsi"/>
          <w:sz w:val="22"/>
          <w:szCs w:val="22"/>
        </w:rPr>
        <w:t xml:space="preserve">La </w:t>
      </w:r>
      <w:hyperlink r:id="rId21" w:history="1">
        <w:r w:rsidRPr="00393F1B">
          <w:rPr>
            <w:rFonts w:asciiTheme="minorHAnsi" w:hAnsiTheme="minorHAnsi" w:cstheme="minorHAnsi"/>
            <w:sz w:val="22"/>
            <w:szCs w:val="22"/>
          </w:rPr>
          <w:t xml:space="preserve">Kenya Community Development </w:t>
        </w:r>
        <w:proofErr w:type="spellStart"/>
        <w:r w:rsidRPr="00393F1B">
          <w:rPr>
            <w:rFonts w:asciiTheme="minorHAnsi" w:hAnsiTheme="minorHAnsi" w:cstheme="minorHAnsi"/>
            <w:sz w:val="22"/>
            <w:szCs w:val="22"/>
          </w:rPr>
          <w:t>Foundation</w:t>
        </w:r>
        <w:proofErr w:type="spellEnd"/>
      </w:hyperlink>
      <w:r w:rsidRPr="00393F1B">
        <w:rPr>
          <w:rFonts w:asciiTheme="minorHAnsi" w:hAnsiTheme="minorHAnsi" w:cstheme="minorHAnsi"/>
          <w:sz w:val="22"/>
          <w:szCs w:val="22"/>
        </w:rPr>
        <w:t xml:space="preserve"> et la </w:t>
      </w:r>
      <w:hyperlink r:id="rId22" w:history="1">
        <w:r w:rsidRPr="00393F1B">
          <w:rPr>
            <w:rFonts w:asciiTheme="minorHAnsi" w:hAnsiTheme="minorHAnsi" w:cstheme="minorHAnsi"/>
            <w:sz w:val="22"/>
            <w:szCs w:val="22"/>
          </w:rPr>
          <w:t>Osaka Community Foundation</w:t>
        </w:r>
      </w:hyperlink>
      <w:r w:rsidRPr="00393F1B">
        <w:rPr>
          <w:rFonts w:asciiTheme="minorHAnsi" w:hAnsiTheme="minorHAnsi" w:cstheme="minorHAnsi"/>
          <w:sz w:val="22"/>
          <w:szCs w:val="22"/>
        </w:rPr>
        <w:t xml:space="preserve"> en sont des exemples.</w:t>
      </w:r>
    </w:p>
    <w:p w14:paraId="4F63C221" w14:textId="77777777" w:rsidR="007B2147" w:rsidRPr="00231ED6" w:rsidRDefault="007B2147" w:rsidP="007B2147">
      <w:pPr>
        <w:pStyle w:val="ListParagraph"/>
        <w:rPr>
          <w:rFonts w:asciiTheme="minorHAnsi" w:hAnsiTheme="minorHAnsi" w:cs="Arial"/>
          <w:sz w:val="22"/>
          <w:szCs w:val="22"/>
        </w:rPr>
      </w:pPr>
    </w:p>
    <w:p w14:paraId="411B3BA3" w14:textId="77777777" w:rsidR="00CC6B88" w:rsidRPr="00231ED6" w:rsidRDefault="00CC6B88" w:rsidP="008830AF">
      <w:pPr>
        <w:jc w:val="both"/>
        <w:rPr>
          <w:rFonts w:asciiTheme="minorHAnsi" w:hAnsiTheme="minorHAnsi" w:cs="Arial"/>
          <w:b/>
          <w:bCs/>
          <w:sz w:val="22"/>
          <w:szCs w:val="22"/>
        </w:rPr>
      </w:pPr>
      <w:r>
        <w:rPr>
          <w:rFonts w:asciiTheme="minorHAnsi" w:hAnsiTheme="minorHAnsi"/>
          <w:b/>
          <w:bCs/>
          <w:sz w:val="22"/>
          <w:szCs w:val="22"/>
        </w:rPr>
        <w:t>Évaluation et formalisation des fondations</w:t>
      </w:r>
    </w:p>
    <w:p w14:paraId="4CCBB946" w14:textId="77777777" w:rsidR="00CC6B88" w:rsidRPr="00231ED6" w:rsidRDefault="00CC6B88" w:rsidP="00CC6B88">
      <w:pPr>
        <w:jc w:val="both"/>
        <w:rPr>
          <w:rFonts w:asciiTheme="minorHAnsi" w:hAnsiTheme="minorHAnsi" w:cs="Arial"/>
          <w:b/>
          <w:bCs/>
          <w:sz w:val="22"/>
          <w:szCs w:val="22"/>
        </w:rPr>
      </w:pPr>
    </w:p>
    <w:p w14:paraId="3E8FA332" w14:textId="77777777" w:rsidR="00CC6B88" w:rsidRPr="00231ED6" w:rsidRDefault="00CC6B88" w:rsidP="007B2147">
      <w:pPr>
        <w:pStyle w:val="ListParagraph"/>
        <w:numPr>
          <w:ilvl w:val="0"/>
          <w:numId w:val="3"/>
        </w:numPr>
        <w:shd w:val="clear" w:color="auto" w:fill="FFFFFF"/>
        <w:jc w:val="both"/>
        <w:textAlignment w:val="top"/>
        <w:rPr>
          <w:rFonts w:asciiTheme="minorHAnsi" w:hAnsiTheme="minorHAnsi" w:cs="Arial"/>
          <w:b/>
          <w:bCs/>
          <w:sz w:val="22"/>
          <w:szCs w:val="22"/>
        </w:rPr>
      </w:pPr>
      <w:r>
        <w:rPr>
          <w:rFonts w:asciiTheme="minorHAnsi" w:hAnsiTheme="minorHAnsi"/>
          <w:bCs/>
          <w:sz w:val="22"/>
          <w:szCs w:val="22"/>
        </w:rPr>
        <w:t>Des détails sur l</w:t>
      </w:r>
      <w:r w:rsidR="008E62C0">
        <w:rPr>
          <w:rFonts w:asciiTheme="minorHAnsi" w:hAnsiTheme="minorHAnsi"/>
          <w:bCs/>
          <w:sz w:val="22"/>
          <w:szCs w:val="22"/>
        </w:rPr>
        <w:t>’</w:t>
      </w:r>
      <w:r>
        <w:rPr>
          <w:rFonts w:asciiTheme="minorHAnsi" w:hAnsiTheme="minorHAnsi"/>
          <w:bCs/>
          <w:sz w:val="22"/>
          <w:szCs w:val="22"/>
        </w:rPr>
        <w:t>évaluation et la formalisation des partenariats avec les fondations peuvent être obtenus dans les tableaux de procédures.</w:t>
      </w:r>
    </w:p>
    <w:p w14:paraId="27749D2B" w14:textId="77777777" w:rsidR="00CC6B88" w:rsidRPr="00231ED6" w:rsidRDefault="00CC6B88" w:rsidP="00CC6B88">
      <w:pPr>
        <w:shd w:val="clear" w:color="auto" w:fill="FFFFFF"/>
        <w:jc w:val="both"/>
        <w:textAlignment w:val="top"/>
        <w:rPr>
          <w:rFonts w:asciiTheme="minorHAnsi" w:hAnsiTheme="minorHAnsi" w:cs="Arial"/>
          <w:b/>
          <w:bCs/>
          <w:sz w:val="22"/>
          <w:szCs w:val="22"/>
        </w:rPr>
      </w:pPr>
    </w:p>
    <w:p w14:paraId="3FBE3298" w14:textId="77777777" w:rsidR="007B2147" w:rsidRPr="00231ED6" w:rsidRDefault="00CC6B88" w:rsidP="008830AF">
      <w:pPr>
        <w:shd w:val="clear" w:color="auto" w:fill="FFFFFF"/>
        <w:jc w:val="both"/>
        <w:textAlignment w:val="top"/>
        <w:rPr>
          <w:rFonts w:asciiTheme="minorHAnsi" w:hAnsiTheme="minorHAnsi" w:cs="Arial"/>
          <w:b/>
          <w:bCs/>
          <w:sz w:val="22"/>
          <w:szCs w:val="22"/>
        </w:rPr>
      </w:pPr>
      <w:r>
        <w:rPr>
          <w:rFonts w:asciiTheme="minorHAnsi" w:hAnsiTheme="minorHAnsi"/>
          <w:b/>
          <w:bCs/>
          <w:sz w:val="22"/>
          <w:szCs w:val="22"/>
        </w:rPr>
        <w:t>Suivi des partenariats avec les fondations</w:t>
      </w:r>
    </w:p>
    <w:p w14:paraId="7EA7BEFE" w14:textId="77777777" w:rsidR="007B2147" w:rsidRPr="00231ED6" w:rsidRDefault="007B2147" w:rsidP="007B2147">
      <w:pPr>
        <w:pStyle w:val="ListParagraph"/>
        <w:rPr>
          <w:rFonts w:asciiTheme="minorHAnsi" w:hAnsiTheme="minorHAnsi"/>
          <w:sz w:val="22"/>
          <w:szCs w:val="22"/>
        </w:rPr>
      </w:pPr>
    </w:p>
    <w:p w14:paraId="045704F2" w14:textId="77777777" w:rsidR="005909B3" w:rsidRPr="00D535B4" w:rsidRDefault="005909B3" w:rsidP="006E7043">
      <w:pPr>
        <w:pStyle w:val="ListParagraph"/>
        <w:numPr>
          <w:ilvl w:val="0"/>
          <w:numId w:val="3"/>
        </w:numPr>
        <w:shd w:val="clear" w:color="auto" w:fill="FFFFFF"/>
        <w:spacing w:before="100" w:beforeAutospacing="1" w:after="100" w:afterAutospacing="1"/>
        <w:jc w:val="both"/>
        <w:textAlignment w:val="top"/>
        <w:rPr>
          <w:rFonts w:asciiTheme="minorHAnsi" w:hAnsiTheme="minorHAnsi" w:cs="Arial"/>
          <w:sz w:val="22"/>
          <w:szCs w:val="22"/>
        </w:rPr>
      </w:pPr>
      <w:r>
        <w:rPr>
          <w:rFonts w:asciiTheme="minorHAnsi" w:hAnsiTheme="minorHAnsi"/>
          <w:sz w:val="22"/>
          <w:szCs w:val="22"/>
        </w:rPr>
        <w:t>La plupart des fondations exigent des rapports descriptifs et financiers sur les subventions et les contributions qu</w:t>
      </w:r>
      <w:r w:rsidR="008E62C0">
        <w:rPr>
          <w:rFonts w:asciiTheme="minorHAnsi" w:hAnsiTheme="minorHAnsi"/>
          <w:sz w:val="22"/>
          <w:szCs w:val="22"/>
        </w:rPr>
        <w:t>’</w:t>
      </w:r>
      <w:r>
        <w:rPr>
          <w:rFonts w:asciiTheme="minorHAnsi" w:hAnsiTheme="minorHAnsi"/>
          <w:sz w:val="22"/>
          <w:szCs w:val="22"/>
        </w:rPr>
        <w:t>elles accordent.</w:t>
      </w:r>
      <w:r w:rsidR="008E62C0">
        <w:rPr>
          <w:rFonts w:asciiTheme="minorHAnsi" w:hAnsiTheme="minorHAnsi"/>
          <w:sz w:val="22"/>
          <w:szCs w:val="22"/>
        </w:rPr>
        <w:t xml:space="preserve"> </w:t>
      </w:r>
      <w:r>
        <w:rPr>
          <w:rFonts w:asciiTheme="minorHAnsi" w:hAnsiTheme="minorHAnsi"/>
          <w:sz w:val="22"/>
          <w:szCs w:val="22"/>
        </w:rPr>
        <w:t>Des exigences précises en matière de publication de l</w:t>
      </w:r>
      <w:r w:rsidR="008E62C0">
        <w:rPr>
          <w:rFonts w:asciiTheme="minorHAnsi" w:hAnsiTheme="minorHAnsi"/>
          <w:sz w:val="22"/>
          <w:szCs w:val="22"/>
        </w:rPr>
        <w:t>’</w:t>
      </w:r>
      <w:r>
        <w:rPr>
          <w:rFonts w:asciiTheme="minorHAnsi" w:hAnsiTheme="minorHAnsi"/>
          <w:sz w:val="22"/>
          <w:szCs w:val="22"/>
        </w:rPr>
        <w:t>information sont stipulées dans la lettre ou l</w:t>
      </w:r>
      <w:r w:rsidR="008E62C0">
        <w:rPr>
          <w:rFonts w:asciiTheme="minorHAnsi" w:hAnsiTheme="minorHAnsi"/>
          <w:sz w:val="22"/>
          <w:szCs w:val="22"/>
        </w:rPr>
        <w:t>’</w:t>
      </w:r>
      <w:r>
        <w:rPr>
          <w:rFonts w:asciiTheme="minorHAnsi" w:hAnsiTheme="minorHAnsi"/>
          <w:sz w:val="22"/>
          <w:szCs w:val="22"/>
        </w:rPr>
        <w:t>accord de subvention, notamment les informations requises et les échéances fixées par le donateur. La publication de l</w:t>
      </w:r>
      <w:r w:rsidR="008E62C0">
        <w:rPr>
          <w:rFonts w:asciiTheme="minorHAnsi" w:hAnsiTheme="minorHAnsi"/>
          <w:sz w:val="22"/>
          <w:szCs w:val="22"/>
        </w:rPr>
        <w:t>’</w:t>
      </w:r>
      <w:r>
        <w:rPr>
          <w:rFonts w:asciiTheme="minorHAnsi" w:hAnsiTheme="minorHAnsi"/>
          <w:sz w:val="22"/>
          <w:szCs w:val="22"/>
        </w:rPr>
        <w:t>information est efficace lorsque ces dispositions sont respectées de façon adéquate</w:t>
      </w:r>
      <w:r w:rsidR="008E62C0">
        <w:rPr>
          <w:rFonts w:asciiTheme="minorHAnsi" w:hAnsiTheme="minorHAnsi"/>
          <w:sz w:val="22"/>
          <w:szCs w:val="22"/>
        </w:rPr>
        <w:t> ;</w:t>
      </w:r>
      <w:r>
        <w:rPr>
          <w:rFonts w:asciiTheme="minorHAnsi" w:hAnsiTheme="minorHAnsi"/>
          <w:sz w:val="22"/>
          <w:szCs w:val="22"/>
        </w:rPr>
        <w:t xml:space="preserve"> elle favorise également une relation de confiance et prolongée avec </w:t>
      </w:r>
      <w:r w:rsidR="00176049">
        <w:rPr>
          <w:rFonts w:asciiTheme="minorHAnsi" w:hAnsiTheme="minorHAnsi"/>
          <w:sz w:val="22"/>
          <w:szCs w:val="22"/>
        </w:rPr>
        <w:t>la fondation</w:t>
      </w:r>
      <w:r>
        <w:rPr>
          <w:rFonts w:asciiTheme="minorHAnsi" w:hAnsiTheme="minorHAnsi"/>
          <w:sz w:val="22"/>
          <w:szCs w:val="22"/>
        </w:rPr>
        <w:t xml:space="preserve"> pour de futures collaborations.</w:t>
      </w:r>
    </w:p>
    <w:p w14:paraId="19657655" w14:textId="77777777" w:rsidR="00C51E56" w:rsidRPr="00231ED6" w:rsidRDefault="00C51E56" w:rsidP="00C51E56">
      <w:pPr>
        <w:pStyle w:val="ListParagraph"/>
        <w:shd w:val="clear" w:color="auto" w:fill="FFFFFF"/>
        <w:spacing w:before="100" w:beforeAutospacing="1" w:after="100" w:afterAutospacing="1"/>
        <w:jc w:val="both"/>
        <w:textAlignment w:val="top"/>
        <w:rPr>
          <w:rFonts w:asciiTheme="minorHAnsi" w:hAnsiTheme="minorHAnsi" w:cs="Arial"/>
          <w:sz w:val="22"/>
          <w:szCs w:val="22"/>
        </w:rPr>
      </w:pPr>
    </w:p>
    <w:p w14:paraId="64795A1E" w14:textId="77777777" w:rsidR="00547380" w:rsidRDefault="005909B3">
      <w:pPr>
        <w:pStyle w:val="ListParagraph"/>
        <w:numPr>
          <w:ilvl w:val="0"/>
          <w:numId w:val="3"/>
        </w:numPr>
        <w:shd w:val="clear" w:color="auto" w:fill="FFFFFF"/>
        <w:spacing w:before="100" w:beforeAutospacing="1" w:after="100" w:afterAutospacing="1"/>
        <w:ind w:left="709"/>
        <w:jc w:val="both"/>
        <w:textAlignment w:val="top"/>
        <w:rPr>
          <w:rFonts w:ascii="Calibri" w:hAnsi="Calibri"/>
          <w:b/>
          <w:bCs/>
          <w:vanish/>
          <w:sz w:val="22"/>
          <w:szCs w:val="22"/>
        </w:rPr>
      </w:pPr>
      <w:r w:rsidRPr="00393F1B">
        <w:rPr>
          <w:rFonts w:asciiTheme="minorHAnsi" w:hAnsiTheme="minorHAnsi"/>
          <w:sz w:val="22"/>
          <w:szCs w:val="22"/>
        </w:rPr>
        <w:t>Le processus de publication de l</w:t>
      </w:r>
      <w:r w:rsidR="008E62C0">
        <w:rPr>
          <w:rFonts w:asciiTheme="minorHAnsi" w:hAnsiTheme="minorHAnsi"/>
          <w:sz w:val="22"/>
          <w:szCs w:val="22"/>
        </w:rPr>
        <w:t>’</w:t>
      </w:r>
      <w:r w:rsidRPr="00393F1B">
        <w:rPr>
          <w:rFonts w:asciiTheme="minorHAnsi" w:hAnsiTheme="minorHAnsi"/>
          <w:sz w:val="22"/>
          <w:szCs w:val="22"/>
        </w:rPr>
        <w:t>information est donc l</w:t>
      </w:r>
      <w:r w:rsidR="008E62C0">
        <w:rPr>
          <w:rFonts w:asciiTheme="minorHAnsi" w:hAnsiTheme="minorHAnsi"/>
          <w:sz w:val="22"/>
          <w:szCs w:val="22"/>
        </w:rPr>
        <w:t>’</w:t>
      </w:r>
      <w:r w:rsidRPr="00393F1B">
        <w:rPr>
          <w:rFonts w:asciiTheme="minorHAnsi" w:hAnsiTheme="minorHAnsi"/>
          <w:sz w:val="22"/>
          <w:szCs w:val="22"/>
        </w:rPr>
        <w:t>un des jalons les plus importants de la vie d</w:t>
      </w:r>
      <w:r w:rsidR="008E62C0">
        <w:rPr>
          <w:rFonts w:asciiTheme="minorHAnsi" w:hAnsiTheme="minorHAnsi"/>
          <w:sz w:val="22"/>
          <w:szCs w:val="22"/>
        </w:rPr>
        <w:t>’</w:t>
      </w:r>
      <w:r w:rsidRPr="00393F1B">
        <w:rPr>
          <w:rFonts w:asciiTheme="minorHAnsi" w:hAnsiTheme="minorHAnsi"/>
          <w:sz w:val="22"/>
          <w:szCs w:val="22"/>
        </w:rPr>
        <w:t>un projet, car il reflète la manière dont les fonds ont été dépensés, et démontre les compétences du PNUD en tant qu</w:t>
      </w:r>
      <w:r w:rsidR="008E62C0">
        <w:rPr>
          <w:rFonts w:asciiTheme="minorHAnsi" w:hAnsiTheme="minorHAnsi"/>
          <w:sz w:val="22"/>
          <w:szCs w:val="22"/>
        </w:rPr>
        <w:t>’</w:t>
      </w:r>
      <w:r w:rsidRPr="00393F1B">
        <w:rPr>
          <w:rFonts w:asciiTheme="minorHAnsi" w:hAnsiTheme="minorHAnsi"/>
          <w:sz w:val="22"/>
          <w:szCs w:val="22"/>
        </w:rPr>
        <w:t>organisation et partenaire. Il est donc très important de veiller à ce que les dispositions de l</w:t>
      </w:r>
      <w:r w:rsidR="008E62C0">
        <w:rPr>
          <w:rFonts w:asciiTheme="minorHAnsi" w:hAnsiTheme="minorHAnsi"/>
          <w:sz w:val="22"/>
          <w:szCs w:val="22"/>
        </w:rPr>
        <w:t>’</w:t>
      </w:r>
      <w:r w:rsidRPr="00393F1B">
        <w:rPr>
          <w:rFonts w:asciiTheme="minorHAnsi" w:hAnsiTheme="minorHAnsi"/>
          <w:sz w:val="22"/>
          <w:szCs w:val="22"/>
        </w:rPr>
        <w:t>accord conclu avec la fondation soient pleinement prises en compte, et à ce que les rapports soient présentés de façon exhaustive, claire, exacte et opportune.</w:t>
      </w:r>
    </w:p>
    <w:p w14:paraId="1E83166E" w14:textId="77777777" w:rsidR="00547380" w:rsidRDefault="00547380">
      <w:pPr>
        <w:pStyle w:val="ListParagraph"/>
      </w:pPr>
    </w:p>
    <w:p w14:paraId="673A857E" w14:textId="77777777" w:rsidR="00256895" w:rsidRDefault="00256895">
      <w:pPr>
        <w:pStyle w:val="ListParagraph"/>
      </w:pPr>
    </w:p>
    <w:p w14:paraId="2F0AFC24" w14:textId="77777777" w:rsidR="0038421F" w:rsidRPr="0038421F" w:rsidRDefault="0038421F" w:rsidP="0038421F">
      <w:pPr>
        <w:shd w:val="clear" w:color="auto" w:fill="FFFFFF"/>
        <w:spacing w:line="270" w:lineRule="atLeast"/>
        <w:jc w:val="both"/>
        <w:rPr>
          <w:rFonts w:asciiTheme="minorHAnsi" w:eastAsia="Calibri" w:hAnsiTheme="minorHAnsi"/>
          <w:b/>
          <w:bCs/>
          <w:i/>
          <w:sz w:val="22"/>
          <w:szCs w:val="22"/>
          <w:lang w:val="en-GB" w:eastAsia="fi-FI"/>
        </w:rPr>
      </w:pPr>
      <w:r w:rsidRPr="0038421F">
        <w:rPr>
          <w:rFonts w:asciiTheme="minorHAnsi" w:eastAsia="Calibri" w:hAnsiTheme="minorHAnsi"/>
          <w:b/>
          <w:bCs/>
          <w:i/>
          <w:sz w:val="22"/>
          <w:szCs w:val="22"/>
          <w:lang w:val="en-GB" w:eastAsia="fi-FI"/>
        </w:rPr>
        <w:lastRenderedPageBreak/>
        <w:t xml:space="preserve">Disclaimer: </w:t>
      </w:r>
      <w:r w:rsidRPr="0038421F">
        <w:rPr>
          <w:rFonts w:asciiTheme="minorHAnsi" w:eastAsia="Calibri" w:hAnsiTheme="minorHAnsi"/>
          <w:bCs/>
          <w:i/>
          <w:sz w:val="22"/>
          <w:szCs w:val="22"/>
          <w:lang w:val="en-GB" w:eastAsia="fi-FI"/>
        </w:rPr>
        <w:t>This document was translated from English into French. In the event of any discrepancy between this translation and the original English document, the original English document shall prevail.</w:t>
      </w:r>
    </w:p>
    <w:p w14:paraId="5377C479" w14:textId="77777777" w:rsidR="0038421F" w:rsidRPr="0038421F" w:rsidRDefault="0038421F" w:rsidP="0038421F">
      <w:pPr>
        <w:shd w:val="clear" w:color="auto" w:fill="FFFFFF"/>
        <w:spacing w:line="270" w:lineRule="atLeast"/>
        <w:jc w:val="both"/>
        <w:rPr>
          <w:rFonts w:asciiTheme="minorHAnsi" w:eastAsia="Calibri" w:hAnsiTheme="minorHAnsi"/>
          <w:b/>
          <w:bCs/>
          <w:i/>
          <w:sz w:val="22"/>
          <w:szCs w:val="22"/>
          <w:lang w:val="en-GB" w:eastAsia="fi-FI"/>
        </w:rPr>
      </w:pPr>
    </w:p>
    <w:p w14:paraId="34B9362A" w14:textId="77777777" w:rsidR="0038421F" w:rsidRPr="0038421F" w:rsidRDefault="0038421F" w:rsidP="0038421F">
      <w:pPr>
        <w:shd w:val="clear" w:color="auto" w:fill="FFFFFF"/>
        <w:spacing w:line="270" w:lineRule="atLeast"/>
        <w:jc w:val="both"/>
        <w:rPr>
          <w:rFonts w:asciiTheme="minorHAnsi" w:eastAsia="Calibri" w:hAnsiTheme="minorHAnsi"/>
          <w:b/>
          <w:bCs/>
          <w:i/>
          <w:sz w:val="22"/>
          <w:szCs w:val="22"/>
          <w:lang w:eastAsia="fi-FI"/>
        </w:rPr>
      </w:pPr>
      <w:r w:rsidRPr="0038421F">
        <w:rPr>
          <w:rFonts w:asciiTheme="minorHAnsi" w:eastAsia="Calibri" w:hAnsiTheme="minorHAnsi"/>
          <w:b/>
          <w:bCs/>
          <w:i/>
          <w:sz w:val="22"/>
          <w:szCs w:val="22"/>
          <w:lang w:eastAsia="fi-FI"/>
        </w:rPr>
        <w:t xml:space="preserve">Attention : </w:t>
      </w:r>
      <w:r w:rsidRPr="0038421F">
        <w:rPr>
          <w:rFonts w:asciiTheme="minorHAnsi" w:eastAsia="Calibri" w:hAnsiTheme="minorHAnsi"/>
          <w:bCs/>
          <w:i/>
          <w:sz w:val="22"/>
          <w:szCs w:val="22"/>
          <w:lang w:eastAsia="fi-FI"/>
        </w:rPr>
        <w:t>En cas de divergence entre les textes français et anglais de cette politique, le texte anglais fait foi, sauf disposition expresse écrite contraire.</w:t>
      </w:r>
      <w:r w:rsidRPr="0038421F">
        <w:rPr>
          <w:rFonts w:asciiTheme="minorHAnsi" w:eastAsia="Calibri" w:hAnsiTheme="minorHAnsi"/>
          <w:b/>
          <w:bCs/>
          <w:i/>
          <w:sz w:val="22"/>
          <w:szCs w:val="22"/>
          <w:lang w:eastAsia="fi-FI"/>
        </w:rPr>
        <w:t xml:space="preserve"> </w:t>
      </w:r>
    </w:p>
    <w:p w14:paraId="4B2032AD" w14:textId="77777777" w:rsidR="00256895" w:rsidRPr="0038421F" w:rsidRDefault="00256895">
      <w:pPr>
        <w:pStyle w:val="ListParagraph"/>
      </w:pPr>
    </w:p>
    <w:p w14:paraId="26003229" w14:textId="77777777" w:rsidR="00547380" w:rsidRDefault="00000000">
      <w:pPr>
        <w:rPr>
          <w:rFonts w:ascii="Calibri" w:hAnsi="Calibri" w:cs="Arial"/>
          <w:b/>
          <w:bCs/>
          <w:vanish/>
          <w:sz w:val="22"/>
          <w:szCs w:val="22"/>
        </w:rPr>
      </w:pPr>
      <w:hyperlink r:id="rId23" w:history="1">
        <w:r w:rsidR="004A3B7E" w:rsidRPr="008E62C0">
          <w:rPr>
            <w:rFonts w:ascii="Calibri" w:hAnsi="Calibri"/>
            <w:b/>
            <w:bCs/>
            <w:vanish/>
            <w:sz w:val="22"/>
            <w:szCs w:val="22"/>
          </w:rPr>
          <w:t>Spanish</w:t>
        </w:r>
      </w:hyperlink>
      <w:r w:rsidR="004A3B7E" w:rsidRPr="008E62C0">
        <w:rPr>
          <w:rFonts w:ascii="Calibri" w:hAnsi="Calibri"/>
          <w:b/>
          <w:bCs/>
          <w:vanish/>
          <w:sz w:val="22"/>
          <w:szCs w:val="22"/>
        </w:rPr>
        <w:t>|</w:t>
      </w:r>
      <w:hyperlink r:id="rId24" w:history="1">
        <w:r w:rsidR="00CC6B88" w:rsidRPr="008E62C0">
          <w:rPr>
            <w:rFonts w:ascii="Calibri" w:hAnsi="Calibri"/>
            <w:b/>
            <w:bCs/>
            <w:vanish/>
            <w:sz w:val="22"/>
            <w:szCs w:val="22"/>
          </w:rPr>
          <w:t>French</w:t>
        </w:r>
      </w:hyperlink>
      <w:r w:rsidR="00D36258" w:rsidRPr="00D36258">
        <w:rPr>
          <w:rFonts w:ascii="Calibri" w:hAnsi="Calibri"/>
          <w:b/>
          <w:bCs/>
          <w:vanish/>
          <w:sz w:val="22"/>
          <w:szCs w:val="22"/>
        </w:rPr>
        <w:t>|</w:t>
      </w:r>
      <w:hyperlink r:id="rId25" w:history="1">
        <w:r w:rsidR="00D36258" w:rsidRPr="00D36258">
          <w:rPr>
            <w:rFonts w:ascii="Calibri" w:hAnsi="Calibri"/>
            <w:b/>
            <w:bCs/>
            <w:vanish/>
            <w:sz w:val="22"/>
            <w:szCs w:val="22"/>
          </w:rPr>
          <w:t>English</w:t>
        </w:r>
      </w:hyperlink>
    </w:p>
    <w:p w14:paraId="70910B36" w14:textId="77777777" w:rsidR="00CC6B88" w:rsidRPr="00231ED6" w:rsidRDefault="00CC6B88" w:rsidP="00CC6B88">
      <w:pPr>
        <w:shd w:val="clear" w:color="auto" w:fill="FFFFFF"/>
        <w:jc w:val="both"/>
        <w:textAlignment w:val="top"/>
        <w:rPr>
          <w:rFonts w:ascii="Calibri" w:hAnsi="Calibri" w:cs="Arial"/>
          <w:vanish/>
          <w:sz w:val="22"/>
          <w:szCs w:val="22"/>
        </w:rPr>
      </w:pPr>
      <w:r>
        <w:rPr>
          <w:rFonts w:ascii="Calibri" w:hAnsi="Calibri"/>
          <w:vanish/>
          <w:sz w:val="22"/>
          <w:szCs w:val="22"/>
        </w:rPr>
        <w:t>Page Content</w:t>
      </w:r>
    </w:p>
    <w:p w14:paraId="0767F8ED" w14:textId="77777777" w:rsidR="00CC6B88" w:rsidRPr="00231ED6" w:rsidRDefault="00CC6B88" w:rsidP="00CC6B88">
      <w:pPr>
        <w:shd w:val="clear" w:color="auto" w:fill="FFFFFF"/>
        <w:jc w:val="both"/>
        <w:textAlignment w:val="top"/>
        <w:rPr>
          <w:rFonts w:ascii="Calibri" w:hAnsi="Calibri" w:cs="Arial"/>
          <w:vanish/>
          <w:sz w:val="22"/>
          <w:szCs w:val="22"/>
        </w:rPr>
      </w:pPr>
      <w:r>
        <w:rPr>
          <w:rFonts w:ascii="Calibri" w:hAnsi="Calibri"/>
          <w:vanish/>
          <w:sz w:val="22"/>
          <w:szCs w:val="22"/>
        </w:rPr>
        <w:t>Structure Element - Description</w:t>
      </w:r>
    </w:p>
    <w:sectPr w:rsidR="00CC6B88" w:rsidRPr="00231ED6" w:rsidSect="00441355">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4E49" w14:textId="77777777" w:rsidR="007950F3" w:rsidRDefault="007950F3" w:rsidP="00D535B4">
      <w:r>
        <w:separator/>
      </w:r>
    </w:p>
  </w:endnote>
  <w:endnote w:type="continuationSeparator" w:id="0">
    <w:p w14:paraId="048C34E4" w14:textId="77777777" w:rsidR="007950F3" w:rsidRDefault="007950F3" w:rsidP="00D535B4">
      <w:r>
        <w:continuationSeparator/>
      </w:r>
    </w:p>
  </w:endnote>
  <w:endnote w:type="continuationNotice" w:id="1">
    <w:p w14:paraId="4F9A86DF" w14:textId="77777777" w:rsidR="007950F3" w:rsidRDefault="00795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C1D1" w14:textId="254FF73B" w:rsidR="00C42A92" w:rsidRPr="0038421F" w:rsidRDefault="00C42A92">
    <w:pPr>
      <w:pStyle w:val="Footer"/>
      <w:rPr>
        <w:rFonts w:asciiTheme="minorHAnsi" w:hAnsiTheme="minorHAnsi" w:cstheme="minorHAnsi"/>
        <w:sz w:val="22"/>
        <w:szCs w:val="22"/>
      </w:rPr>
    </w:pPr>
    <w:r w:rsidRPr="0038421F">
      <w:rPr>
        <w:rFonts w:asciiTheme="minorHAnsi" w:hAnsiTheme="minorHAnsi" w:cstheme="minorHAnsi"/>
        <w:sz w:val="22"/>
        <w:szCs w:val="22"/>
      </w:rPr>
      <w:t xml:space="preserve">Page </w:t>
    </w:r>
    <w:r w:rsidR="00D36258" w:rsidRPr="0038421F">
      <w:rPr>
        <w:rFonts w:asciiTheme="minorHAnsi" w:hAnsiTheme="minorHAnsi" w:cstheme="minorHAnsi"/>
        <w:b/>
        <w:bCs/>
        <w:sz w:val="22"/>
        <w:szCs w:val="22"/>
      </w:rPr>
      <w:fldChar w:fldCharType="begin"/>
    </w:r>
    <w:r w:rsidRPr="0038421F">
      <w:rPr>
        <w:rFonts w:asciiTheme="minorHAnsi" w:hAnsiTheme="minorHAnsi" w:cstheme="minorHAnsi"/>
        <w:b/>
        <w:bCs/>
        <w:sz w:val="22"/>
        <w:szCs w:val="22"/>
      </w:rPr>
      <w:instrText xml:space="preserve"> PAGE  \* Arabic  \* MERGEFORMAT </w:instrText>
    </w:r>
    <w:r w:rsidR="00D36258" w:rsidRPr="0038421F">
      <w:rPr>
        <w:rFonts w:asciiTheme="minorHAnsi" w:hAnsiTheme="minorHAnsi" w:cstheme="minorHAnsi"/>
        <w:b/>
        <w:bCs/>
        <w:sz w:val="22"/>
        <w:szCs w:val="22"/>
      </w:rPr>
      <w:fldChar w:fldCharType="separate"/>
    </w:r>
    <w:r w:rsidR="00256895" w:rsidRPr="0038421F">
      <w:rPr>
        <w:rFonts w:asciiTheme="minorHAnsi" w:hAnsiTheme="minorHAnsi" w:cstheme="minorHAnsi"/>
        <w:b/>
        <w:bCs/>
        <w:noProof/>
        <w:sz w:val="22"/>
        <w:szCs w:val="22"/>
      </w:rPr>
      <w:t>3</w:t>
    </w:r>
    <w:r w:rsidR="00D36258" w:rsidRPr="0038421F">
      <w:rPr>
        <w:rFonts w:asciiTheme="minorHAnsi" w:hAnsiTheme="minorHAnsi" w:cstheme="minorHAnsi"/>
        <w:b/>
        <w:bCs/>
        <w:sz w:val="22"/>
        <w:szCs w:val="22"/>
      </w:rPr>
      <w:fldChar w:fldCharType="end"/>
    </w:r>
    <w:r w:rsidRPr="0038421F">
      <w:rPr>
        <w:rFonts w:asciiTheme="minorHAnsi" w:hAnsiTheme="minorHAnsi" w:cstheme="minorHAnsi"/>
        <w:sz w:val="22"/>
        <w:szCs w:val="22"/>
      </w:rPr>
      <w:t xml:space="preserve"> de </w:t>
    </w:r>
    <w:r w:rsidR="0051618E" w:rsidRPr="0038421F">
      <w:rPr>
        <w:rFonts w:asciiTheme="minorHAnsi" w:hAnsiTheme="minorHAnsi" w:cstheme="minorHAnsi"/>
        <w:sz w:val="22"/>
        <w:szCs w:val="22"/>
      </w:rPr>
      <w:fldChar w:fldCharType="begin"/>
    </w:r>
    <w:r w:rsidR="0051618E" w:rsidRPr="0038421F">
      <w:rPr>
        <w:rFonts w:asciiTheme="minorHAnsi" w:hAnsiTheme="minorHAnsi" w:cstheme="minorHAnsi"/>
        <w:sz w:val="22"/>
        <w:szCs w:val="22"/>
      </w:rPr>
      <w:instrText xml:space="preserve"> NUMPAGES  \* Arabic  \* MERGEFORMAT </w:instrText>
    </w:r>
    <w:r w:rsidR="0051618E" w:rsidRPr="0038421F">
      <w:rPr>
        <w:rFonts w:asciiTheme="minorHAnsi" w:hAnsiTheme="minorHAnsi" w:cstheme="minorHAnsi"/>
        <w:sz w:val="22"/>
        <w:szCs w:val="22"/>
      </w:rPr>
      <w:fldChar w:fldCharType="separate"/>
    </w:r>
    <w:r w:rsidR="00256895" w:rsidRPr="0038421F">
      <w:rPr>
        <w:rFonts w:asciiTheme="minorHAnsi" w:hAnsiTheme="minorHAnsi" w:cstheme="minorHAnsi"/>
        <w:b/>
        <w:bCs/>
        <w:noProof/>
        <w:sz w:val="22"/>
        <w:szCs w:val="22"/>
      </w:rPr>
      <w:t>3</w:t>
    </w:r>
    <w:r w:rsidR="0051618E" w:rsidRPr="0038421F">
      <w:rPr>
        <w:rFonts w:asciiTheme="minorHAnsi" w:hAnsiTheme="minorHAnsi" w:cstheme="minorHAnsi"/>
        <w:b/>
        <w:bCs/>
        <w:noProof/>
        <w:sz w:val="22"/>
        <w:szCs w:val="22"/>
      </w:rPr>
      <w:fldChar w:fldCharType="end"/>
    </w:r>
    <w:r w:rsidRPr="0038421F">
      <w:rPr>
        <w:rFonts w:asciiTheme="minorHAnsi" w:hAnsiTheme="minorHAnsi" w:cstheme="minorHAnsi"/>
        <w:sz w:val="22"/>
        <w:szCs w:val="22"/>
      </w:rPr>
      <w:ptab w:relativeTo="margin" w:alignment="center" w:leader="none"/>
    </w:r>
    <w:r w:rsidRPr="0038421F">
      <w:rPr>
        <w:rFonts w:asciiTheme="minorHAnsi" w:hAnsiTheme="minorHAnsi" w:cstheme="minorHAnsi"/>
        <w:sz w:val="22"/>
        <w:szCs w:val="22"/>
      </w:rPr>
      <w:t>Date d’entrée en vigueur:</w:t>
    </w:r>
    <w:r w:rsidR="0038421F">
      <w:rPr>
        <w:rFonts w:asciiTheme="minorHAnsi" w:hAnsiTheme="minorHAnsi" w:cstheme="minorHAnsi"/>
        <w:sz w:val="22"/>
        <w:szCs w:val="22"/>
      </w:rPr>
      <w:t xml:space="preserve"> 27/07/2016</w:t>
    </w:r>
    <w:r w:rsidRPr="0038421F">
      <w:rPr>
        <w:rFonts w:asciiTheme="minorHAnsi" w:hAnsiTheme="minorHAnsi" w:cstheme="minorHAnsi"/>
        <w:sz w:val="22"/>
        <w:szCs w:val="22"/>
      </w:rPr>
      <w:t xml:space="preserve"> </w:t>
    </w:r>
    <w:r w:rsidRPr="0038421F">
      <w:rPr>
        <w:rFonts w:asciiTheme="minorHAnsi" w:hAnsiTheme="minorHAnsi" w:cstheme="minorHAnsi"/>
        <w:sz w:val="22"/>
        <w:szCs w:val="22"/>
      </w:rPr>
      <w:ptab w:relativeTo="margin" w:alignment="right" w:leader="none"/>
    </w:r>
    <w:r w:rsidRPr="0038421F">
      <w:rPr>
        <w:rFonts w:asciiTheme="minorHAnsi" w:hAnsiTheme="minorHAnsi" w:cstheme="minorHAnsi"/>
        <w:sz w:val="22"/>
        <w:szCs w:val="22"/>
      </w:rPr>
      <w:t xml:space="preserve">Version </w:t>
    </w:r>
    <w:r w:rsidR="0038421F">
      <w:rPr>
        <w:rFonts w:asciiTheme="minorHAnsi" w:hAnsiTheme="minorHAnsi" w:cstheme="minorHAnsi"/>
        <w:sz w:val="22"/>
        <w:szCs w:val="22"/>
      </w:rPr>
      <w:t>#</w:t>
    </w:r>
    <w:r w:rsidRPr="0038421F">
      <w:rPr>
        <w:rFonts w:asciiTheme="minorHAnsi" w:hAnsiTheme="minorHAnsi" w:cstheme="minorHAnsi"/>
        <w:sz w:val="22"/>
        <w:szCs w:val="22"/>
      </w:rPr>
      <w:t>:</w:t>
    </w:r>
    <w:r w:rsidR="0038421F">
      <w:rPr>
        <w:rFonts w:asciiTheme="minorHAnsi" w:hAnsiTheme="minorHAnsi" w:cstheme="minorHAnsi"/>
        <w:sz w:val="22"/>
        <w:szCs w:val="22"/>
      </w:rPr>
      <w:t xml:space="preserve"> </w:t>
    </w:r>
    <w:r w:rsidRPr="0038421F">
      <w:rPr>
        <w:rFonts w:asciiTheme="minorHAnsi" w:hAnsiTheme="minorHAnsi" w:cstheme="minorHAnsi"/>
        <w:sz w:val="22"/>
        <w:szCs w:val="22"/>
      </w:rPr>
      <w:t xml:space="preserve"> </w:t>
    </w:r>
    <w:sdt>
      <w:sdtPr>
        <w:rPr>
          <w:rFonts w:asciiTheme="minorHAnsi" w:hAnsiTheme="minorHAnsi" w:cstheme="minorHAnsi"/>
          <w:sz w:val="22"/>
          <w:szCs w:val="22"/>
        </w:rPr>
        <w:alias w:val="POPPRefItemVersion"/>
        <w:tag w:val="UNDP_POPP_REFITEM_VERSION"/>
        <w:id w:val="1396245143"/>
        <w:placeholder>
          <w:docPart w:val="85FD18F40794432BAFA2AAC6D41B4EA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E577430-B5A2-4793-89A8-206505B18D1B}"/>
        <w:text/>
      </w:sdtPr>
      <w:sdtContent>
        <w:r w:rsidR="0051618E" w:rsidRPr="0038421F">
          <w:rPr>
            <w:rFonts w:asciiTheme="minorHAnsi" w:hAnsiTheme="minorHAnsi" w:cstheme="minorHAns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58E2D" w14:textId="77777777" w:rsidR="007950F3" w:rsidRDefault="007950F3" w:rsidP="00D535B4">
      <w:r>
        <w:separator/>
      </w:r>
    </w:p>
  </w:footnote>
  <w:footnote w:type="continuationSeparator" w:id="0">
    <w:p w14:paraId="39166429" w14:textId="77777777" w:rsidR="007950F3" w:rsidRDefault="007950F3" w:rsidP="00D535B4">
      <w:r>
        <w:continuationSeparator/>
      </w:r>
    </w:p>
  </w:footnote>
  <w:footnote w:type="continuationNotice" w:id="1">
    <w:p w14:paraId="36CA6363" w14:textId="77777777" w:rsidR="007950F3" w:rsidRDefault="00795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A98E" w14:textId="77777777" w:rsidR="00C42A92" w:rsidRDefault="00C42A92">
    <w:pPr>
      <w:pStyle w:val="Header"/>
    </w:pPr>
    <w:r>
      <w:tab/>
    </w:r>
    <w:r>
      <w:tab/>
      <w:t xml:space="preserve"> </w:t>
    </w:r>
    <w:r>
      <w:rPr>
        <w:noProof/>
        <w:lang w:val="en-US"/>
      </w:rPr>
      <w:drawing>
        <wp:inline distT="0" distB="0" distL="0" distR="0" wp14:anchorId="0559F511" wp14:editId="542B9445">
          <wp:extent cx="298580" cy="582230"/>
          <wp:effectExtent l="0" t="0" r="635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7172"/>
                  <a:stretch/>
                </pic:blipFill>
                <pic:spPr bwMode="auto">
                  <a:xfrm>
                    <a:off x="0" y="0"/>
                    <a:ext cx="303059" cy="5909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27C79"/>
    <w:multiLevelType w:val="hybridMultilevel"/>
    <w:tmpl w:val="F5F8D02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A0313"/>
    <w:multiLevelType w:val="hybridMultilevel"/>
    <w:tmpl w:val="4524DE90"/>
    <w:lvl w:ilvl="0" w:tplc="0409000F">
      <w:start w:val="1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E616E"/>
    <w:multiLevelType w:val="multilevel"/>
    <w:tmpl w:val="E6DE9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2135F"/>
    <w:multiLevelType w:val="hybridMultilevel"/>
    <w:tmpl w:val="D306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C4CE3"/>
    <w:multiLevelType w:val="hybridMultilevel"/>
    <w:tmpl w:val="FDA684B2"/>
    <w:lvl w:ilvl="0" w:tplc="88140E7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FE4D44"/>
    <w:multiLevelType w:val="multilevel"/>
    <w:tmpl w:val="CDF48570"/>
    <w:lvl w:ilvl="0">
      <w:start w:val="1"/>
      <w:numFmt w:val="decimal"/>
      <w:lvlText w:val="%1."/>
      <w:lvlJc w:val="left"/>
      <w:pPr>
        <w:tabs>
          <w:tab w:val="num" w:pos="-900"/>
        </w:tabs>
        <w:ind w:left="-900" w:hanging="360"/>
      </w:pPr>
    </w:lvl>
    <w:lvl w:ilvl="1" w:tentative="1">
      <w:start w:val="1"/>
      <w:numFmt w:val="decimal"/>
      <w:lvlText w:val="%2."/>
      <w:lvlJc w:val="left"/>
      <w:pPr>
        <w:tabs>
          <w:tab w:val="num" w:pos="-180"/>
        </w:tabs>
        <w:ind w:left="-180" w:hanging="360"/>
      </w:pPr>
    </w:lvl>
    <w:lvl w:ilvl="2" w:tentative="1">
      <w:start w:val="1"/>
      <w:numFmt w:val="decimal"/>
      <w:lvlText w:val="%3."/>
      <w:lvlJc w:val="left"/>
      <w:pPr>
        <w:tabs>
          <w:tab w:val="num" w:pos="540"/>
        </w:tabs>
        <w:ind w:left="540" w:hanging="360"/>
      </w:pPr>
    </w:lvl>
    <w:lvl w:ilvl="3" w:tentative="1">
      <w:start w:val="1"/>
      <w:numFmt w:val="decimal"/>
      <w:lvlText w:val="%4."/>
      <w:lvlJc w:val="left"/>
      <w:pPr>
        <w:tabs>
          <w:tab w:val="num" w:pos="1260"/>
        </w:tabs>
        <w:ind w:left="1260" w:hanging="360"/>
      </w:pPr>
    </w:lvl>
    <w:lvl w:ilvl="4" w:tentative="1">
      <w:start w:val="1"/>
      <w:numFmt w:val="decimal"/>
      <w:lvlText w:val="%5."/>
      <w:lvlJc w:val="left"/>
      <w:pPr>
        <w:tabs>
          <w:tab w:val="num" w:pos="1980"/>
        </w:tabs>
        <w:ind w:left="1980" w:hanging="360"/>
      </w:pPr>
    </w:lvl>
    <w:lvl w:ilvl="5" w:tentative="1">
      <w:start w:val="1"/>
      <w:numFmt w:val="decimal"/>
      <w:lvlText w:val="%6."/>
      <w:lvlJc w:val="left"/>
      <w:pPr>
        <w:tabs>
          <w:tab w:val="num" w:pos="2700"/>
        </w:tabs>
        <w:ind w:left="2700" w:hanging="360"/>
      </w:pPr>
    </w:lvl>
    <w:lvl w:ilvl="6" w:tentative="1">
      <w:start w:val="1"/>
      <w:numFmt w:val="decimal"/>
      <w:lvlText w:val="%7."/>
      <w:lvlJc w:val="left"/>
      <w:pPr>
        <w:tabs>
          <w:tab w:val="num" w:pos="3420"/>
        </w:tabs>
        <w:ind w:left="3420" w:hanging="360"/>
      </w:pPr>
    </w:lvl>
    <w:lvl w:ilvl="7" w:tentative="1">
      <w:start w:val="1"/>
      <w:numFmt w:val="decimal"/>
      <w:lvlText w:val="%8."/>
      <w:lvlJc w:val="left"/>
      <w:pPr>
        <w:tabs>
          <w:tab w:val="num" w:pos="4140"/>
        </w:tabs>
        <w:ind w:left="4140" w:hanging="360"/>
      </w:pPr>
    </w:lvl>
    <w:lvl w:ilvl="8" w:tentative="1">
      <w:start w:val="1"/>
      <w:numFmt w:val="decimal"/>
      <w:lvlText w:val="%9."/>
      <w:lvlJc w:val="left"/>
      <w:pPr>
        <w:tabs>
          <w:tab w:val="num" w:pos="4860"/>
        </w:tabs>
        <w:ind w:left="4860" w:hanging="360"/>
      </w:pPr>
    </w:lvl>
  </w:abstractNum>
  <w:abstractNum w:abstractNumId="6" w15:restartNumberingAfterBreak="0">
    <w:nsid w:val="5EF65AB8"/>
    <w:multiLevelType w:val="hybridMultilevel"/>
    <w:tmpl w:val="DD0A80F8"/>
    <w:lvl w:ilvl="0" w:tplc="42A4E4C4">
      <w:start w:val="11"/>
      <w:numFmt w:val="decimal"/>
      <w:lvlText w:val="%1."/>
      <w:lvlJc w:val="left"/>
      <w:pPr>
        <w:ind w:left="720" w:hanging="360"/>
      </w:pPr>
      <w:rPr>
        <w:rFonts w:asciiTheme="minorHAnsi" w:hAnsiTheme="minorHAnsi"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0264456">
    <w:abstractNumId w:val="2"/>
  </w:num>
  <w:num w:numId="2" w16cid:durableId="1562983111">
    <w:abstractNumId w:val="5"/>
  </w:num>
  <w:num w:numId="3" w16cid:durableId="1143472145">
    <w:abstractNumId w:val="4"/>
  </w:num>
  <w:num w:numId="4" w16cid:durableId="1994141164">
    <w:abstractNumId w:val="3"/>
  </w:num>
  <w:num w:numId="5" w16cid:durableId="851384499">
    <w:abstractNumId w:val="1"/>
  </w:num>
  <w:num w:numId="6" w16cid:durableId="1435325365">
    <w:abstractNumId w:val="0"/>
  </w:num>
  <w:num w:numId="7" w16cid:durableId="260071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88"/>
    <w:rsid w:val="00040B46"/>
    <w:rsid w:val="00060AF0"/>
    <w:rsid w:val="00061BF6"/>
    <w:rsid w:val="00075B45"/>
    <w:rsid w:val="00176049"/>
    <w:rsid w:val="00231ED6"/>
    <w:rsid w:val="0025551F"/>
    <w:rsid w:val="00256895"/>
    <w:rsid w:val="00270669"/>
    <w:rsid w:val="00321D01"/>
    <w:rsid w:val="0038421F"/>
    <w:rsid w:val="00393F1B"/>
    <w:rsid w:val="00441355"/>
    <w:rsid w:val="004A3B7E"/>
    <w:rsid w:val="004A7DE1"/>
    <w:rsid w:val="004C3EDC"/>
    <w:rsid w:val="0051618E"/>
    <w:rsid w:val="00547380"/>
    <w:rsid w:val="005909B3"/>
    <w:rsid w:val="006E7043"/>
    <w:rsid w:val="00724704"/>
    <w:rsid w:val="0073546A"/>
    <w:rsid w:val="00745049"/>
    <w:rsid w:val="00765FC8"/>
    <w:rsid w:val="007950F3"/>
    <w:rsid w:val="007A3229"/>
    <w:rsid w:val="007B2147"/>
    <w:rsid w:val="007E6D82"/>
    <w:rsid w:val="00830C63"/>
    <w:rsid w:val="008830AF"/>
    <w:rsid w:val="008E62C0"/>
    <w:rsid w:val="00945032"/>
    <w:rsid w:val="009627A0"/>
    <w:rsid w:val="009B48FC"/>
    <w:rsid w:val="009C2C0D"/>
    <w:rsid w:val="009F13C5"/>
    <w:rsid w:val="00AD3444"/>
    <w:rsid w:val="00C42A92"/>
    <w:rsid w:val="00C4479B"/>
    <w:rsid w:val="00C51E56"/>
    <w:rsid w:val="00C62A5F"/>
    <w:rsid w:val="00CC6B88"/>
    <w:rsid w:val="00CE2200"/>
    <w:rsid w:val="00D25545"/>
    <w:rsid w:val="00D36258"/>
    <w:rsid w:val="00D535B4"/>
    <w:rsid w:val="00D948A0"/>
    <w:rsid w:val="00DB1916"/>
    <w:rsid w:val="00F06A04"/>
    <w:rsid w:val="00FE3113"/>
    <w:rsid w:val="00FE4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6A6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AF0"/>
    <w:pPr>
      <w:ind w:left="720"/>
      <w:contextualSpacing/>
    </w:pPr>
  </w:style>
  <w:style w:type="paragraph" w:styleId="Header">
    <w:name w:val="header"/>
    <w:basedOn w:val="Normal"/>
    <w:link w:val="HeaderChar"/>
    <w:uiPriority w:val="99"/>
    <w:unhideWhenUsed/>
    <w:rsid w:val="00D535B4"/>
    <w:pPr>
      <w:tabs>
        <w:tab w:val="center" w:pos="4513"/>
        <w:tab w:val="right" w:pos="9026"/>
      </w:tabs>
    </w:pPr>
  </w:style>
  <w:style w:type="character" w:customStyle="1" w:styleId="HeaderChar">
    <w:name w:val="Header Char"/>
    <w:basedOn w:val="DefaultParagraphFont"/>
    <w:link w:val="Header"/>
    <w:uiPriority w:val="99"/>
    <w:rsid w:val="00D535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35B4"/>
    <w:pPr>
      <w:tabs>
        <w:tab w:val="center" w:pos="4513"/>
        <w:tab w:val="right" w:pos="9026"/>
      </w:tabs>
    </w:pPr>
  </w:style>
  <w:style w:type="character" w:customStyle="1" w:styleId="FooterChar">
    <w:name w:val="Footer Char"/>
    <w:basedOn w:val="DefaultParagraphFont"/>
    <w:link w:val="Footer"/>
    <w:uiPriority w:val="99"/>
    <w:rsid w:val="00D535B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535B4"/>
    <w:rPr>
      <w:color w:val="808080"/>
    </w:rPr>
  </w:style>
  <w:style w:type="paragraph" w:styleId="BalloonText">
    <w:name w:val="Balloon Text"/>
    <w:basedOn w:val="Normal"/>
    <w:link w:val="BalloonTextChar"/>
    <w:uiPriority w:val="99"/>
    <w:semiHidden/>
    <w:unhideWhenUsed/>
    <w:rsid w:val="00D948A0"/>
    <w:rPr>
      <w:rFonts w:ascii="Tahoma" w:hAnsi="Tahoma" w:cs="Tahoma"/>
      <w:sz w:val="16"/>
      <w:szCs w:val="16"/>
    </w:rPr>
  </w:style>
  <w:style w:type="character" w:customStyle="1" w:styleId="BalloonTextChar">
    <w:name w:val="Balloon Text Char"/>
    <w:basedOn w:val="DefaultParagraphFont"/>
    <w:link w:val="BalloonText"/>
    <w:uiPriority w:val="99"/>
    <w:semiHidden/>
    <w:rsid w:val="00D948A0"/>
    <w:rPr>
      <w:rFonts w:ascii="Tahoma" w:eastAsia="Times New Roman" w:hAnsi="Tahoma" w:cs="Tahoma"/>
      <w:sz w:val="16"/>
      <w:szCs w:val="16"/>
    </w:rPr>
  </w:style>
  <w:style w:type="character" w:styleId="Hyperlink">
    <w:name w:val="Hyperlink"/>
    <w:basedOn w:val="DefaultParagraphFont"/>
    <w:uiPriority w:val="99"/>
    <w:unhideWhenUsed/>
    <w:rsid w:val="00C447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7770">
      <w:bodyDiv w:val="1"/>
      <w:marLeft w:val="0"/>
      <w:marRight w:val="0"/>
      <w:marTop w:val="0"/>
      <w:marBottom w:val="0"/>
      <w:divBdr>
        <w:top w:val="none" w:sz="0" w:space="0" w:color="auto"/>
        <w:left w:val="none" w:sz="0" w:space="0" w:color="auto"/>
        <w:bottom w:val="none" w:sz="0" w:space="0" w:color="auto"/>
        <w:right w:val="none" w:sz="0" w:space="0" w:color="auto"/>
      </w:divBdr>
      <w:divsChild>
        <w:div w:id="1701735906">
          <w:marLeft w:val="0"/>
          <w:marRight w:val="0"/>
          <w:marTop w:val="0"/>
          <w:marBottom w:val="0"/>
          <w:divBdr>
            <w:top w:val="none" w:sz="0" w:space="0" w:color="auto"/>
            <w:left w:val="none" w:sz="0" w:space="0" w:color="auto"/>
            <w:bottom w:val="none" w:sz="0" w:space="0" w:color="auto"/>
            <w:right w:val="none" w:sz="0" w:space="0" w:color="auto"/>
          </w:divBdr>
          <w:divsChild>
            <w:div w:id="1538153908">
              <w:marLeft w:val="0"/>
              <w:marRight w:val="0"/>
              <w:marTop w:val="0"/>
              <w:marBottom w:val="0"/>
              <w:divBdr>
                <w:top w:val="none" w:sz="0" w:space="0" w:color="auto"/>
                <w:left w:val="none" w:sz="0" w:space="0" w:color="auto"/>
                <w:bottom w:val="none" w:sz="0" w:space="0" w:color="auto"/>
                <w:right w:val="none" w:sz="0" w:space="0" w:color="auto"/>
              </w:divBdr>
              <w:divsChild>
                <w:div w:id="1998998342">
                  <w:marLeft w:val="0"/>
                  <w:marRight w:val="0"/>
                  <w:marTop w:val="0"/>
                  <w:marBottom w:val="0"/>
                  <w:divBdr>
                    <w:top w:val="none" w:sz="0" w:space="0" w:color="auto"/>
                    <w:left w:val="none" w:sz="0" w:space="0" w:color="auto"/>
                    <w:bottom w:val="none" w:sz="0" w:space="0" w:color="auto"/>
                    <w:right w:val="none" w:sz="0" w:space="0" w:color="auto"/>
                  </w:divBdr>
                  <w:divsChild>
                    <w:div w:id="1871525394">
                      <w:marLeft w:val="0"/>
                      <w:marRight w:val="0"/>
                      <w:marTop w:val="0"/>
                      <w:marBottom w:val="0"/>
                      <w:divBdr>
                        <w:top w:val="none" w:sz="0" w:space="0" w:color="auto"/>
                        <w:left w:val="none" w:sz="0" w:space="0" w:color="auto"/>
                        <w:bottom w:val="none" w:sz="0" w:space="0" w:color="auto"/>
                        <w:right w:val="none" w:sz="0" w:space="0" w:color="auto"/>
                      </w:divBdr>
                      <w:divsChild>
                        <w:div w:id="835151345">
                          <w:marLeft w:val="0"/>
                          <w:marRight w:val="0"/>
                          <w:marTop w:val="0"/>
                          <w:marBottom w:val="0"/>
                          <w:divBdr>
                            <w:top w:val="none" w:sz="0" w:space="0" w:color="auto"/>
                            <w:left w:val="none" w:sz="0" w:space="0" w:color="auto"/>
                            <w:bottom w:val="none" w:sz="0" w:space="0" w:color="auto"/>
                            <w:right w:val="none" w:sz="0" w:space="0" w:color="auto"/>
                          </w:divBdr>
                          <w:divsChild>
                            <w:div w:id="16542865">
                              <w:marLeft w:val="15"/>
                              <w:marRight w:val="195"/>
                              <w:marTop w:val="0"/>
                              <w:marBottom w:val="0"/>
                              <w:divBdr>
                                <w:top w:val="none" w:sz="0" w:space="0" w:color="auto"/>
                                <w:left w:val="none" w:sz="0" w:space="0" w:color="auto"/>
                                <w:bottom w:val="none" w:sz="0" w:space="0" w:color="auto"/>
                                <w:right w:val="none" w:sz="0" w:space="0" w:color="auto"/>
                              </w:divBdr>
                              <w:divsChild>
                                <w:div w:id="1208102852">
                                  <w:marLeft w:val="0"/>
                                  <w:marRight w:val="0"/>
                                  <w:marTop w:val="0"/>
                                  <w:marBottom w:val="0"/>
                                  <w:divBdr>
                                    <w:top w:val="none" w:sz="0" w:space="0" w:color="auto"/>
                                    <w:left w:val="none" w:sz="0" w:space="0" w:color="auto"/>
                                    <w:bottom w:val="none" w:sz="0" w:space="0" w:color="auto"/>
                                    <w:right w:val="none" w:sz="0" w:space="0" w:color="auto"/>
                                  </w:divBdr>
                                  <w:divsChild>
                                    <w:div w:id="2147048189">
                                      <w:marLeft w:val="0"/>
                                      <w:marRight w:val="0"/>
                                      <w:marTop w:val="0"/>
                                      <w:marBottom w:val="0"/>
                                      <w:divBdr>
                                        <w:top w:val="none" w:sz="0" w:space="0" w:color="auto"/>
                                        <w:left w:val="none" w:sz="0" w:space="0" w:color="auto"/>
                                        <w:bottom w:val="none" w:sz="0" w:space="0" w:color="auto"/>
                                        <w:right w:val="none" w:sz="0" w:space="0" w:color="auto"/>
                                      </w:divBdr>
                                      <w:divsChild>
                                        <w:div w:id="540091057">
                                          <w:marLeft w:val="0"/>
                                          <w:marRight w:val="0"/>
                                          <w:marTop w:val="0"/>
                                          <w:marBottom w:val="0"/>
                                          <w:divBdr>
                                            <w:top w:val="none" w:sz="0" w:space="0" w:color="auto"/>
                                            <w:left w:val="none" w:sz="0" w:space="0" w:color="auto"/>
                                            <w:bottom w:val="none" w:sz="0" w:space="0" w:color="auto"/>
                                            <w:right w:val="none" w:sz="0" w:space="0" w:color="auto"/>
                                          </w:divBdr>
                                          <w:divsChild>
                                            <w:div w:id="1743678929">
                                              <w:marLeft w:val="0"/>
                                              <w:marRight w:val="0"/>
                                              <w:marTop w:val="0"/>
                                              <w:marBottom w:val="0"/>
                                              <w:divBdr>
                                                <w:top w:val="none" w:sz="0" w:space="0" w:color="auto"/>
                                                <w:left w:val="none" w:sz="0" w:space="0" w:color="auto"/>
                                                <w:bottom w:val="none" w:sz="0" w:space="0" w:color="auto"/>
                                                <w:right w:val="none" w:sz="0" w:space="0" w:color="auto"/>
                                              </w:divBdr>
                                              <w:divsChild>
                                                <w:div w:id="1556239385">
                                                  <w:marLeft w:val="0"/>
                                                  <w:marRight w:val="0"/>
                                                  <w:marTop w:val="0"/>
                                                  <w:marBottom w:val="0"/>
                                                  <w:divBdr>
                                                    <w:top w:val="none" w:sz="0" w:space="0" w:color="auto"/>
                                                    <w:left w:val="none" w:sz="0" w:space="0" w:color="auto"/>
                                                    <w:bottom w:val="none" w:sz="0" w:space="0" w:color="auto"/>
                                                    <w:right w:val="none" w:sz="0" w:space="0" w:color="auto"/>
                                                  </w:divBdr>
                                                  <w:divsChild>
                                                    <w:div w:id="1572501538">
                                                      <w:marLeft w:val="0"/>
                                                      <w:marRight w:val="0"/>
                                                      <w:marTop w:val="0"/>
                                                      <w:marBottom w:val="0"/>
                                                      <w:divBdr>
                                                        <w:top w:val="none" w:sz="0" w:space="0" w:color="auto"/>
                                                        <w:left w:val="none" w:sz="0" w:space="0" w:color="auto"/>
                                                        <w:bottom w:val="none" w:sz="0" w:space="0" w:color="auto"/>
                                                        <w:right w:val="none" w:sz="0" w:space="0" w:color="auto"/>
                                                      </w:divBdr>
                                                      <w:divsChild>
                                                        <w:div w:id="1522622640">
                                                          <w:marLeft w:val="0"/>
                                                          <w:marRight w:val="0"/>
                                                          <w:marTop w:val="0"/>
                                                          <w:marBottom w:val="0"/>
                                                          <w:divBdr>
                                                            <w:top w:val="none" w:sz="0" w:space="0" w:color="auto"/>
                                                            <w:left w:val="none" w:sz="0" w:space="0" w:color="auto"/>
                                                            <w:bottom w:val="none" w:sz="0" w:space="0" w:color="auto"/>
                                                            <w:right w:val="none" w:sz="0" w:space="0" w:color="auto"/>
                                                          </w:divBdr>
                                                          <w:divsChild>
                                                            <w:div w:id="1116487063">
                                                              <w:marLeft w:val="0"/>
                                                              <w:marRight w:val="0"/>
                                                              <w:marTop w:val="0"/>
                                                              <w:marBottom w:val="0"/>
                                                              <w:divBdr>
                                                                <w:top w:val="none" w:sz="0" w:space="0" w:color="auto"/>
                                                                <w:left w:val="none" w:sz="0" w:space="0" w:color="auto"/>
                                                                <w:bottom w:val="none" w:sz="0" w:space="0" w:color="auto"/>
                                                                <w:right w:val="none" w:sz="0" w:space="0" w:color="auto"/>
                                                              </w:divBdr>
                                                              <w:divsChild>
                                                                <w:div w:id="887959193">
                                                                  <w:marLeft w:val="0"/>
                                                                  <w:marRight w:val="0"/>
                                                                  <w:marTop w:val="735"/>
                                                                  <w:marBottom w:val="0"/>
                                                                  <w:divBdr>
                                                                    <w:top w:val="none" w:sz="0" w:space="0" w:color="auto"/>
                                                                    <w:left w:val="none" w:sz="0" w:space="0" w:color="auto"/>
                                                                    <w:bottom w:val="none" w:sz="0" w:space="0" w:color="auto"/>
                                                                    <w:right w:val="none" w:sz="0" w:space="0" w:color="auto"/>
                                                                  </w:divBdr>
                                                                  <w:divsChild>
                                                                    <w:div w:id="729890848">
                                                                      <w:marLeft w:val="450"/>
                                                                      <w:marRight w:val="450"/>
                                                                      <w:marTop w:val="0"/>
                                                                      <w:marBottom w:val="0"/>
                                                                      <w:divBdr>
                                                                        <w:top w:val="none" w:sz="0" w:space="0" w:color="auto"/>
                                                                        <w:left w:val="none" w:sz="0" w:space="0" w:color="auto"/>
                                                                        <w:bottom w:val="none" w:sz="0" w:space="0" w:color="auto"/>
                                                                        <w:right w:val="none" w:sz="0" w:space="0" w:color="auto"/>
                                                                      </w:divBdr>
                                                                      <w:divsChild>
                                                                        <w:div w:id="1524512923">
                                                                          <w:marLeft w:val="0"/>
                                                                          <w:marRight w:val="45"/>
                                                                          <w:marTop w:val="45"/>
                                                                          <w:marBottom w:val="0"/>
                                                                          <w:divBdr>
                                                                            <w:top w:val="none" w:sz="0" w:space="0" w:color="auto"/>
                                                                            <w:left w:val="none" w:sz="0" w:space="0" w:color="auto"/>
                                                                            <w:bottom w:val="none" w:sz="0" w:space="0" w:color="auto"/>
                                                                            <w:right w:val="none" w:sz="0" w:space="0" w:color="auto"/>
                                                                          </w:divBdr>
                                                                          <w:divsChild>
                                                                            <w:div w:id="676155066">
                                                                              <w:marLeft w:val="0"/>
                                                                              <w:marRight w:val="0"/>
                                                                              <w:marTop w:val="0"/>
                                                                              <w:marBottom w:val="0"/>
                                                                              <w:divBdr>
                                                                                <w:top w:val="none" w:sz="0" w:space="0" w:color="auto"/>
                                                                                <w:left w:val="none" w:sz="0" w:space="0" w:color="auto"/>
                                                                                <w:bottom w:val="none" w:sz="0" w:space="0" w:color="auto"/>
                                                                                <w:right w:val="none" w:sz="0" w:space="0" w:color="auto"/>
                                                                              </w:divBdr>
                                                                              <w:divsChild>
                                                                                <w:div w:id="917134287">
                                                                                  <w:marLeft w:val="0"/>
                                                                                  <w:marRight w:val="0"/>
                                                                                  <w:marTop w:val="0"/>
                                                                                  <w:marBottom w:val="0"/>
                                                                                  <w:divBdr>
                                                                                    <w:top w:val="none" w:sz="0" w:space="0" w:color="auto"/>
                                                                                    <w:left w:val="none" w:sz="0" w:space="0" w:color="auto"/>
                                                                                    <w:bottom w:val="none" w:sz="0" w:space="0" w:color="auto"/>
                                                                                    <w:right w:val="none" w:sz="0" w:space="0" w:color="auto"/>
                                                                                  </w:divBdr>
                                                                                  <w:divsChild>
                                                                                    <w:div w:id="1633560807">
                                                                                      <w:marLeft w:val="0"/>
                                                                                      <w:marRight w:val="0"/>
                                                                                      <w:marTop w:val="0"/>
                                                                                      <w:marBottom w:val="0"/>
                                                                                      <w:divBdr>
                                                                                        <w:top w:val="none" w:sz="0" w:space="0" w:color="auto"/>
                                                                                        <w:left w:val="single" w:sz="6" w:space="0" w:color="auto"/>
                                                                                        <w:bottom w:val="none" w:sz="0" w:space="0" w:color="auto"/>
                                                                                        <w:right w:val="single" w:sz="6" w:space="0" w:color="auto"/>
                                                                                      </w:divBdr>
                                                                                      <w:divsChild>
                                                                                        <w:div w:id="686444959">
                                                                                          <w:marLeft w:val="150"/>
                                                                                          <w:marRight w:val="150"/>
                                                                                          <w:marTop w:val="0"/>
                                                                                          <w:marBottom w:val="0"/>
                                                                                          <w:divBdr>
                                                                                            <w:top w:val="none" w:sz="0" w:space="0" w:color="auto"/>
                                                                                            <w:left w:val="none" w:sz="0" w:space="0" w:color="auto"/>
                                                                                            <w:bottom w:val="none" w:sz="0" w:space="0" w:color="auto"/>
                                                                                            <w:right w:val="none" w:sz="0" w:space="0" w:color="auto"/>
                                                                                          </w:divBdr>
                                                                                          <w:divsChild>
                                                                                            <w:div w:id="891190976">
                                                                                              <w:marLeft w:val="0"/>
                                                                                              <w:marRight w:val="0"/>
                                                                                              <w:marTop w:val="0"/>
                                                                                              <w:marBottom w:val="0"/>
                                                                                              <w:divBdr>
                                                                                                <w:top w:val="none" w:sz="0" w:space="0" w:color="auto"/>
                                                                                                <w:left w:val="none" w:sz="0" w:space="0" w:color="auto"/>
                                                                                                <w:bottom w:val="none" w:sz="0" w:space="0" w:color="auto"/>
                                                                                                <w:right w:val="none" w:sz="0" w:space="0" w:color="auto"/>
                                                                                              </w:divBdr>
                                                                                              <w:divsChild>
                                                                                                <w:div w:id="1444769541">
                                                                                                  <w:marLeft w:val="0"/>
                                                                                                  <w:marRight w:val="0"/>
                                                                                                  <w:marTop w:val="0"/>
                                                                                                  <w:marBottom w:val="0"/>
                                                                                                  <w:divBdr>
                                                                                                    <w:top w:val="none" w:sz="0" w:space="0" w:color="auto"/>
                                                                                                    <w:left w:val="none" w:sz="0" w:space="0" w:color="auto"/>
                                                                                                    <w:bottom w:val="none" w:sz="0" w:space="0" w:color="auto"/>
                                                                                                    <w:right w:val="none" w:sz="0" w:space="0" w:color="auto"/>
                                                                                                  </w:divBdr>
                                                                                                  <w:divsChild>
                                                                                                    <w:div w:id="32119518">
                                                                                                      <w:marLeft w:val="0"/>
                                                                                                      <w:marRight w:val="0"/>
                                                                                                      <w:marTop w:val="0"/>
                                                                                                      <w:marBottom w:val="0"/>
                                                                                                      <w:divBdr>
                                                                                                        <w:top w:val="none" w:sz="0" w:space="0" w:color="auto"/>
                                                                                                        <w:left w:val="none" w:sz="0" w:space="0" w:color="auto"/>
                                                                                                        <w:bottom w:val="none" w:sz="0" w:space="0" w:color="auto"/>
                                                                                                        <w:right w:val="none" w:sz="0" w:space="0" w:color="auto"/>
                                                                                                      </w:divBdr>
                                                                                                      <w:divsChild>
                                                                                                        <w:div w:id="1309701572">
                                                                                                          <w:marLeft w:val="0"/>
                                                                                                          <w:marRight w:val="0"/>
                                                                                                          <w:marTop w:val="0"/>
                                                                                                          <w:marBottom w:val="0"/>
                                                                                                          <w:divBdr>
                                                                                                            <w:top w:val="none" w:sz="0" w:space="0" w:color="auto"/>
                                                                                                            <w:left w:val="none" w:sz="0" w:space="0" w:color="auto"/>
                                                                                                            <w:bottom w:val="none" w:sz="0" w:space="0" w:color="auto"/>
                                                                                                            <w:right w:val="none" w:sz="0" w:space="0" w:color="auto"/>
                                                                                                          </w:divBdr>
                                                                                                          <w:divsChild>
                                                                                                            <w:div w:id="233665266">
                                                                                                              <w:marLeft w:val="0"/>
                                                                                                              <w:marRight w:val="0"/>
                                                                                                              <w:marTop w:val="0"/>
                                                                                                              <w:marBottom w:val="0"/>
                                                                                                              <w:divBdr>
                                                                                                                <w:top w:val="none" w:sz="0" w:space="0" w:color="auto"/>
                                                                                                                <w:left w:val="none" w:sz="0" w:space="0" w:color="auto"/>
                                                                                                                <w:bottom w:val="none" w:sz="0" w:space="0" w:color="auto"/>
                                                                                                                <w:right w:val="none" w:sz="0" w:space="0" w:color="auto"/>
                                                                                                              </w:divBdr>
                                                                                                              <w:divsChild>
                                                                                                                <w:div w:id="6122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705422">
      <w:bodyDiv w:val="1"/>
      <w:marLeft w:val="0"/>
      <w:marRight w:val="0"/>
      <w:marTop w:val="0"/>
      <w:marBottom w:val="0"/>
      <w:divBdr>
        <w:top w:val="none" w:sz="0" w:space="0" w:color="auto"/>
        <w:left w:val="none" w:sz="0" w:space="0" w:color="auto"/>
        <w:bottom w:val="none" w:sz="0" w:space="0" w:color="auto"/>
        <w:right w:val="none" w:sz="0" w:space="0" w:color="auto"/>
      </w:divBdr>
      <w:divsChild>
        <w:div w:id="988290200">
          <w:marLeft w:val="0"/>
          <w:marRight w:val="0"/>
          <w:marTop w:val="0"/>
          <w:marBottom w:val="0"/>
          <w:divBdr>
            <w:top w:val="none" w:sz="0" w:space="0" w:color="auto"/>
            <w:left w:val="none" w:sz="0" w:space="0" w:color="auto"/>
            <w:bottom w:val="none" w:sz="0" w:space="0" w:color="auto"/>
            <w:right w:val="none" w:sz="0" w:space="0" w:color="auto"/>
          </w:divBdr>
          <w:divsChild>
            <w:div w:id="406658892">
              <w:marLeft w:val="0"/>
              <w:marRight w:val="0"/>
              <w:marTop w:val="0"/>
              <w:marBottom w:val="0"/>
              <w:divBdr>
                <w:top w:val="none" w:sz="0" w:space="0" w:color="auto"/>
                <w:left w:val="none" w:sz="0" w:space="0" w:color="auto"/>
                <w:bottom w:val="none" w:sz="0" w:space="0" w:color="auto"/>
                <w:right w:val="none" w:sz="0" w:space="0" w:color="auto"/>
              </w:divBdr>
              <w:divsChild>
                <w:div w:id="223030739">
                  <w:marLeft w:val="0"/>
                  <w:marRight w:val="0"/>
                  <w:marTop w:val="0"/>
                  <w:marBottom w:val="0"/>
                  <w:divBdr>
                    <w:top w:val="none" w:sz="0" w:space="0" w:color="auto"/>
                    <w:left w:val="none" w:sz="0" w:space="0" w:color="auto"/>
                    <w:bottom w:val="none" w:sz="0" w:space="0" w:color="auto"/>
                    <w:right w:val="none" w:sz="0" w:space="0" w:color="auto"/>
                  </w:divBdr>
                  <w:divsChild>
                    <w:div w:id="1857116597">
                      <w:marLeft w:val="0"/>
                      <w:marRight w:val="0"/>
                      <w:marTop w:val="0"/>
                      <w:marBottom w:val="0"/>
                      <w:divBdr>
                        <w:top w:val="none" w:sz="0" w:space="0" w:color="auto"/>
                        <w:left w:val="none" w:sz="0" w:space="0" w:color="auto"/>
                        <w:bottom w:val="none" w:sz="0" w:space="0" w:color="auto"/>
                        <w:right w:val="none" w:sz="0" w:space="0" w:color="auto"/>
                      </w:divBdr>
                      <w:divsChild>
                        <w:div w:id="1230992392">
                          <w:marLeft w:val="0"/>
                          <w:marRight w:val="0"/>
                          <w:marTop w:val="0"/>
                          <w:marBottom w:val="0"/>
                          <w:divBdr>
                            <w:top w:val="none" w:sz="0" w:space="0" w:color="auto"/>
                            <w:left w:val="none" w:sz="0" w:space="0" w:color="auto"/>
                            <w:bottom w:val="none" w:sz="0" w:space="0" w:color="auto"/>
                            <w:right w:val="none" w:sz="0" w:space="0" w:color="auto"/>
                          </w:divBdr>
                          <w:divsChild>
                            <w:div w:id="336276618">
                              <w:marLeft w:val="15"/>
                              <w:marRight w:val="195"/>
                              <w:marTop w:val="0"/>
                              <w:marBottom w:val="0"/>
                              <w:divBdr>
                                <w:top w:val="none" w:sz="0" w:space="0" w:color="auto"/>
                                <w:left w:val="none" w:sz="0" w:space="0" w:color="auto"/>
                                <w:bottom w:val="none" w:sz="0" w:space="0" w:color="auto"/>
                                <w:right w:val="none" w:sz="0" w:space="0" w:color="auto"/>
                              </w:divBdr>
                              <w:divsChild>
                                <w:div w:id="1535196802">
                                  <w:marLeft w:val="0"/>
                                  <w:marRight w:val="0"/>
                                  <w:marTop w:val="0"/>
                                  <w:marBottom w:val="0"/>
                                  <w:divBdr>
                                    <w:top w:val="none" w:sz="0" w:space="0" w:color="auto"/>
                                    <w:left w:val="none" w:sz="0" w:space="0" w:color="auto"/>
                                    <w:bottom w:val="none" w:sz="0" w:space="0" w:color="auto"/>
                                    <w:right w:val="none" w:sz="0" w:space="0" w:color="auto"/>
                                  </w:divBdr>
                                  <w:divsChild>
                                    <w:div w:id="239413757">
                                      <w:marLeft w:val="0"/>
                                      <w:marRight w:val="0"/>
                                      <w:marTop w:val="0"/>
                                      <w:marBottom w:val="0"/>
                                      <w:divBdr>
                                        <w:top w:val="none" w:sz="0" w:space="0" w:color="auto"/>
                                        <w:left w:val="none" w:sz="0" w:space="0" w:color="auto"/>
                                        <w:bottom w:val="none" w:sz="0" w:space="0" w:color="auto"/>
                                        <w:right w:val="none" w:sz="0" w:space="0" w:color="auto"/>
                                      </w:divBdr>
                                      <w:divsChild>
                                        <w:div w:id="1289700614">
                                          <w:marLeft w:val="0"/>
                                          <w:marRight w:val="0"/>
                                          <w:marTop w:val="0"/>
                                          <w:marBottom w:val="0"/>
                                          <w:divBdr>
                                            <w:top w:val="none" w:sz="0" w:space="0" w:color="auto"/>
                                            <w:left w:val="none" w:sz="0" w:space="0" w:color="auto"/>
                                            <w:bottom w:val="none" w:sz="0" w:space="0" w:color="auto"/>
                                            <w:right w:val="none" w:sz="0" w:space="0" w:color="auto"/>
                                          </w:divBdr>
                                          <w:divsChild>
                                            <w:div w:id="1495606760">
                                              <w:marLeft w:val="0"/>
                                              <w:marRight w:val="0"/>
                                              <w:marTop w:val="0"/>
                                              <w:marBottom w:val="0"/>
                                              <w:divBdr>
                                                <w:top w:val="none" w:sz="0" w:space="0" w:color="auto"/>
                                                <w:left w:val="none" w:sz="0" w:space="0" w:color="auto"/>
                                                <w:bottom w:val="none" w:sz="0" w:space="0" w:color="auto"/>
                                                <w:right w:val="none" w:sz="0" w:space="0" w:color="auto"/>
                                              </w:divBdr>
                                              <w:divsChild>
                                                <w:div w:id="956067083">
                                                  <w:marLeft w:val="0"/>
                                                  <w:marRight w:val="0"/>
                                                  <w:marTop w:val="0"/>
                                                  <w:marBottom w:val="0"/>
                                                  <w:divBdr>
                                                    <w:top w:val="none" w:sz="0" w:space="0" w:color="auto"/>
                                                    <w:left w:val="none" w:sz="0" w:space="0" w:color="auto"/>
                                                    <w:bottom w:val="none" w:sz="0" w:space="0" w:color="auto"/>
                                                    <w:right w:val="none" w:sz="0" w:space="0" w:color="auto"/>
                                                  </w:divBdr>
                                                  <w:divsChild>
                                                    <w:div w:id="1834565618">
                                                      <w:marLeft w:val="0"/>
                                                      <w:marRight w:val="0"/>
                                                      <w:marTop w:val="0"/>
                                                      <w:marBottom w:val="0"/>
                                                      <w:divBdr>
                                                        <w:top w:val="none" w:sz="0" w:space="0" w:color="auto"/>
                                                        <w:left w:val="none" w:sz="0" w:space="0" w:color="auto"/>
                                                        <w:bottom w:val="none" w:sz="0" w:space="0" w:color="auto"/>
                                                        <w:right w:val="none" w:sz="0" w:space="0" w:color="auto"/>
                                                      </w:divBdr>
                                                      <w:divsChild>
                                                        <w:div w:id="1551766395">
                                                          <w:marLeft w:val="0"/>
                                                          <w:marRight w:val="0"/>
                                                          <w:marTop w:val="0"/>
                                                          <w:marBottom w:val="0"/>
                                                          <w:divBdr>
                                                            <w:top w:val="none" w:sz="0" w:space="0" w:color="auto"/>
                                                            <w:left w:val="none" w:sz="0" w:space="0" w:color="auto"/>
                                                            <w:bottom w:val="none" w:sz="0" w:space="0" w:color="auto"/>
                                                            <w:right w:val="none" w:sz="0" w:space="0" w:color="auto"/>
                                                          </w:divBdr>
                                                          <w:divsChild>
                                                            <w:div w:id="1145273308">
                                                              <w:marLeft w:val="0"/>
                                                              <w:marRight w:val="0"/>
                                                              <w:marTop w:val="0"/>
                                                              <w:marBottom w:val="0"/>
                                                              <w:divBdr>
                                                                <w:top w:val="none" w:sz="0" w:space="0" w:color="auto"/>
                                                                <w:left w:val="none" w:sz="0" w:space="0" w:color="auto"/>
                                                                <w:bottom w:val="none" w:sz="0" w:space="0" w:color="auto"/>
                                                                <w:right w:val="none" w:sz="0" w:space="0" w:color="auto"/>
                                                              </w:divBdr>
                                                              <w:divsChild>
                                                                <w:div w:id="1803376074">
                                                                  <w:marLeft w:val="0"/>
                                                                  <w:marRight w:val="0"/>
                                                                  <w:marTop w:val="735"/>
                                                                  <w:marBottom w:val="0"/>
                                                                  <w:divBdr>
                                                                    <w:top w:val="none" w:sz="0" w:space="0" w:color="auto"/>
                                                                    <w:left w:val="none" w:sz="0" w:space="0" w:color="auto"/>
                                                                    <w:bottom w:val="none" w:sz="0" w:space="0" w:color="auto"/>
                                                                    <w:right w:val="none" w:sz="0" w:space="0" w:color="auto"/>
                                                                  </w:divBdr>
                                                                  <w:divsChild>
                                                                    <w:div w:id="381832273">
                                                                      <w:marLeft w:val="450"/>
                                                                      <w:marRight w:val="450"/>
                                                                      <w:marTop w:val="0"/>
                                                                      <w:marBottom w:val="0"/>
                                                                      <w:divBdr>
                                                                        <w:top w:val="none" w:sz="0" w:space="0" w:color="auto"/>
                                                                        <w:left w:val="none" w:sz="0" w:space="0" w:color="auto"/>
                                                                        <w:bottom w:val="none" w:sz="0" w:space="0" w:color="auto"/>
                                                                        <w:right w:val="none" w:sz="0" w:space="0" w:color="auto"/>
                                                                      </w:divBdr>
                                                                      <w:divsChild>
                                                                        <w:div w:id="216476125">
                                                                          <w:marLeft w:val="0"/>
                                                                          <w:marRight w:val="45"/>
                                                                          <w:marTop w:val="45"/>
                                                                          <w:marBottom w:val="0"/>
                                                                          <w:divBdr>
                                                                            <w:top w:val="none" w:sz="0" w:space="0" w:color="auto"/>
                                                                            <w:left w:val="none" w:sz="0" w:space="0" w:color="auto"/>
                                                                            <w:bottom w:val="none" w:sz="0" w:space="0" w:color="auto"/>
                                                                            <w:right w:val="none" w:sz="0" w:space="0" w:color="auto"/>
                                                                          </w:divBdr>
                                                                          <w:divsChild>
                                                                            <w:div w:id="893079328">
                                                                              <w:marLeft w:val="0"/>
                                                                              <w:marRight w:val="0"/>
                                                                              <w:marTop w:val="0"/>
                                                                              <w:marBottom w:val="0"/>
                                                                              <w:divBdr>
                                                                                <w:top w:val="none" w:sz="0" w:space="0" w:color="auto"/>
                                                                                <w:left w:val="none" w:sz="0" w:space="0" w:color="auto"/>
                                                                                <w:bottom w:val="none" w:sz="0" w:space="0" w:color="auto"/>
                                                                                <w:right w:val="none" w:sz="0" w:space="0" w:color="auto"/>
                                                                              </w:divBdr>
                                                                              <w:divsChild>
                                                                                <w:div w:id="792867548">
                                                                                  <w:marLeft w:val="0"/>
                                                                                  <w:marRight w:val="0"/>
                                                                                  <w:marTop w:val="0"/>
                                                                                  <w:marBottom w:val="0"/>
                                                                                  <w:divBdr>
                                                                                    <w:top w:val="none" w:sz="0" w:space="0" w:color="auto"/>
                                                                                    <w:left w:val="none" w:sz="0" w:space="0" w:color="auto"/>
                                                                                    <w:bottom w:val="none" w:sz="0" w:space="0" w:color="auto"/>
                                                                                    <w:right w:val="none" w:sz="0" w:space="0" w:color="auto"/>
                                                                                  </w:divBdr>
                                                                                  <w:divsChild>
                                                                                    <w:div w:id="253367919">
                                                                                      <w:marLeft w:val="0"/>
                                                                                      <w:marRight w:val="0"/>
                                                                                      <w:marTop w:val="0"/>
                                                                                      <w:marBottom w:val="0"/>
                                                                                      <w:divBdr>
                                                                                        <w:top w:val="none" w:sz="0" w:space="0" w:color="auto"/>
                                                                                        <w:left w:val="single" w:sz="6" w:space="0" w:color="auto"/>
                                                                                        <w:bottom w:val="none" w:sz="0" w:space="0" w:color="auto"/>
                                                                                        <w:right w:val="single" w:sz="6" w:space="0" w:color="auto"/>
                                                                                      </w:divBdr>
                                                                                      <w:divsChild>
                                                                                        <w:div w:id="1555653596">
                                                                                          <w:marLeft w:val="150"/>
                                                                                          <w:marRight w:val="150"/>
                                                                                          <w:marTop w:val="0"/>
                                                                                          <w:marBottom w:val="0"/>
                                                                                          <w:divBdr>
                                                                                            <w:top w:val="none" w:sz="0" w:space="0" w:color="auto"/>
                                                                                            <w:left w:val="none" w:sz="0" w:space="0" w:color="auto"/>
                                                                                            <w:bottom w:val="none" w:sz="0" w:space="0" w:color="auto"/>
                                                                                            <w:right w:val="none" w:sz="0" w:space="0" w:color="auto"/>
                                                                                          </w:divBdr>
                                                                                          <w:divsChild>
                                                                                            <w:div w:id="1387029313">
                                                                                              <w:marLeft w:val="0"/>
                                                                                              <w:marRight w:val="0"/>
                                                                                              <w:marTop w:val="0"/>
                                                                                              <w:marBottom w:val="0"/>
                                                                                              <w:divBdr>
                                                                                                <w:top w:val="none" w:sz="0" w:space="0" w:color="auto"/>
                                                                                                <w:left w:val="none" w:sz="0" w:space="0" w:color="auto"/>
                                                                                                <w:bottom w:val="none" w:sz="0" w:space="0" w:color="auto"/>
                                                                                                <w:right w:val="none" w:sz="0" w:space="0" w:color="auto"/>
                                                                                              </w:divBdr>
                                                                                              <w:divsChild>
                                                                                                <w:div w:id="809782463">
                                                                                                  <w:marLeft w:val="0"/>
                                                                                                  <w:marRight w:val="0"/>
                                                                                                  <w:marTop w:val="0"/>
                                                                                                  <w:marBottom w:val="0"/>
                                                                                                  <w:divBdr>
                                                                                                    <w:top w:val="none" w:sz="0" w:space="0" w:color="auto"/>
                                                                                                    <w:left w:val="none" w:sz="0" w:space="0" w:color="auto"/>
                                                                                                    <w:bottom w:val="none" w:sz="0" w:space="0" w:color="auto"/>
                                                                                                    <w:right w:val="none" w:sz="0" w:space="0" w:color="auto"/>
                                                                                                  </w:divBdr>
                                                                                                  <w:divsChild>
                                                                                                    <w:div w:id="1051462915">
                                                                                                      <w:marLeft w:val="0"/>
                                                                                                      <w:marRight w:val="0"/>
                                                                                                      <w:marTop w:val="0"/>
                                                                                                      <w:marBottom w:val="0"/>
                                                                                                      <w:divBdr>
                                                                                                        <w:top w:val="none" w:sz="0" w:space="0" w:color="auto"/>
                                                                                                        <w:left w:val="none" w:sz="0" w:space="0" w:color="auto"/>
                                                                                                        <w:bottom w:val="none" w:sz="0" w:space="0" w:color="auto"/>
                                                                                                        <w:right w:val="none" w:sz="0" w:space="0" w:color="auto"/>
                                                                                                      </w:divBdr>
                                                                                                      <w:divsChild>
                                                                                                        <w:div w:id="171144989">
                                                                                                          <w:marLeft w:val="0"/>
                                                                                                          <w:marRight w:val="0"/>
                                                                                                          <w:marTop w:val="0"/>
                                                                                                          <w:marBottom w:val="0"/>
                                                                                                          <w:divBdr>
                                                                                                            <w:top w:val="none" w:sz="0" w:space="0" w:color="auto"/>
                                                                                                            <w:left w:val="none" w:sz="0" w:space="0" w:color="auto"/>
                                                                                                            <w:bottom w:val="none" w:sz="0" w:space="0" w:color="auto"/>
                                                                                                            <w:right w:val="none" w:sz="0" w:space="0" w:color="auto"/>
                                                                                                          </w:divBdr>
                                                                                                          <w:divsChild>
                                                                                                            <w:div w:id="711425850">
                                                                                                              <w:marLeft w:val="0"/>
                                                                                                              <w:marRight w:val="0"/>
                                                                                                              <w:marTop w:val="0"/>
                                                                                                              <w:marBottom w:val="0"/>
                                                                                                              <w:divBdr>
                                                                                                                <w:top w:val="none" w:sz="0" w:space="0" w:color="auto"/>
                                                                                                                <w:left w:val="none" w:sz="0" w:space="0" w:color="auto"/>
                                                                                                                <w:bottom w:val="none" w:sz="0" w:space="0" w:color="auto"/>
                                                                                                                <w:right w:val="none" w:sz="0" w:space="0" w:color="auto"/>
                                                                                                              </w:divBdr>
                                                                                                              <w:divsChild>
                                                                                                                <w:div w:id="9149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content.undp.org/go/userguide/partnerships/formalizing/cso/?lang=en" TargetMode="External"/><Relationship Id="rId18" Type="http://schemas.openxmlformats.org/officeDocument/2006/relationships/hyperlink" Target="http://www.nikefoundation.org/index.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kcdf.or.k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hecoca-colacompany.com/citizenship/foundation_coke.html" TargetMode="External"/><Relationship Id="rId25" Type="http://schemas.openxmlformats.org/officeDocument/2006/relationships/hyperlink" Target="javascript:ChangeMUI(1033)" TargetMode="External"/><Relationship Id="rId2" Type="http://schemas.openxmlformats.org/officeDocument/2006/relationships/customXml" Target="../customXml/item2.xml"/><Relationship Id="rId16" Type="http://schemas.openxmlformats.org/officeDocument/2006/relationships/hyperlink" Target="http://www.rbf.org/" TargetMode="External"/><Relationship Id="rId20" Type="http://schemas.openxmlformats.org/officeDocument/2006/relationships/hyperlink" Target="http://www.cafonline.or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javascript:ChangeMUI(1036)" TargetMode="External"/><Relationship Id="rId5" Type="http://schemas.openxmlformats.org/officeDocument/2006/relationships/customXml" Target="../customXml/item5.xml"/><Relationship Id="rId15" Type="http://schemas.openxmlformats.org/officeDocument/2006/relationships/hyperlink" Target="http://www.fordfoundation.org/" TargetMode="External"/><Relationship Id="rId23" Type="http://schemas.openxmlformats.org/officeDocument/2006/relationships/hyperlink" Target="javascript:ChangeMUI(3082)"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20http://www.unfoundation.org/french-index.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20https://www.gatesfoundation.org/fr/%20" TargetMode="External"/><Relationship Id="rId22" Type="http://schemas.openxmlformats.org/officeDocument/2006/relationships/hyperlink" Target="http://www.osaka-community.or.jp/"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D18F40794432BAFA2AAC6D41B4EAC"/>
        <w:category>
          <w:name w:val="General"/>
          <w:gallery w:val="placeholder"/>
        </w:category>
        <w:types>
          <w:type w:val="bbPlcHdr"/>
        </w:types>
        <w:behaviors>
          <w:behavior w:val="content"/>
        </w:behaviors>
        <w:guid w:val="{3A33740B-4EDC-4A54-A199-9A22F2066006}"/>
      </w:docPartPr>
      <w:docPartBody>
        <w:p w:rsidR="000568A1" w:rsidRDefault="000568A1">
          <w:r w:rsidRPr="00851C3D">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568A1"/>
    <w:rsid w:val="000568A1"/>
    <w:rsid w:val="001B5A5A"/>
    <w:rsid w:val="00240A9E"/>
    <w:rsid w:val="00346865"/>
    <w:rsid w:val="006C7647"/>
    <w:rsid w:val="00780426"/>
    <w:rsid w:val="00A862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8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UNITBMS-1904581467-39</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352</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Partnerships</TermName>
          <TermId xmlns="http://schemas.microsoft.com/office/infopath/2007/PartnerControls">a843cfef-088c-4a81-b797-ea33f77a089e</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7/26/2016                                                Version #: 1.0</DLCPolicyLabelValue>
    <UNDP_POPP_EFFECTIVEDATE xmlns="8264c5cc-ec60-4b56-8111-ce635d3d139a">2016-07-26T22:00:00+00:00</UNDP_POPP_EFFECTIVEDATE>
    <UNDP_POPP_FILEVERSION xmlns="8264c5cc-ec60-4b56-8111-ce635d3d139a">1024</UNDP_POPP_FILEVERSION>
    <UNDP_POPP_REFITEM_VERSION xmlns="8264c5cc-ec60-4b56-8111-ce635d3d139a">1</UNDP_POPP_REFITEM_VERSION>
    <UNDP_POPP_ISACTIVE xmlns="8264c5cc-ec60-4b56-8111-ce635d3d139a">true</UNDP_POPP_ISACTIVE>
    <UNDP_POPP_TITLE_EN xmlns="8264c5cc-ec60-4b56-8111-ce635d3d139a">Fondations</UNDP_POPP_TITLE_EN>
    <_dlc_DocIdUrl xmlns="8264c5cc-ec60-4b56-8111-ce635d3d139a">
      <Url>https://intranet.undp.org/unit/bms/dir/internal/init_popp/_layouts/15/DocIdRedir.aspx?ID=UNITBMS-1904581467-39</Url>
      <Description>UNITBMS-1904581467-39</Description>
    </_dlc_DocIdUrl>
    <DLCPolicyLabelLock xmlns="e560140e-7b2f-4392-90df-e7567e3021a3" xsi:nil="true"/>
    <DLCPolicyLabelClientValue xmlns="e560140e-7b2f-4392-90df-e7567e3021a3">Effective Date: 7/26/2016                                                Version #: 1.0</DLCPolicyLabelClientValue>
    <UNDP_POPP_BUSINESSUNITID_HIDDEN xmlns="8264c5cc-ec60-4b56-8111-ce635d3d139a" xsi:nil="true"/>
  </documentManagement>
</p:properties>
</file>

<file path=customXml/itemProps1.xml><?xml version="1.0" encoding="utf-8"?>
<ds:datastoreItem xmlns:ds="http://schemas.openxmlformats.org/officeDocument/2006/customXml" ds:itemID="{ACFF8238-1272-4DB5-9EE5-44D15BCD4598}">
  <ds:schemaRefs>
    <ds:schemaRef ds:uri="http://schemas.microsoft.com/sharepoint/events"/>
  </ds:schemaRefs>
</ds:datastoreItem>
</file>

<file path=customXml/itemProps2.xml><?xml version="1.0" encoding="utf-8"?>
<ds:datastoreItem xmlns:ds="http://schemas.openxmlformats.org/officeDocument/2006/customXml" ds:itemID="{1E04D934-5DE6-4211-B92D-0429AC9A1458}">
  <ds:schemaRefs>
    <ds:schemaRef ds:uri="http://schemas.microsoft.com/sharepoint/v3/contenttype/forms"/>
  </ds:schemaRefs>
</ds:datastoreItem>
</file>

<file path=customXml/itemProps3.xml><?xml version="1.0" encoding="utf-8"?>
<ds:datastoreItem xmlns:ds="http://schemas.openxmlformats.org/officeDocument/2006/customXml" ds:itemID="{962A8FEF-2E46-4AD0-8D43-3E3E68B8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57049-2DD9-49BF-81FA-E446E8F69C56}">
  <ds:schemaRefs>
    <ds:schemaRef ds:uri="office.server.policy"/>
  </ds:schemaRefs>
</ds:datastoreItem>
</file>

<file path=customXml/itemProps5.xml><?xml version="1.0" encoding="utf-8"?>
<ds:datastoreItem xmlns:ds="http://schemas.openxmlformats.org/officeDocument/2006/customXml" ds:itemID="{3E7F2686-72CF-459D-87E8-2EE165467AE2}">
  <ds:schemaRefs>
    <ds:schemaRef ds:uri="http://schemas.openxmlformats.org/officeDocument/2006/bibliography"/>
  </ds:schemaRefs>
</ds:datastoreItem>
</file>

<file path=customXml/itemProps6.xml><?xml version="1.0" encoding="utf-8"?>
<ds:datastoreItem xmlns:ds="http://schemas.openxmlformats.org/officeDocument/2006/customXml" ds:itemID="{8E577430-B5A2-4793-89A8-206505B18D1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Wanjiru</dc:creator>
  <cp:lastModifiedBy>Emiliana Zhivkova</cp:lastModifiedBy>
  <cp:revision>3</cp:revision>
  <dcterms:created xsi:type="dcterms:W3CDTF">2023-04-25T07:20:00Z</dcterms:created>
  <dcterms:modified xsi:type="dcterms:W3CDTF">2023-10-04T19:20:00Z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1d5705ed-56d4-449f-b24a-a12ac35d4a59</vt:lpwstr>
  </property>
  <property fmtid="{D5CDD505-2E9C-101B-9397-08002B2CF9AE}" pid="4" name="POPPBusinessProcess">
    <vt:lpwstr/>
  </property>
  <property fmtid="{D5CDD505-2E9C-101B-9397-08002B2CF9AE}" pid="5" name="UNDP_POPP_BUSINESSUNIT">
    <vt:lpwstr>352;#Partnerships|a843cfef-088c-4a81-b797-ea33f77a089e</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Partnerships|a843cfef-088c-4a81-b797-ea33f77a089e</vt:lpwstr>
  </property>
  <property fmtid="{D5CDD505-2E9C-101B-9397-08002B2CF9AE}" pid="15" name="DLCPolicyLabelValue">
    <vt:lpwstr>Effective Date: {Effective Date}                                                Version #: 1</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1024</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