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1E25" w14:textId="77777777" w:rsidR="00F31323" w:rsidRPr="00F31323" w:rsidRDefault="00F31323" w:rsidP="00F31323">
      <w:pPr>
        <w:spacing w:after="0" w:line="259" w:lineRule="auto"/>
        <w:rPr>
          <w:rFonts w:ascii="Calibri" w:eastAsia="Calibri" w:hAnsi="Calibri" w:cs="Calibri"/>
          <w:b/>
          <w:color w:val="000000"/>
          <w:kern w:val="0"/>
          <w:sz w:val="28"/>
          <w:szCs w:val="22"/>
          <w:lang w:val="en-GB" w:eastAsia="en-GB"/>
          <w14:ligatures w14:val="none"/>
        </w:rPr>
      </w:pPr>
      <w:r w:rsidRPr="00F31323">
        <w:rPr>
          <w:rFonts w:ascii="Calibri" w:eastAsia="Calibri" w:hAnsi="Calibri" w:cs="Calibri"/>
          <w:b/>
          <w:color w:val="000000"/>
          <w:kern w:val="0"/>
          <w:sz w:val="28"/>
          <w:szCs w:val="22"/>
          <w:lang w:val="en-GB" w:eastAsia="en-GB"/>
          <w14:ligatures w14:val="none"/>
        </w:rPr>
        <w:t xml:space="preserve">Leasehold Improvements: Acquisition and Maintenance  </w:t>
      </w:r>
    </w:p>
    <w:p w14:paraId="3E3163B5"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07CAF0BF" w14:textId="77777777" w:rsidR="00F31323" w:rsidRPr="00F31323" w:rsidRDefault="00F31323" w:rsidP="00F31323">
      <w:pPr>
        <w:numPr>
          <w:ilvl w:val="0"/>
          <w:numId w:val="1"/>
        </w:numPr>
        <w:spacing w:after="3" w:line="248" w:lineRule="auto"/>
        <w:ind w:right="646" w:hanging="360"/>
        <w:jc w:val="both"/>
        <w:rPr>
          <w:rFonts w:ascii="Calibri" w:eastAsia="Calibri" w:hAnsi="Calibri" w:cs="Calibri"/>
          <w:b/>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Leasehold improvements in UNDP are improvements made to commercially leased premises where the lease agreement was signed by UNDP, donated right to use premises occupied by UNDP or any premise that is not OWNED by UNDP. Such improvements will only be capitalized if the total cost of improvement exceeds US$50,000. Each improvement will be based on an identifiable improvement to the building </w:t>
      </w:r>
      <w:r w:rsidRPr="00F31323">
        <w:rPr>
          <w:rFonts w:ascii="Calibri" w:eastAsia="Calibri" w:hAnsi="Calibri" w:cs="Calibri"/>
          <w:b/>
          <w:kern w:val="0"/>
          <w:sz w:val="22"/>
          <w:szCs w:val="22"/>
          <w:lang w:val="en-GB" w:eastAsia="en-GB"/>
          <w14:ligatures w14:val="none"/>
        </w:rPr>
        <w:t>e.g. installation of fire safety equipment; Renovations to roof etc. and all the costs associated with the improvement will be consolidated to obtain the cost of the improvement.  Improvements may also be classified by floor or location e.g. 5</w:t>
      </w:r>
      <w:r w:rsidRPr="00F31323">
        <w:rPr>
          <w:rFonts w:ascii="Calibri" w:eastAsia="Calibri" w:hAnsi="Calibri" w:cs="Calibri"/>
          <w:b/>
          <w:kern w:val="0"/>
          <w:sz w:val="22"/>
          <w:szCs w:val="22"/>
          <w:vertAlign w:val="superscript"/>
          <w:lang w:val="en-GB" w:eastAsia="en-GB"/>
          <w14:ligatures w14:val="none"/>
        </w:rPr>
        <w:t>th</w:t>
      </w:r>
      <w:r w:rsidRPr="00F31323">
        <w:rPr>
          <w:rFonts w:ascii="Calibri" w:eastAsia="Calibri" w:hAnsi="Calibri" w:cs="Calibri"/>
          <w:b/>
          <w:kern w:val="0"/>
          <w:sz w:val="22"/>
          <w:szCs w:val="22"/>
          <w:lang w:val="en-GB" w:eastAsia="en-GB"/>
          <w14:ligatures w14:val="none"/>
        </w:rPr>
        <w:t xml:space="preserve"> floor office renovations or building 6 office renovations.   </w:t>
      </w:r>
    </w:p>
    <w:p w14:paraId="0F8288A3"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b/>
          <w:kern w:val="0"/>
          <w:sz w:val="22"/>
          <w:szCs w:val="22"/>
          <w:lang w:val="en-GB" w:eastAsia="en-GB"/>
          <w14:ligatures w14:val="none"/>
        </w:rPr>
        <w:t xml:space="preserve"> </w:t>
      </w:r>
    </w:p>
    <w:p w14:paraId="1DC08000" w14:textId="77777777" w:rsidR="00F31323" w:rsidRPr="00F31323" w:rsidRDefault="00F31323" w:rsidP="00F31323">
      <w:pPr>
        <w:numPr>
          <w:ilvl w:val="0"/>
          <w:numId w:val="1"/>
        </w:numPr>
        <w:spacing w:after="4" w:line="250" w:lineRule="auto"/>
        <w:ind w:right="646" w:hanging="360"/>
        <w:jc w:val="both"/>
        <w:rPr>
          <w:rFonts w:ascii="Calibri" w:eastAsia="Calibri" w:hAnsi="Calibri" w:cs="Calibri"/>
          <w:b/>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There are many types of Leasehold Improvements. These </w:t>
      </w:r>
      <w:r w:rsidRPr="00F31323">
        <w:rPr>
          <w:rFonts w:ascii="Calibri" w:eastAsia="Calibri" w:hAnsi="Calibri" w:cs="Calibri"/>
          <w:b/>
          <w:kern w:val="0"/>
          <w:sz w:val="22"/>
          <w:szCs w:val="22"/>
          <w:lang w:val="en-GB" w:eastAsia="en-GB"/>
          <w14:ligatures w14:val="none"/>
        </w:rPr>
        <w:t xml:space="preserve">include fixed lighting fixtures, heating and other infrastructure enhancements. Improvements can also include new construction such as rooms, additions, immovable partitions, entrances, security infrastructure or permanent enhancements to the outside appearance of a structure. </w:t>
      </w:r>
      <w:r w:rsidRPr="00F31323">
        <w:rPr>
          <w:rFonts w:ascii="Calibri" w:eastAsia="Calibri" w:hAnsi="Calibri" w:cs="Calibri"/>
          <w:kern w:val="0"/>
          <w:sz w:val="22"/>
          <w:szCs w:val="22"/>
          <w:lang w:val="en-GB" w:eastAsia="en-GB"/>
          <w14:ligatures w14:val="none"/>
        </w:rPr>
        <w:t xml:space="preserve"> </w:t>
      </w:r>
      <w:r w:rsidRPr="00F31323">
        <w:rPr>
          <w:rFonts w:ascii="Calibri" w:eastAsia="Calibri" w:hAnsi="Calibri" w:cs="Calibri"/>
          <w:b/>
          <w:kern w:val="0"/>
          <w:sz w:val="22"/>
          <w:szCs w:val="22"/>
          <w:lang w:val="en-GB" w:eastAsia="en-GB"/>
          <w14:ligatures w14:val="none"/>
        </w:rPr>
        <w:t xml:space="preserve">Landscaping may also be classified as Leasehold Improvement. Note that LHI excludes regular maintenance tasks. </w:t>
      </w:r>
    </w:p>
    <w:p w14:paraId="7CFB4EF9" w14:textId="77777777" w:rsidR="00F31323" w:rsidRPr="00F31323" w:rsidRDefault="00F31323" w:rsidP="00F31323">
      <w:pPr>
        <w:spacing w:after="20" w:line="259" w:lineRule="auto"/>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333333"/>
          <w:kern w:val="0"/>
          <w:sz w:val="22"/>
          <w:szCs w:val="22"/>
          <w:lang w:val="en-GB" w:eastAsia="en-GB"/>
          <w14:ligatures w14:val="none"/>
        </w:rPr>
        <w:t xml:space="preserve">  </w:t>
      </w:r>
    </w:p>
    <w:p w14:paraId="50119187" w14:textId="77777777" w:rsidR="00F31323" w:rsidRPr="00F31323" w:rsidRDefault="00F31323" w:rsidP="00F31323">
      <w:pPr>
        <w:numPr>
          <w:ilvl w:val="0"/>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Leasehold Improvements are capitalized if the service potential of the tangible capital asset is enhanced. For UNDP purposes, a Leasehold Improvement will be capitalized (i.e. the total cost of the asset is expensed over several </w:t>
      </w:r>
      <w:hyperlink r:id="rId7" w:history="1">
        <w:r w:rsidRPr="00F31323">
          <w:rPr>
            <w:rFonts w:ascii="Calibri" w:eastAsia="Calibri" w:hAnsi="Calibri" w:cs="Calibri"/>
            <w:color w:val="0000FF"/>
            <w:kern w:val="0"/>
            <w:sz w:val="22"/>
            <w:szCs w:val="22"/>
            <w:u w:val="single"/>
            <w:lang w:val="en-GB" w:eastAsia="en-GB"/>
            <w14:ligatures w14:val="none"/>
          </w:rPr>
          <w:t>accounting periods</w:t>
        </w:r>
      </w:hyperlink>
      <w:hyperlink r:id="rId8">
        <w:r w:rsidRPr="00F31323">
          <w:rPr>
            <w:rFonts w:ascii="Calibri" w:eastAsia="Calibri" w:hAnsi="Calibri" w:cs="Calibri"/>
            <w:color w:val="000000"/>
            <w:kern w:val="0"/>
            <w:sz w:val="22"/>
            <w:szCs w:val="22"/>
            <w:lang w:val="en-GB" w:eastAsia="en-GB"/>
            <w14:ligatures w14:val="none"/>
          </w:rPr>
          <w:t xml:space="preserve"> </w:t>
        </w:r>
      </w:hyperlink>
      <w:r w:rsidRPr="00F31323">
        <w:rPr>
          <w:rFonts w:ascii="Calibri" w:eastAsia="Calibri" w:hAnsi="Calibri" w:cs="Calibri"/>
          <w:color w:val="000000"/>
          <w:kern w:val="0"/>
          <w:sz w:val="22"/>
          <w:szCs w:val="22"/>
          <w:lang w:val="en-GB" w:eastAsia="en-GB"/>
          <w14:ligatures w14:val="none"/>
        </w:rPr>
        <w:t xml:space="preserve">instead of </w:t>
      </w:r>
      <w:hyperlink r:id="rId9" w:history="1">
        <w:r w:rsidRPr="00F31323">
          <w:rPr>
            <w:rFonts w:ascii="Calibri" w:eastAsia="Calibri" w:hAnsi="Calibri" w:cs="Calibri"/>
            <w:color w:val="0000FF"/>
            <w:kern w:val="0"/>
            <w:sz w:val="22"/>
            <w:szCs w:val="22"/>
            <w:u w:val="single"/>
            <w:lang w:val="en-GB" w:eastAsia="en-GB"/>
            <w14:ligatures w14:val="none"/>
          </w:rPr>
          <w:t>expensed</w:t>
        </w:r>
      </w:hyperlink>
      <w:r w:rsidRPr="00F31323">
        <w:rPr>
          <w:rFonts w:ascii="Calibri" w:eastAsia="Calibri" w:hAnsi="Calibri" w:cs="Calibri"/>
          <w:color w:val="000000"/>
          <w:kern w:val="0"/>
          <w:sz w:val="22"/>
          <w:szCs w:val="22"/>
          <w:lang w:val="en-GB" w:eastAsia="en-GB"/>
          <w14:ligatures w14:val="none"/>
        </w:rPr>
        <w:t xml:space="preserve"> </w:t>
      </w:r>
      <w:r w:rsidRPr="00F31323">
        <w:rPr>
          <w:rFonts w:ascii="Calibri" w:eastAsia="Calibri" w:hAnsi="Calibri" w:cs="Calibri"/>
          <w:kern w:val="0"/>
          <w:sz w:val="22"/>
          <w:szCs w:val="22"/>
          <w:lang w:val="en-GB" w:eastAsia="en-GB"/>
          <w14:ligatures w14:val="none"/>
        </w:rPr>
        <w:t xml:space="preserve">upon purchase) if it meets the following criteria: </w:t>
      </w:r>
    </w:p>
    <w:p w14:paraId="4D08D79C" w14:textId="77777777" w:rsidR="00F31323" w:rsidRPr="00F31323" w:rsidRDefault="00F31323" w:rsidP="00F31323">
      <w:pPr>
        <w:spacing w:after="21"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67446744" w14:textId="77777777" w:rsidR="00F31323" w:rsidRPr="00F31323" w:rsidRDefault="00F31323" w:rsidP="00F31323">
      <w:pPr>
        <w:numPr>
          <w:ilvl w:val="1"/>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Provides future economic or service benefits to UNDP. </w:t>
      </w:r>
    </w:p>
    <w:p w14:paraId="463A959D" w14:textId="77777777" w:rsidR="00F31323" w:rsidRPr="00F31323" w:rsidRDefault="00F31323" w:rsidP="00F31323">
      <w:pPr>
        <w:numPr>
          <w:ilvl w:val="1"/>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Is expected to be used during more than one reporting period (which in UNDP is 12 months);  </w:t>
      </w:r>
    </w:p>
    <w:p w14:paraId="508A6FD1" w14:textId="77777777" w:rsidR="00F31323" w:rsidRPr="00F31323" w:rsidRDefault="00F31323" w:rsidP="00F31323">
      <w:pPr>
        <w:numPr>
          <w:ilvl w:val="1"/>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Has a value of USD 50,000 or more. </w:t>
      </w:r>
    </w:p>
    <w:p w14:paraId="69F07F36" w14:textId="77777777" w:rsidR="00F31323" w:rsidRPr="00F31323" w:rsidRDefault="00F31323" w:rsidP="00F31323">
      <w:pPr>
        <w:numPr>
          <w:ilvl w:val="1"/>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Is used and controlled by UNDP. </w:t>
      </w:r>
    </w:p>
    <w:p w14:paraId="4A4D3619" w14:textId="77777777" w:rsidR="00F31323" w:rsidRPr="00F31323" w:rsidRDefault="00F31323" w:rsidP="00F31323">
      <w:pPr>
        <w:numPr>
          <w:ilvl w:val="1"/>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Has a cost that can be reliably determined. </w:t>
      </w:r>
    </w:p>
    <w:p w14:paraId="0F21441D"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333333"/>
          <w:kern w:val="0"/>
          <w:sz w:val="22"/>
          <w:szCs w:val="22"/>
          <w:lang w:val="en-GB" w:eastAsia="en-GB"/>
          <w14:ligatures w14:val="none"/>
        </w:rPr>
        <w:t xml:space="preserve">  </w:t>
      </w:r>
    </w:p>
    <w:p w14:paraId="0A3EB6A6" w14:textId="77777777" w:rsidR="00F31323" w:rsidRPr="00F31323" w:rsidRDefault="00F31323" w:rsidP="00F31323">
      <w:pPr>
        <w:numPr>
          <w:ilvl w:val="0"/>
          <w:numId w:val="1"/>
        </w:numPr>
        <w:spacing w:after="3" w:line="248" w:lineRule="auto"/>
        <w:ind w:right="646" w:hanging="360"/>
        <w:jc w:val="both"/>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In addition to these criteria, for an expense to be treated as a Leasehold Improvement, UNDP must have the right to use and the responsibility to maintain that improvement.  </w:t>
      </w:r>
    </w:p>
    <w:p w14:paraId="22F1B4EE" w14:textId="77777777" w:rsidR="00F31323" w:rsidRPr="00F31323" w:rsidRDefault="00F31323" w:rsidP="00F31323">
      <w:pPr>
        <w:spacing w:after="23"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DB6D1E6" w14:textId="77777777" w:rsidR="00F31323" w:rsidRPr="00F31323" w:rsidRDefault="00F31323" w:rsidP="00F31323">
      <w:pPr>
        <w:numPr>
          <w:ilvl w:val="0"/>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Leasehold Improvement such as renovation will not be disposed or written off as they are attached to the building.  UNDP’s standard lease agreement contains the following Article:  </w:t>
      </w:r>
    </w:p>
    <w:p w14:paraId="599F2A50" w14:textId="77777777" w:rsidR="00F31323" w:rsidRPr="00F31323" w:rsidRDefault="00F31323" w:rsidP="00F31323">
      <w:pPr>
        <w:spacing w:after="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4A271D06" w14:textId="77777777" w:rsidR="00F31323" w:rsidRPr="00F31323" w:rsidRDefault="00F31323" w:rsidP="00F31323">
      <w:pPr>
        <w:spacing w:after="4" w:line="250" w:lineRule="auto"/>
        <w:ind w:left="720" w:right="646"/>
        <w:jc w:val="both"/>
        <w:rPr>
          <w:rFonts w:ascii="Calibri" w:eastAsia="Calibri" w:hAnsi="Calibri" w:cs="Calibri"/>
          <w:i/>
          <w:kern w:val="0"/>
          <w:sz w:val="22"/>
          <w:szCs w:val="22"/>
          <w:lang w:val="en-GB" w:eastAsia="en-GB"/>
          <w14:ligatures w14:val="none"/>
        </w:rPr>
      </w:pPr>
      <w:r w:rsidRPr="00F31323">
        <w:rPr>
          <w:rFonts w:ascii="Calibri" w:eastAsia="Calibri" w:hAnsi="Calibri" w:cs="Calibri"/>
          <w:i/>
          <w:kern w:val="0"/>
          <w:sz w:val="22"/>
          <w:szCs w:val="22"/>
          <w:lang w:val="en-GB" w:eastAsia="en-GB"/>
          <w14:ligatures w14:val="none"/>
        </w:rPr>
        <w:t xml:space="preserve">“Where, with the prior written consent of the Lessor, major alterations, renovations or additions are made on the demised Premises, the UNDP shall not be under any obligation to restore the demised Premises to the state and conditions existing prior to entering upon the same under this Lease Agreement.  Such consent shall be set forth in writing and shall contain provisions on the amortization or compensation of the expenses either through offsetting the expenses against rental payments, or payment for their fair market value.” </w:t>
      </w:r>
    </w:p>
    <w:p w14:paraId="5991407A" w14:textId="77777777" w:rsidR="00F31323" w:rsidRPr="00F31323" w:rsidRDefault="00F31323" w:rsidP="00F31323">
      <w:pPr>
        <w:spacing w:after="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3463653C" w14:textId="77777777" w:rsidR="00F31323" w:rsidRPr="00F31323" w:rsidRDefault="00F31323" w:rsidP="00F31323">
      <w:pPr>
        <w:numPr>
          <w:ilvl w:val="0"/>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lastRenderedPageBreak/>
        <w:t xml:space="preserve">Therefore, there is no disposal of Lease Hold Improvement.  However, should an occasion arise where UNDP is able to dismantle the improvement in line with the terms and conditions of the lease and dispose of the item, the disposal processes laid down under the equipment POPP should be followed. </w:t>
      </w:r>
    </w:p>
    <w:p w14:paraId="642F6B43" w14:textId="77777777" w:rsidR="00F31323" w:rsidRPr="00F31323" w:rsidRDefault="00F31323" w:rsidP="00F31323">
      <w:pPr>
        <w:spacing w:after="24"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0A32D996" w14:textId="77777777" w:rsidR="00F31323" w:rsidRPr="00F31323" w:rsidRDefault="00F31323" w:rsidP="00F31323">
      <w:pPr>
        <w:numPr>
          <w:ilvl w:val="0"/>
          <w:numId w:val="1"/>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When a lease is terminated before the Leasehold Improvement is fully depreciated, the undepreciated amount (NBV) of improvement in UNDPs Quantum Asset module will need to be written off the books in full.  Such Write-Offs should follow the proper approval mechanisms laid down for Write-Offs under the POPP Furniture &amp; Equipment Disposal and Write-off  </w:t>
      </w:r>
    </w:p>
    <w:p w14:paraId="5BD206B7" w14:textId="77777777" w:rsidR="00F31323" w:rsidRPr="00F31323" w:rsidRDefault="00F31323" w:rsidP="00F31323">
      <w:pPr>
        <w:spacing w:after="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23586F4D" w14:textId="77777777" w:rsidR="00F31323" w:rsidRPr="00F31323" w:rsidRDefault="00F31323" w:rsidP="00F31323">
      <w:pPr>
        <w:keepNext/>
        <w:keepLines/>
        <w:spacing w:after="0" w:line="259" w:lineRule="auto"/>
        <w:ind w:left="-5" w:hanging="10"/>
        <w:outlineLvl w:val="0"/>
        <w:rPr>
          <w:rFonts w:ascii="Calibri" w:eastAsia="Calibri" w:hAnsi="Calibri" w:cs="Calibri"/>
          <w:b/>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r w:rsidRPr="00F31323">
        <w:rPr>
          <w:rFonts w:ascii="Calibri" w:eastAsia="Calibri" w:hAnsi="Calibri" w:cs="Calibri"/>
          <w:b/>
          <w:kern w:val="0"/>
          <w:sz w:val="22"/>
          <w:szCs w:val="22"/>
          <w:lang w:val="en-GB" w:eastAsia="en-GB"/>
          <w14:ligatures w14:val="none"/>
        </w:rPr>
        <w:t>Characteristics of Leasehold Improvement</w:t>
      </w:r>
      <w:r w:rsidRPr="00F31323">
        <w:rPr>
          <w:rFonts w:ascii="Calibri" w:eastAsia="Calibri" w:hAnsi="Calibri" w:cs="Calibri"/>
          <w:kern w:val="0"/>
          <w:sz w:val="22"/>
          <w:szCs w:val="22"/>
          <w:lang w:val="en-GB" w:eastAsia="en-GB"/>
          <w14:ligatures w14:val="none"/>
        </w:rPr>
        <w:t xml:space="preserve"> </w:t>
      </w:r>
    </w:p>
    <w:p w14:paraId="12B2A821" w14:textId="77777777" w:rsidR="00F31323" w:rsidRPr="00F31323" w:rsidRDefault="00F31323" w:rsidP="00F31323">
      <w:pPr>
        <w:spacing w:after="22"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6AE8B494" w14:textId="175744DD" w:rsidR="00F31323" w:rsidRPr="00F31323" w:rsidRDefault="00F31323" w:rsidP="00F31323">
      <w:pPr>
        <w:numPr>
          <w:ilvl w:val="0"/>
          <w:numId w:val="2"/>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The improvement must be made to </w:t>
      </w:r>
      <w:r w:rsidRPr="00F31323">
        <w:rPr>
          <w:rFonts w:ascii="Calibri" w:eastAsia="Calibri" w:hAnsi="Calibri" w:cs="Calibri"/>
          <w:kern w:val="0"/>
          <w:sz w:val="22"/>
          <w:szCs w:val="22"/>
          <w:u w:val="single" w:color="333333"/>
          <w:lang w:val="en-GB" w:eastAsia="en-GB"/>
          <w14:ligatures w14:val="none"/>
        </w:rPr>
        <w:t>leased</w:t>
      </w:r>
      <w:r w:rsidRPr="00F31323">
        <w:rPr>
          <w:rFonts w:ascii="Calibri" w:eastAsia="Calibri" w:hAnsi="Calibri" w:cs="Calibri"/>
          <w:kern w:val="0"/>
          <w:sz w:val="22"/>
          <w:szCs w:val="22"/>
          <w:lang w:val="en-GB" w:eastAsia="en-GB"/>
          <w14:ligatures w14:val="none"/>
        </w:rPr>
        <w:t xml:space="preserve"> property</w:t>
      </w:r>
      <w:r>
        <w:rPr>
          <w:rFonts w:ascii="Calibri" w:eastAsia="Calibri" w:hAnsi="Calibri" w:cs="Calibri"/>
          <w:kern w:val="0"/>
          <w:sz w:val="22"/>
          <w:szCs w:val="22"/>
          <w:lang w:val="en-GB" w:eastAsia="en-GB"/>
          <w14:ligatures w14:val="none"/>
        </w:rPr>
        <w:t>.</w:t>
      </w:r>
      <w:r w:rsidRPr="00F31323">
        <w:rPr>
          <w:rFonts w:ascii="Calibri" w:eastAsia="Calibri" w:hAnsi="Calibri" w:cs="Calibri"/>
          <w:kern w:val="0"/>
          <w:sz w:val="22"/>
          <w:szCs w:val="22"/>
          <w:lang w:val="en-GB" w:eastAsia="en-GB"/>
          <w14:ligatures w14:val="none"/>
        </w:rPr>
        <w:t xml:space="preserve"> </w:t>
      </w:r>
    </w:p>
    <w:p w14:paraId="7C64939D"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397FE5FF" w14:textId="1BDD186C" w:rsidR="00F31323" w:rsidRPr="00F31323" w:rsidRDefault="00F31323" w:rsidP="00F31323">
      <w:pPr>
        <w:numPr>
          <w:ilvl w:val="0"/>
          <w:numId w:val="2"/>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UNDP must pay for the improvement (either up front or over the remaining term of the lease); or a donor performs improvement on behalf of UNDP. (In such cases, a fair market value will be used to determine to the value equivalent to what a rational willing buyer and a rational willing seller are willing to transact for the item in a competitive market.)</w:t>
      </w:r>
      <w:r>
        <w:rPr>
          <w:rFonts w:ascii="Calibri" w:eastAsia="Calibri" w:hAnsi="Calibri" w:cs="Calibri"/>
          <w:kern w:val="0"/>
          <w:sz w:val="22"/>
          <w:szCs w:val="22"/>
          <w:lang w:val="en-GB" w:eastAsia="en-GB"/>
          <w14:ligatures w14:val="none"/>
        </w:rPr>
        <w:t>.</w:t>
      </w:r>
      <w:r w:rsidRPr="00F31323">
        <w:rPr>
          <w:rFonts w:ascii="Calibri" w:eastAsia="Calibri" w:hAnsi="Calibri" w:cs="Calibri"/>
          <w:kern w:val="0"/>
          <w:sz w:val="22"/>
          <w:szCs w:val="22"/>
          <w:lang w:val="en-GB" w:eastAsia="en-GB"/>
          <w14:ligatures w14:val="none"/>
        </w:rPr>
        <w:t xml:space="preserve">  </w:t>
      </w:r>
    </w:p>
    <w:p w14:paraId="7AA73A21" w14:textId="77777777" w:rsidR="00F31323" w:rsidRPr="00F31323" w:rsidRDefault="00F31323" w:rsidP="00F31323">
      <w:pPr>
        <w:spacing w:after="24"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7C6E03AA" w14:textId="09F9A35C" w:rsidR="00F31323" w:rsidRPr="00F31323" w:rsidRDefault="00F31323" w:rsidP="00F31323">
      <w:pPr>
        <w:numPr>
          <w:ilvl w:val="0"/>
          <w:numId w:val="2"/>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The improvement must provide benefits that are long-term in nature (i.e., extend over more than one reporting period)</w:t>
      </w:r>
      <w:r>
        <w:rPr>
          <w:rFonts w:ascii="Calibri" w:eastAsia="Calibri" w:hAnsi="Calibri" w:cs="Calibri"/>
          <w:kern w:val="0"/>
          <w:sz w:val="22"/>
          <w:szCs w:val="22"/>
          <w:lang w:val="en-GB" w:eastAsia="en-GB"/>
          <w14:ligatures w14:val="none"/>
        </w:rPr>
        <w:t>.</w:t>
      </w:r>
    </w:p>
    <w:p w14:paraId="238F7E61"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52F01F30" w14:textId="77777777" w:rsidR="00F31323" w:rsidRPr="00F31323" w:rsidRDefault="00F31323" w:rsidP="00F31323">
      <w:pPr>
        <w:numPr>
          <w:ilvl w:val="0"/>
          <w:numId w:val="2"/>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The improvement becomes part of the property.  </w:t>
      </w:r>
    </w:p>
    <w:p w14:paraId="60E94702" w14:textId="77777777" w:rsidR="00F31323" w:rsidRPr="00F31323" w:rsidRDefault="00F31323" w:rsidP="00F31323">
      <w:pPr>
        <w:spacing w:after="1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7055F802" w14:textId="24A1ECCB" w:rsidR="00F31323" w:rsidRPr="00F31323" w:rsidRDefault="00F31323" w:rsidP="00F31323">
      <w:pPr>
        <w:numPr>
          <w:ilvl w:val="0"/>
          <w:numId w:val="2"/>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After the lease is terminated by either UNDP or the landlord, the Leasehold Improvements become the property of the landlord, who may do whatever he/she wants with the improvements. Alternatively, UNDP may be required to decommission the Leasehold Improvements at UNDP’s cost. This action is addressed in the </w:t>
      </w:r>
      <w:r>
        <w:rPr>
          <w:rFonts w:ascii="Calibri" w:eastAsia="Calibri" w:hAnsi="Calibri" w:cs="Calibri"/>
          <w:kern w:val="0"/>
          <w:sz w:val="22"/>
          <w:szCs w:val="22"/>
          <w:lang w:val="en-GB" w:eastAsia="en-GB"/>
          <w14:ligatures w14:val="none"/>
        </w:rPr>
        <w:t>“</w:t>
      </w:r>
      <w:r w:rsidRPr="00F31323">
        <w:rPr>
          <w:rFonts w:ascii="Calibri" w:eastAsia="Calibri" w:hAnsi="Calibri" w:cs="Calibri"/>
          <w:kern w:val="0"/>
          <w:sz w:val="22"/>
          <w:szCs w:val="22"/>
          <w:lang w:val="en-GB" w:eastAsia="en-GB"/>
          <w14:ligatures w14:val="none"/>
        </w:rPr>
        <w:t>Decommissioning and Similar Costs</w:t>
      </w:r>
      <w:r>
        <w:rPr>
          <w:rFonts w:ascii="Calibri" w:eastAsia="Calibri" w:hAnsi="Calibri" w:cs="Calibri"/>
          <w:kern w:val="0"/>
          <w:sz w:val="22"/>
          <w:szCs w:val="22"/>
          <w:lang w:val="en-GB" w:eastAsia="en-GB"/>
          <w14:ligatures w14:val="none"/>
        </w:rPr>
        <w:t>”</w:t>
      </w:r>
      <w:r w:rsidRPr="00F31323">
        <w:rPr>
          <w:rFonts w:ascii="Calibri" w:eastAsia="Calibri" w:hAnsi="Calibri" w:cs="Calibri"/>
          <w:kern w:val="0"/>
          <w:sz w:val="22"/>
          <w:szCs w:val="22"/>
          <w:lang w:val="en-GB" w:eastAsia="en-GB"/>
          <w14:ligatures w14:val="none"/>
        </w:rPr>
        <w:t xml:space="preserve"> section below.  </w:t>
      </w:r>
    </w:p>
    <w:p w14:paraId="2D184E3A" w14:textId="77777777" w:rsidR="00F31323" w:rsidRPr="00F31323" w:rsidRDefault="00F31323" w:rsidP="00F31323">
      <w:pPr>
        <w:spacing w:after="23"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187DD752" w14:textId="77777777" w:rsidR="00F31323" w:rsidRPr="00F31323" w:rsidRDefault="00F31323" w:rsidP="00F31323">
      <w:pPr>
        <w:numPr>
          <w:ilvl w:val="0"/>
          <w:numId w:val="2"/>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Before making any improvement, UNDP Offices should ensure that the lease terms permit such improvements. For instance, it may be the case that the removal/decommissioning costs are captured when the works are agreed with the Landlord. The improvements must be factored in as part of the overall process of UNDP’s engagement/continuing relationship with the Landlord. </w:t>
      </w:r>
    </w:p>
    <w:p w14:paraId="2EBA2CDF" w14:textId="77777777" w:rsidR="00F31323" w:rsidRPr="00F31323" w:rsidRDefault="00F31323" w:rsidP="00F31323">
      <w:pPr>
        <w:spacing w:after="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b/>
          <w:kern w:val="0"/>
          <w:sz w:val="22"/>
          <w:szCs w:val="22"/>
          <w:lang w:val="en-GB" w:eastAsia="en-GB"/>
          <w14:ligatures w14:val="none"/>
        </w:rPr>
        <w:t xml:space="preserve"> </w:t>
      </w:r>
      <w:r w:rsidRPr="00F31323">
        <w:rPr>
          <w:rFonts w:ascii="Calibri" w:eastAsia="Calibri" w:hAnsi="Calibri" w:cs="Calibri"/>
          <w:kern w:val="0"/>
          <w:sz w:val="22"/>
          <w:szCs w:val="22"/>
          <w:lang w:val="en-GB" w:eastAsia="en-GB"/>
          <w14:ligatures w14:val="none"/>
        </w:rPr>
        <w:t xml:space="preserve"> </w:t>
      </w:r>
    </w:p>
    <w:p w14:paraId="375836D0" w14:textId="77777777" w:rsidR="00F31323" w:rsidRPr="00F31323" w:rsidRDefault="00F31323" w:rsidP="00F31323">
      <w:pPr>
        <w:keepNext/>
        <w:keepLines/>
        <w:spacing w:after="0" w:line="259" w:lineRule="auto"/>
        <w:ind w:left="-5" w:hanging="10"/>
        <w:outlineLvl w:val="0"/>
        <w:rPr>
          <w:rFonts w:ascii="Calibri" w:eastAsia="Calibri" w:hAnsi="Calibri" w:cs="Calibri"/>
          <w:b/>
          <w:kern w:val="0"/>
          <w:sz w:val="22"/>
          <w:szCs w:val="22"/>
          <w:lang w:val="en-GB" w:eastAsia="en-GB"/>
          <w14:ligatures w14:val="none"/>
        </w:rPr>
      </w:pPr>
      <w:r w:rsidRPr="00F31323">
        <w:rPr>
          <w:rFonts w:ascii="Calibri" w:eastAsia="Calibri" w:hAnsi="Calibri" w:cs="Calibri"/>
          <w:b/>
          <w:kern w:val="0"/>
          <w:sz w:val="22"/>
          <w:szCs w:val="22"/>
          <w:lang w:val="en-GB" w:eastAsia="en-GB"/>
          <w14:ligatures w14:val="none"/>
        </w:rPr>
        <w:t>Disallowed improvements</w:t>
      </w:r>
      <w:r w:rsidRPr="00F31323">
        <w:rPr>
          <w:rFonts w:ascii="Calibri" w:eastAsia="Calibri" w:hAnsi="Calibri" w:cs="Calibri"/>
          <w:kern w:val="0"/>
          <w:sz w:val="22"/>
          <w:szCs w:val="22"/>
          <w:lang w:val="en-GB" w:eastAsia="en-GB"/>
          <w14:ligatures w14:val="none"/>
        </w:rPr>
        <w:t xml:space="preserve"> </w:t>
      </w:r>
    </w:p>
    <w:p w14:paraId="4E3B8E32"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5DCAFCB0" w14:textId="77777777" w:rsidR="00F31323" w:rsidRPr="00F31323" w:rsidRDefault="00F31323" w:rsidP="00F31323">
      <w:pPr>
        <w:numPr>
          <w:ilvl w:val="0"/>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When leasing premises, there are some items that cannot be considered as leasehold improvements</w:t>
      </w:r>
      <w:r w:rsidRPr="00F31323">
        <w:rPr>
          <w:rFonts w:ascii="Calibri" w:eastAsia="Calibri" w:hAnsi="Calibri" w:cs="Calibri"/>
          <w:b/>
          <w:kern w:val="0"/>
          <w:sz w:val="22"/>
          <w:szCs w:val="22"/>
          <w:lang w:val="en-GB" w:eastAsia="en-GB"/>
          <w14:ligatures w14:val="none"/>
        </w:rPr>
        <w:t>. These items are those that can be moved or taken out of the building when UNDP’s lease term comes to an end. Examples of these would be movable wall partitions or panels, mobile workstation partitions, movable phone lines, appliances, office furniture, equipment, signs that can be easily removed and carpeting that is not attached to the floor.</w:t>
      </w:r>
      <w:r w:rsidRPr="00F31323">
        <w:rPr>
          <w:rFonts w:ascii="Calibri" w:eastAsia="Calibri" w:hAnsi="Calibri" w:cs="Calibri"/>
          <w:kern w:val="0"/>
          <w:sz w:val="22"/>
          <w:szCs w:val="22"/>
          <w:lang w:val="en-GB" w:eastAsia="en-GB"/>
          <w14:ligatures w14:val="none"/>
        </w:rPr>
        <w:t xml:space="preserve"> These items are mostly classified as Furniture and Fittings (F&amp;F), not Leasehold Improvements. </w:t>
      </w:r>
      <w:r w:rsidRPr="00F31323">
        <w:rPr>
          <w:rFonts w:ascii="Calibri" w:eastAsia="Calibri" w:hAnsi="Calibri" w:cs="Calibri"/>
          <w:kern w:val="0"/>
          <w:sz w:val="22"/>
          <w:szCs w:val="22"/>
          <w:lang w:val="en-GB" w:eastAsia="en-GB"/>
          <w14:ligatures w14:val="none"/>
        </w:rPr>
        <w:lastRenderedPageBreak/>
        <w:t xml:space="preserve">Such items should be recorded as Furniture and Fittings in line with the PP&amp;E policy on Furniture &amp; Equipment. </w:t>
      </w:r>
    </w:p>
    <w:p w14:paraId="4F4CD4B0" w14:textId="77777777" w:rsidR="00F31323" w:rsidRPr="00F31323" w:rsidRDefault="00F31323" w:rsidP="00F31323">
      <w:pPr>
        <w:spacing w:after="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51883B3A" w14:textId="77777777" w:rsidR="00F31323" w:rsidRPr="00F31323" w:rsidRDefault="00F31323" w:rsidP="00F31323">
      <w:pPr>
        <w:numPr>
          <w:ilvl w:val="0"/>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If these movable items are left behind by UNDP when the lease comes to an end, they are treated as the property of the landlord because they are considered abandoned and must be written off by UNDP. </w:t>
      </w:r>
    </w:p>
    <w:p w14:paraId="7255115C" w14:textId="77777777" w:rsidR="00F31323" w:rsidRPr="00F31323" w:rsidRDefault="00F31323" w:rsidP="00F31323">
      <w:pPr>
        <w:spacing w:after="21"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4487E8D6" w14:textId="77777777" w:rsidR="00F31323" w:rsidRPr="00F31323" w:rsidRDefault="00F31323" w:rsidP="00F31323">
      <w:pPr>
        <w:numPr>
          <w:ilvl w:val="0"/>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Mobile buildings such as trailers or mobile homes are not considered Leasehold Improvements. </w:t>
      </w:r>
    </w:p>
    <w:p w14:paraId="2CFC41AB"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6470147C" w14:textId="77777777" w:rsidR="00F31323" w:rsidRPr="00F31323" w:rsidRDefault="00F31323" w:rsidP="00F31323">
      <w:pPr>
        <w:numPr>
          <w:ilvl w:val="0"/>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Repairs and Maintenance expenditure should not be classified as Leasehold Improvements as these are improvements done in the normal course of business e.g. </w:t>
      </w:r>
    </w:p>
    <w:p w14:paraId="3ACED14F" w14:textId="77777777" w:rsidR="00F31323" w:rsidRPr="00F31323" w:rsidRDefault="00F31323" w:rsidP="00F31323">
      <w:pPr>
        <w:spacing w:after="3" w:line="248" w:lineRule="auto"/>
        <w:ind w:left="720" w:right="658" w:hanging="10"/>
        <w:contextualSpacing/>
        <w:jc w:val="both"/>
        <w:rPr>
          <w:rFonts w:ascii="Calibri" w:eastAsia="Calibri" w:hAnsi="Calibri" w:cs="Calibri"/>
          <w:kern w:val="0"/>
          <w:sz w:val="22"/>
          <w:szCs w:val="22"/>
          <w:lang w:val="en-GB" w:eastAsia="en-GB"/>
          <w14:ligatures w14:val="none"/>
        </w:rPr>
      </w:pPr>
    </w:p>
    <w:p w14:paraId="2B408BA2" w14:textId="77777777" w:rsidR="00F31323" w:rsidRPr="00F31323" w:rsidRDefault="00F31323" w:rsidP="00F31323">
      <w:pPr>
        <w:numPr>
          <w:ilvl w:val="1"/>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Wallpapering and painting </w:t>
      </w:r>
    </w:p>
    <w:p w14:paraId="663987B6" w14:textId="77777777" w:rsidR="00F31323" w:rsidRPr="00F31323" w:rsidRDefault="00F31323" w:rsidP="00F31323">
      <w:pPr>
        <w:numPr>
          <w:ilvl w:val="1"/>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Caulking seams  </w:t>
      </w:r>
    </w:p>
    <w:p w14:paraId="4818445B" w14:textId="77777777" w:rsidR="00F31323" w:rsidRPr="00F31323" w:rsidRDefault="00F31323" w:rsidP="00F31323">
      <w:pPr>
        <w:numPr>
          <w:ilvl w:val="1"/>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Repairing a roof </w:t>
      </w:r>
    </w:p>
    <w:p w14:paraId="66033ED5" w14:textId="77777777" w:rsidR="00F31323" w:rsidRPr="00F31323" w:rsidRDefault="00F31323" w:rsidP="00F31323">
      <w:pPr>
        <w:numPr>
          <w:ilvl w:val="1"/>
          <w:numId w:val="3"/>
        </w:numPr>
        <w:spacing w:after="91"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Mending plaster </w:t>
      </w:r>
    </w:p>
    <w:p w14:paraId="258E612D" w14:textId="77777777" w:rsidR="00F31323" w:rsidRPr="00F31323" w:rsidRDefault="00F31323" w:rsidP="00F31323">
      <w:pPr>
        <w:spacing w:after="21"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6232AF1F" w14:textId="77777777" w:rsidR="00F31323" w:rsidRPr="00F31323" w:rsidRDefault="00F31323" w:rsidP="00F31323">
      <w:pPr>
        <w:numPr>
          <w:ilvl w:val="0"/>
          <w:numId w:val="3"/>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In case of ambiguity with this policy, the respective unit should consult the General Operations/Bureau for Management Services for clarification. </w:t>
      </w:r>
    </w:p>
    <w:p w14:paraId="4D7525CE"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 </w:t>
      </w:r>
    </w:p>
    <w:p w14:paraId="22383F1B"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To Non-UNDP Leased Premises</w:t>
      </w:r>
      <w:r w:rsidRPr="00F31323">
        <w:rPr>
          <w:rFonts w:ascii="Calibri" w:eastAsia="Calibri" w:hAnsi="Calibri" w:cs="Calibri"/>
          <w:color w:val="000000"/>
          <w:kern w:val="0"/>
          <w:sz w:val="22"/>
          <w:szCs w:val="22"/>
          <w:lang w:val="en-GB" w:eastAsia="en-GB"/>
          <w14:ligatures w14:val="none"/>
        </w:rPr>
        <w:t xml:space="preserve"> </w:t>
      </w:r>
    </w:p>
    <w:p w14:paraId="62D9BE88" w14:textId="77777777" w:rsidR="00F31323" w:rsidRPr="00F31323" w:rsidRDefault="00F31323" w:rsidP="00F31323">
      <w:pPr>
        <w:spacing w:after="22"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566F4B6F"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19.</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In the rare case that a Leasehold Improvement is made using UNDP funds on a non-UNDP premise or a leased office where UNDP did not sign the lease, the amount will be expensed as UNDP does not own or lease the premises.   </w:t>
      </w:r>
    </w:p>
    <w:p w14:paraId="06ADCDF9"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 </w:t>
      </w:r>
    </w:p>
    <w:p w14:paraId="54C38B78"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To UNDP Leased Premises</w:t>
      </w:r>
      <w:r w:rsidRPr="00F31323">
        <w:rPr>
          <w:rFonts w:ascii="Calibri" w:eastAsia="Calibri" w:hAnsi="Calibri" w:cs="Calibri"/>
          <w:color w:val="000000"/>
          <w:kern w:val="0"/>
          <w:sz w:val="22"/>
          <w:szCs w:val="22"/>
          <w:lang w:val="en-GB" w:eastAsia="en-GB"/>
          <w14:ligatures w14:val="none"/>
        </w:rPr>
        <w:t xml:space="preserve"> </w:t>
      </w:r>
    </w:p>
    <w:p w14:paraId="6CCA5568"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93B5651" w14:textId="77777777" w:rsidR="00F31323" w:rsidRPr="00F31323" w:rsidRDefault="00F31323" w:rsidP="00F31323">
      <w:pPr>
        <w:numPr>
          <w:ilvl w:val="0"/>
          <w:numId w:val="4"/>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In UNDP, a Leasehold Improvement made using UNDP funds or made by a donor on behalf of UNDP, in a premise where UNDP signed a lease, will be recognized as a capital asset.  </w:t>
      </w:r>
    </w:p>
    <w:p w14:paraId="646B2BAE"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7E778C45" w14:textId="77777777" w:rsidR="00F31323" w:rsidRPr="00F31323" w:rsidRDefault="00F31323" w:rsidP="00F31323">
      <w:pPr>
        <w:numPr>
          <w:ilvl w:val="1"/>
          <w:numId w:val="4"/>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The value of the Leasehold Improvement (i.e. its total cost) will be depreciated (i.e. </w:t>
      </w:r>
    </w:p>
    <w:p w14:paraId="4B4D4002" w14:textId="77777777" w:rsidR="00F31323" w:rsidRPr="00F31323" w:rsidRDefault="00F31323" w:rsidP="00F31323">
      <w:pPr>
        <w:spacing w:after="0" w:line="259" w:lineRule="auto"/>
        <w:ind w:left="10" w:right="658" w:hanging="10"/>
        <w:jc w:val="right"/>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expensed) over the lease term. The lease term is different from the total lease duration.  </w:t>
      </w:r>
    </w:p>
    <w:p w14:paraId="6D9D59D3" w14:textId="77777777" w:rsidR="00F31323" w:rsidRPr="00F31323" w:rsidRDefault="00F31323" w:rsidP="00F31323">
      <w:pPr>
        <w:spacing w:after="21" w:line="259" w:lineRule="auto"/>
        <w:ind w:left="766"/>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488BF055" w14:textId="77777777" w:rsidR="00F31323" w:rsidRDefault="00F31323" w:rsidP="00F31323">
      <w:pPr>
        <w:numPr>
          <w:ilvl w:val="1"/>
          <w:numId w:val="4"/>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The lease term is the primary non-cancellable period of the lease together with any secondary periods during which UNDP has the contractual right to continue to use the premise. For example, UNDP can have a lease term of 5 years but practically stay in a building for 20 years due to contractual first right to opt for extension of the lease.  The lease term would therefore be 20 years if at the inception UNDP planned to stay for 20 years even though it only signed an initial 5-year lease. It is important to consider the lease term at the inception of the lease. </w:t>
      </w:r>
    </w:p>
    <w:p w14:paraId="6D01BFF6" w14:textId="77777777" w:rsidR="00F31323" w:rsidRPr="00F31323" w:rsidRDefault="00F31323" w:rsidP="00876F9F">
      <w:pPr>
        <w:spacing w:after="3" w:line="248" w:lineRule="auto"/>
        <w:ind w:left="1425" w:right="650"/>
        <w:jc w:val="both"/>
        <w:rPr>
          <w:rFonts w:ascii="Calibri" w:eastAsia="Calibri" w:hAnsi="Calibri" w:cs="Calibri"/>
          <w:color w:val="000000"/>
          <w:kern w:val="0"/>
          <w:sz w:val="22"/>
          <w:szCs w:val="22"/>
          <w:lang w:val="en-GB" w:eastAsia="en-GB"/>
          <w14:ligatures w14:val="none"/>
        </w:rPr>
      </w:pPr>
    </w:p>
    <w:p w14:paraId="173741F7" w14:textId="45E846A6" w:rsidR="00F31323" w:rsidRPr="00F31323" w:rsidRDefault="00F31323" w:rsidP="00876F9F">
      <w:pPr>
        <w:numPr>
          <w:ilvl w:val="0"/>
          <w:numId w:val="4"/>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For UNDP purposes, all LHI will be assigned a useful life of 10 years. </w:t>
      </w:r>
    </w:p>
    <w:p w14:paraId="3DEA5D59"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lastRenderedPageBreak/>
        <w:t xml:space="preserve">Types of Operational Leases </w:t>
      </w:r>
    </w:p>
    <w:p w14:paraId="630BF725" w14:textId="77777777" w:rsidR="00F31323" w:rsidRPr="00F31323" w:rsidRDefault="00F31323" w:rsidP="00F31323">
      <w:pPr>
        <w:spacing w:after="17"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 </w:t>
      </w:r>
    </w:p>
    <w:p w14:paraId="5D154226" w14:textId="77777777" w:rsidR="00F31323" w:rsidRPr="00F31323" w:rsidRDefault="00F31323" w:rsidP="00F31323">
      <w:pPr>
        <w:spacing w:after="3" w:line="248" w:lineRule="auto"/>
        <w:ind w:left="370" w:right="650" w:hanging="1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22.</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Operational Leases </w:t>
      </w:r>
    </w:p>
    <w:p w14:paraId="13978160"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64B03FC" w14:textId="77777777" w:rsidR="00F31323" w:rsidRPr="00F31323" w:rsidRDefault="00F31323" w:rsidP="00F31323">
      <w:pPr>
        <w:numPr>
          <w:ilvl w:val="0"/>
          <w:numId w:val="5"/>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Commercial Lease: </w:t>
      </w:r>
      <w:r w:rsidRPr="00F31323">
        <w:rPr>
          <w:rFonts w:ascii="Calibri" w:eastAsia="Calibri" w:hAnsi="Calibri" w:cs="Calibri"/>
          <w:color w:val="000000"/>
          <w:kern w:val="0"/>
          <w:sz w:val="22"/>
          <w:szCs w:val="22"/>
          <w:lang w:val="en-GB" w:eastAsia="en-GB"/>
          <w14:ligatures w14:val="none"/>
        </w:rPr>
        <w:t xml:space="preserve">A commercial lease is a contract between UNDP and a private company, in exchange for the usage of the premise, the landlord receives a payment or series of payments from UNDP over the lease term. Where the lease term covers more than one accounting (reporting) period), the leasehold improvements </w:t>
      </w:r>
      <w:proofErr w:type="gramStart"/>
      <w:r w:rsidRPr="00F31323">
        <w:rPr>
          <w:rFonts w:ascii="Calibri" w:eastAsia="Calibri" w:hAnsi="Calibri" w:cs="Calibri"/>
          <w:color w:val="000000"/>
          <w:kern w:val="0"/>
          <w:sz w:val="22"/>
          <w:szCs w:val="22"/>
          <w:lang w:val="en-GB" w:eastAsia="en-GB"/>
          <w14:ligatures w14:val="none"/>
        </w:rPr>
        <w:t>have to</w:t>
      </w:r>
      <w:proofErr w:type="gramEnd"/>
      <w:r w:rsidRPr="00F31323">
        <w:rPr>
          <w:rFonts w:ascii="Calibri" w:eastAsia="Calibri" w:hAnsi="Calibri" w:cs="Calibri"/>
          <w:color w:val="000000"/>
          <w:kern w:val="0"/>
          <w:sz w:val="22"/>
          <w:szCs w:val="22"/>
          <w:lang w:val="en-GB" w:eastAsia="en-GB"/>
          <w14:ligatures w14:val="none"/>
        </w:rPr>
        <w:t xml:space="preserve"> be capitalized and depreciated over the lease term period.  In UNDP this will be over 10 years. </w:t>
      </w:r>
    </w:p>
    <w:p w14:paraId="76E4B8A7" w14:textId="77777777" w:rsidR="00F31323" w:rsidRPr="00F31323" w:rsidRDefault="00F31323" w:rsidP="00F31323">
      <w:pPr>
        <w:spacing w:after="21" w:line="259" w:lineRule="auto"/>
        <w:ind w:left="766"/>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F8CE444" w14:textId="77777777" w:rsidR="00F31323" w:rsidRPr="00F31323" w:rsidRDefault="00F31323" w:rsidP="00F31323">
      <w:pPr>
        <w:numPr>
          <w:ilvl w:val="0"/>
          <w:numId w:val="5"/>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Standard Basic Assistance Agreement (SBAA) and other Government Leases:</w:t>
      </w:r>
      <w:r w:rsidRPr="00F31323">
        <w:rPr>
          <w:rFonts w:ascii="Calibri" w:eastAsia="Calibri" w:hAnsi="Calibri" w:cs="Calibri"/>
          <w:color w:val="000000"/>
          <w:kern w:val="0"/>
          <w:sz w:val="22"/>
          <w:szCs w:val="22"/>
          <w:lang w:val="en-GB" w:eastAsia="en-GB"/>
          <w14:ligatures w14:val="none"/>
        </w:rPr>
        <w:t xml:space="preserve"> According to the SBAA, the host government, as the counterpart of UNDP involvement in the country, has to provide UNDP with </w:t>
      </w:r>
      <w:r w:rsidRPr="00F31323">
        <w:rPr>
          <w:rFonts w:ascii="Calibri" w:eastAsia="Calibri" w:hAnsi="Calibri" w:cs="Calibri"/>
          <w:i/>
          <w:color w:val="000000"/>
          <w:kern w:val="0"/>
          <w:sz w:val="22"/>
          <w:szCs w:val="22"/>
          <w:lang w:val="en-GB" w:eastAsia="en-GB"/>
          <w14:ligatures w14:val="none"/>
        </w:rPr>
        <w:t>“an appropriate office with equipment and supplies, adequate to serve as local headquarters for the UNDP in the country” and “the government shall have the option of providing in kind facilities […]”.</w:t>
      </w:r>
      <w:r w:rsidRPr="00F31323">
        <w:rPr>
          <w:rFonts w:ascii="Calibri" w:eastAsia="Calibri" w:hAnsi="Calibri" w:cs="Calibri"/>
          <w:color w:val="000000"/>
          <w:kern w:val="0"/>
          <w:sz w:val="22"/>
          <w:szCs w:val="22"/>
          <w:lang w:val="en-GB" w:eastAsia="en-GB"/>
          <w14:ligatures w14:val="none"/>
        </w:rPr>
        <w:t xml:space="preserve"> When a recipient government chooses to donate office premises, an agreement between the government and UNDP is signed. The facilities are provided rent free (referred to as donated right to use premises). If UNDP intends to use the premises for more than one accounting period, the LHI on such property must be capitalized and depreciated over 10 years.  Depreciation is automated and run </w:t>
      </w:r>
      <w:proofErr w:type="gramStart"/>
      <w:r w:rsidRPr="00F31323">
        <w:rPr>
          <w:rFonts w:ascii="Calibri" w:eastAsia="Calibri" w:hAnsi="Calibri" w:cs="Calibri"/>
          <w:color w:val="000000"/>
          <w:kern w:val="0"/>
          <w:sz w:val="22"/>
          <w:szCs w:val="22"/>
          <w:lang w:val="en-GB" w:eastAsia="en-GB"/>
          <w14:ligatures w14:val="none"/>
        </w:rPr>
        <w:t>on a monthly basis</w:t>
      </w:r>
      <w:proofErr w:type="gramEnd"/>
      <w:r w:rsidRPr="00F31323">
        <w:rPr>
          <w:rFonts w:ascii="Calibri" w:eastAsia="Calibri" w:hAnsi="Calibri" w:cs="Calibri"/>
          <w:color w:val="000000"/>
          <w:kern w:val="0"/>
          <w:sz w:val="22"/>
          <w:szCs w:val="22"/>
          <w:lang w:val="en-GB" w:eastAsia="en-GB"/>
          <w14:ligatures w14:val="none"/>
        </w:rPr>
        <w:t xml:space="preserve"> centrally.  </w:t>
      </w:r>
    </w:p>
    <w:p w14:paraId="1B1DD973" w14:textId="77777777" w:rsidR="00F31323" w:rsidRPr="00F31323" w:rsidRDefault="00F31323" w:rsidP="00F31323">
      <w:pPr>
        <w:spacing w:after="22" w:line="259" w:lineRule="auto"/>
        <w:ind w:left="766"/>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32BD4F6" w14:textId="77777777" w:rsidR="00F31323" w:rsidRPr="00F31323" w:rsidRDefault="00F31323" w:rsidP="00F31323">
      <w:pPr>
        <w:numPr>
          <w:ilvl w:val="0"/>
          <w:numId w:val="5"/>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Rent Free Leases:</w:t>
      </w:r>
      <w:r w:rsidRPr="00F31323">
        <w:rPr>
          <w:rFonts w:ascii="Calibri" w:eastAsia="Calibri" w:hAnsi="Calibri" w:cs="Calibri"/>
          <w:color w:val="000000"/>
          <w:kern w:val="0"/>
          <w:sz w:val="22"/>
          <w:szCs w:val="22"/>
          <w:lang w:val="en-GB" w:eastAsia="en-GB"/>
          <w14:ligatures w14:val="none"/>
        </w:rPr>
        <w:t xml:space="preserve"> UNDP may receive the right to use premises at no cost - for example, the </w:t>
      </w:r>
      <w:proofErr w:type="gramStart"/>
      <w:r w:rsidRPr="00F31323">
        <w:rPr>
          <w:rFonts w:ascii="Calibri" w:eastAsia="Calibri" w:hAnsi="Calibri" w:cs="Calibri"/>
          <w:color w:val="000000"/>
          <w:kern w:val="0"/>
          <w:sz w:val="22"/>
          <w:szCs w:val="22"/>
          <w:lang w:val="en-GB" w:eastAsia="en-GB"/>
          <w14:ligatures w14:val="none"/>
        </w:rPr>
        <w:t>rent free</w:t>
      </w:r>
      <w:proofErr w:type="gramEnd"/>
      <w:r w:rsidRPr="00F31323">
        <w:rPr>
          <w:rFonts w:ascii="Calibri" w:eastAsia="Calibri" w:hAnsi="Calibri" w:cs="Calibri"/>
          <w:color w:val="000000"/>
          <w:kern w:val="0"/>
          <w:sz w:val="22"/>
          <w:szCs w:val="22"/>
          <w:lang w:val="en-GB" w:eastAsia="en-GB"/>
          <w14:ligatures w14:val="none"/>
        </w:rPr>
        <w:t xml:space="preserve"> leases provided by the German government (UNV premises); and by the Danish government (Copenhagen premises) (Also referred to as donated right to use premises).  In most of these cases, the lease is cancellable. If UNDP intends to use the premises for more than one accounting or reporting period, the leasehold improvements must be capitalized and depreciated over 10 years. </w:t>
      </w:r>
    </w:p>
    <w:p w14:paraId="2395C673"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43EADE87" w14:textId="77777777" w:rsidR="00F31323" w:rsidRPr="00F31323" w:rsidRDefault="00F31323" w:rsidP="00F31323">
      <w:pPr>
        <w:spacing w:after="0" w:line="259" w:lineRule="auto"/>
        <w:ind w:left="-5" w:hanging="10"/>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              Common Types of Leasehold Improvements </w:t>
      </w:r>
    </w:p>
    <w:p w14:paraId="2467B617"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9C14A0D" w14:textId="77777777" w:rsidR="00F31323" w:rsidRPr="00F31323" w:rsidRDefault="00F31323" w:rsidP="00F31323">
      <w:pPr>
        <w:keepNext/>
        <w:keepLines/>
        <w:tabs>
          <w:tab w:val="center" w:pos="1788"/>
        </w:tabs>
        <w:spacing w:after="0" w:line="259" w:lineRule="auto"/>
        <w:ind w:left="-15"/>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        </w:t>
      </w:r>
      <w:r w:rsidRPr="00F31323">
        <w:rPr>
          <w:rFonts w:ascii="Calibri" w:eastAsia="Calibri" w:hAnsi="Calibri" w:cs="Calibri"/>
          <w:b/>
          <w:color w:val="000000"/>
          <w:kern w:val="0"/>
          <w:sz w:val="22"/>
          <w:szCs w:val="22"/>
          <w:lang w:val="en-GB" w:eastAsia="en-GB"/>
          <w14:ligatures w14:val="none"/>
        </w:rPr>
        <w:tab/>
        <w:t xml:space="preserve">Flooring Improvements </w:t>
      </w:r>
    </w:p>
    <w:p w14:paraId="4742A951" w14:textId="77777777" w:rsidR="00F31323" w:rsidRPr="00F31323" w:rsidRDefault="00F31323" w:rsidP="00F31323">
      <w:pPr>
        <w:spacing w:after="22"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3666509"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23.</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These are improvements made to the floor(s) of the leased premises and provide long-term benefits to UNDP as it uses the premises. Examples of flooring improvement include:  </w:t>
      </w:r>
    </w:p>
    <w:p w14:paraId="6A3EF796"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0CAD3639" w14:textId="77777777" w:rsidR="00F31323" w:rsidRPr="00F31323" w:rsidRDefault="00F31323" w:rsidP="00F31323">
      <w:pPr>
        <w:numPr>
          <w:ilvl w:val="0"/>
          <w:numId w:val="6"/>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Parquet, Vinyl and Tile flooring </w:t>
      </w:r>
    </w:p>
    <w:p w14:paraId="6C05DE6E" w14:textId="77777777" w:rsidR="00F31323" w:rsidRPr="00F31323" w:rsidRDefault="00F31323" w:rsidP="00F31323">
      <w:pPr>
        <w:numPr>
          <w:ilvl w:val="0"/>
          <w:numId w:val="6"/>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Fixed immovable carpets </w:t>
      </w:r>
    </w:p>
    <w:p w14:paraId="383304DE" w14:textId="77777777" w:rsidR="00F31323" w:rsidRPr="00F31323" w:rsidRDefault="00F31323" w:rsidP="00F31323">
      <w:pPr>
        <w:numPr>
          <w:ilvl w:val="0"/>
          <w:numId w:val="6"/>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Reconstruction of floor base </w:t>
      </w:r>
    </w:p>
    <w:p w14:paraId="184E8980"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 </w:t>
      </w:r>
    </w:p>
    <w:p w14:paraId="7619C9F0" w14:textId="7AEB3AB9" w:rsidR="00F31323" w:rsidRPr="00F31323" w:rsidRDefault="00F31323" w:rsidP="00F31323">
      <w:pPr>
        <w:keepNext/>
        <w:keepLines/>
        <w:spacing w:after="0" w:line="259" w:lineRule="auto"/>
        <w:ind w:left="730"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lastRenderedPageBreak/>
        <w:t>Structural Improvements</w:t>
      </w:r>
      <w:r w:rsidRPr="00F31323">
        <w:rPr>
          <w:rFonts w:ascii="Calibri" w:eastAsia="Calibri" w:hAnsi="Calibri" w:cs="Calibri"/>
          <w:color w:val="000000"/>
          <w:kern w:val="0"/>
          <w:sz w:val="22"/>
          <w:szCs w:val="22"/>
          <w:lang w:val="en-GB" w:eastAsia="en-GB"/>
          <w14:ligatures w14:val="none"/>
        </w:rPr>
        <w:t xml:space="preserve"> </w:t>
      </w:r>
    </w:p>
    <w:p w14:paraId="78ED3723" w14:textId="2D38C50B" w:rsidR="00F31323" w:rsidRPr="00F31323" w:rsidRDefault="00F31323" w:rsidP="00876F9F">
      <w:pPr>
        <w:keepNext/>
        <w:keepLines/>
        <w:spacing w:after="0" w:line="259" w:lineRule="auto"/>
        <w:ind w:left="730" w:hanging="10"/>
        <w:outlineLvl w:val="1"/>
        <w:rPr>
          <w:rFonts w:ascii="Calibri" w:eastAsia="Calibri" w:hAnsi="Calibri" w:cs="Calibri"/>
          <w:color w:val="000000"/>
          <w:kern w:val="0"/>
          <w:sz w:val="22"/>
          <w:szCs w:val="22"/>
          <w:lang w:val="en-GB" w:eastAsia="en-GB"/>
          <w14:ligatures w14:val="none"/>
        </w:rPr>
      </w:pPr>
    </w:p>
    <w:p w14:paraId="3F6927B6"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24.</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Structural improvements are those that are made to the structure of the building; and provide long-term benefits to UNDP; and that by extending its useful life and by improving its usefulness. Examples of structural improvements include:  </w:t>
      </w:r>
    </w:p>
    <w:p w14:paraId="40253D78" w14:textId="77777777" w:rsidR="00F31323" w:rsidRPr="00F31323" w:rsidRDefault="00F31323" w:rsidP="00F31323">
      <w:pPr>
        <w:spacing w:after="18"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FB401F4" w14:textId="77777777" w:rsidR="00F31323" w:rsidRPr="00F31323" w:rsidRDefault="00F31323" w:rsidP="00F31323">
      <w:pPr>
        <w:numPr>
          <w:ilvl w:val="0"/>
          <w:numId w:val="7"/>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Addition of permanent walls </w:t>
      </w:r>
    </w:p>
    <w:p w14:paraId="67BBD3EA" w14:textId="77777777" w:rsidR="00F31323" w:rsidRPr="00F31323" w:rsidRDefault="00F31323" w:rsidP="00F31323">
      <w:pPr>
        <w:numPr>
          <w:ilvl w:val="0"/>
          <w:numId w:val="7"/>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Addition of store house or extension </w:t>
      </w:r>
    </w:p>
    <w:p w14:paraId="2BBDB5F7" w14:textId="77777777" w:rsidR="00F31323" w:rsidRPr="00F31323" w:rsidRDefault="00F31323" w:rsidP="00F31323">
      <w:pPr>
        <w:numPr>
          <w:ilvl w:val="0"/>
          <w:numId w:val="7"/>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Any structural enhancement to wall or foundation </w:t>
      </w:r>
    </w:p>
    <w:p w14:paraId="27FA852C" w14:textId="77777777" w:rsidR="00F31323" w:rsidRPr="00F31323" w:rsidRDefault="00F31323" w:rsidP="00F31323">
      <w:pPr>
        <w:numPr>
          <w:ilvl w:val="0"/>
          <w:numId w:val="7"/>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Installation of new doors with frames </w:t>
      </w:r>
    </w:p>
    <w:p w14:paraId="50D3A48D" w14:textId="77777777" w:rsidR="00F31323" w:rsidRPr="00F31323" w:rsidRDefault="00F31323" w:rsidP="00F31323">
      <w:pPr>
        <w:spacing w:after="0" w:line="259" w:lineRule="auto"/>
        <w:ind w:left="72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25C9E92" w14:textId="77777777" w:rsidR="00F31323" w:rsidRPr="00F31323" w:rsidRDefault="00F31323" w:rsidP="00F31323">
      <w:pPr>
        <w:keepNext/>
        <w:keepLines/>
        <w:spacing w:after="0" w:line="259" w:lineRule="auto"/>
        <w:ind w:left="730"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Window Improvements</w:t>
      </w:r>
      <w:r w:rsidRPr="00F31323">
        <w:rPr>
          <w:rFonts w:ascii="Calibri" w:eastAsia="Calibri" w:hAnsi="Calibri" w:cs="Calibri"/>
          <w:color w:val="000000"/>
          <w:kern w:val="0"/>
          <w:sz w:val="22"/>
          <w:szCs w:val="22"/>
          <w:lang w:val="en-GB" w:eastAsia="en-GB"/>
          <w14:ligatures w14:val="none"/>
        </w:rPr>
        <w:t xml:space="preserve"> </w:t>
      </w:r>
    </w:p>
    <w:p w14:paraId="163C2FB7"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DFF4FCE"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25.</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Window improvements are those that are made to the windows that provide long-term benefits to UNDP as it continues leasing the premise.  Examples include replacement of windows. </w:t>
      </w:r>
    </w:p>
    <w:p w14:paraId="66A560E2"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ab/>
        <w:t xml:space="preserve"> </w:t>
      </w:r>
    </w:p>
    <w:p w14:paraId="7182B024" w14:textId="77777777" w:rsidR="00F31323" w:rsidRPr="00F31323" w:rsidRDefault="00F31323" w:rsidP="00F31323">
      <w:pPr>
        <w:keepNext/>
        <w:keepLines/>
        <w:spacing w:after="0" w:line="259" w:lineRule="auto"/>
        <w:ind w:left="730"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Roofing Improvements</w:t>
      </w:r>
      <w:r w:rsidRPr="00F31323">
        <w:rPr>
          <w:rFonts w:ascii="Calibri" w:eastAsia="Calibri" w:hAnsi="Calibri" w:cs="Calibri"/>
          <w:color w:val="000000"/>
          <w:kern w:val="0"/>
          <w:sz w:val="22"/>
          <w:szCs w:val="22"/>
          <w:lang w:val="en-GB" w:eastAsia="en-GB"/>
          <w14:ligatures w14:val="none"/>
        </w:rPr>
        <w:t xml:space="preserve"> </w:t>
      </w:r>
    </w:p>
    <w:p w14:paraId="3DAC4073"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43160DC"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26.</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These are improvements of a capital nature made to the roof of leased premises and that provide long term benefits to UNDP as it leases the premises.  Examples include replacement of roof and support beams. </w:t>
      </w:r>
    </w:p>
    <w:p w14:paraId="455D8CAC"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0EA7787" w14:textId="77777777" w:rsidR="00F31323" w:rsidRPr="00F31323" w:rsidRDefault="00F31323" w:rsidP="00F31323">
      <w:pPr>
        <w:keepNext/>
        <w:keepLines/>
        <w:spacing w:after="0" w:line="259" w:lineRule="auto"/>
        <w:ind w:left="730"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Aesthetic Improvements</w:t>
      </w:r>
      <w:r w:rsidRPr="00F31323">
        <w:rPr>
          <w:rFonts w:ascii="Calibri" w:eastAsia="Calibri" w:hAnsi="Calibri" w:cs="Calibri"/>
          <w:color w:val="000000"/>
          <w:kern w:val="0"/>
          <w:sz w:val="22"/>
          <w:szCs w:val="22"/>
          <w:lang w:val="en-GB" w:eastAsia="en-GB"/>
          <w14:ligatures w14:val="none"/>
        </w:rPr>
        <w:t xml:space="preserve"> </w:t>
      </w:r>
    </w:p>
    <w:p w14:paraId="2DF8561A"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B0BF80A"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27.</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These are improvements made to a leased premise to enhance the working environment of the building. Examples include:  </w:t>
      </w:r>
    </w:p>
    <w:p w14:paraId="05377440" w14:textId="77777777" w:rsidR="00F31323" w:rsidRPr="00F31323" w:rsidRDefault="00F31323" w:rsidP="00F31323">
      <w:pPr>
        <w:spacing w:after="21" w:line="259" w:lineRule="auto"/>
        <w:ind w:left="36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B735BD8" w14:textId="77777777" w:rsidR="00F31323" w:rsidRPr="00F31323" w:rsidRDefault="00F31323" w:rsidP="00F31323">
      <w:pPr>
        <w:numPr>
          <w:ilvl w:val="0"/>
          <w:numId w:val="8"/>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Installation of heating and cooling systems </w:t>
      </w:r>
    </w:p>
    <w:p w14:paraId="539747D5" w14:textId="77777777" w:rsidR="00F31323" w:rsidRPr="00F31323" w:rsidRDefault="00F31323" w:rsidP="00F31323">
      <w:pPr>
        <w:numPr>
          <w:ilvl w:val="0"/>
          <w:numId w:val="8"/>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Ventilation system enhancements </w:t>
      </w:r>
    </w:p>
    <w:p w14:paraId="6DAB9277" w14:textId="77777777" w:rsidR="00F31323" w:rsidRPr="00F31323" w:rsidRDefault="00F31323" w:rsidP="00F31323">
      <w:pPr>
        <w:numPr>
          <w:ilvl w:val="0"/>
          <w:numId w:val="8"/>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Immovable interior partitions made up of drywall, glass and metal </w:t>
      </w:r>
    </w:p>
    <w:p w14:paraId="6A1EC222" w14:textId="77777777" w:rsidR="00F31323" w:rsidRPr="00F31323" w:rsidRDefault="00F31323" w:rsidP="00F31323">
      <w:pPr>
        <w:numPr>
          <w:ilvl w:val="0"/>
          <w:numId w:val="8"/>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Restroom accessories </w:t>
      </w:r>
    </w:p>
    <w:p w14:paraId="390A8990"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44C32C6" w14:textId="77777777" w:rsidR="00F31323" w:rsidRPr="00F31323" w:rsidRDefault="00F31323" w:rsidP="00F31323">
      <w:pPr>
        <w:keepNext/>
        <w:keepLines/>
        <w:spacing w:after="0" w:line="259" w:lineRule="auto"/>
        <w:ind w:left="730"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Security Improvements</w:t>
      </w:r>
      <w:r w:rsidRPr="00F31323">
        <w:rPr>
          <w:rFonts w:ascii="Calibri" w:eastAsia="Calibri" w:hAnsi="Calibri" w:cs="Calibri"/>
          <w:color w:val="000000"/>
          <w:kern w:val="0"/>
          <w:sz w:val="22"/>
          <w:szCs w:val="22"/>
          <w:lang w:val="en-GB" w:eastAsia="en-GB"/>
          <w14:ligatures w14:val="none"/>
        </w:rPr>
        <w:t xml:space="preserve"> </w:t>
      </w:r>
    </w:p>
    <w:p w14:paraId="5A44D17C"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D25700B" w14:textId="77777777" w:rsidR="00F31323" w:rsidRPr="00F31323" w:rsidRDefault="00F31323" w:rsidP="00F31323">
      <w:pPr>
        <w:spacing w:after="3" w:line="248" w:lineRule="auto"/>
        <w:ind w:left="370" w:right="650" w:hanging="1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28.</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These include the installation of: </w:t>
      </w:r>
    </w:p>
    <w:p w14:paraId="40482259"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A5A8DB2" w14:textId="77777777" w:rsidR="00F31323" w:rsidRPr="00F31323" w:rsidRDefault="00F31323" w:rsidP="00F31323">
      <w:pPr>
        <w:numPr>
          <w:ilvl w:val="0"/>
          <w:numId w:val="9"/>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 </w:t>
      </w:r>
      <w:proofErr w:type="gramStart"/>
      <w:r w:rsidRPr="00F31323">
        <w:rPr>
          <w:rFonts w:ascii="Calibri" w:eastAsia="Calibri" w:hAnsi="Calibri" w:cs="Calibri"/>
          <w:color w:val="000000"/>
          <w:kern w:val="0"/>
          <w:sz w:val="22"/>
          <w:szCs w:val="22"/>
          <w:lang w:val="en-GB" w:eastAsia="en-GB"/>
          <w14:ligatures w14:val="none"/>
        </w:rPr>
        <w:t>Heavy duty</w:t>
      </w:r>
      <w:proofErr w:type="gramEnd"/>
      <w:r w:rsidRPr="00F31323">
        <w:rPr>
          <w:rFonts w:ascii="Calibri" w:eastAsia="Calibri" w:hAnsi="Calibri" w:cs="Calibri"/>
          <w:color w:val="000000"/>
          <w:kern w:val="0"/>
          <w:sz w:val="22"/>
          <w:szCs w:val="22"/>
          <w:lang w:val="en-GB" w:eastAsia="en-GB"/>
          <w14:ligatures w14:val="none"/>
        </w:rPr>
        <w:t xml:space="preserve"> burglar alarm systems </w:t>
      </w:r>
    </w:p>
    <w:p w14:paraId="6EFAA593" w14:textId="77777777" w:rsidR="00F31323" w:rsidRPr="00F31323" w:rsidRDefault="00F31323" w:rsidP="00F31323">
      <w:pPr>
        <w:numPr>
          <w:ilvl w:val="0"/>
          <w:numId w:val="9"/>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Access card readers </w:t>
      </w:r>
    </w:p>
    <w:p w14:paraId="20AEF649" w14:textId="77777777" w:rsidR="00F31323" w:rsidRPr="00F31323" w:rsidRDefault="00F31323" w:rsidP="00F31323">
      <w:pPr>
        <w:numPr>
          <w:ilvl w:val="0"/>
          <w:numId w:val="9"/>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Security grills </w:t>
      </w:r>
    </w:p>
    <w:p w14:paraId="732B07FD" w14:textId="77777777" w:rsidR="00F31323" w:rsidRPr="00F31323" w:rsidRDefault="00F31323" w:rsidP="00F31323">
      <w:pPr>
        <w:numPr>
          <w:ilvl w:val="0"/>
          <w:numId w:val="9"/>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Walls and Fences </w:t>
      </w:r>
    </w:p>
    <w:p w14:paraId="54DE5AF6"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F0CB5D4" w14:textId="75EBF7F5" w:rsidR="00F31323" w:rsidRPr="00F31323" w:rsidRDefault="00F31323" w:rsidP="00F31323">
      <w:pPr>
        <w:keepNext/>
        <w:keepLines/>
        <w:spacing w:after="0" w:line="259" w:lineRule="auto"/>
        <w:ind w:left="730"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lastRenderedPageBreak/>
        <w:t xml:space="preserve">Fixtures </w:t>
      </w:r>
    </w:p>
    <w:p w14:paraId="509F4D8B" w14:textId="78945E59" w:rsidR="00F31323" w:rsidRPr="00F31323" w:rsidRDefault="00F31323" w:rsidP="00876F9F">
      <w:pPr>
        <w:keepNext/>
        <w:keepLines/>
        <w:spacing w:after="0" w:line="259" w:lineRule="auto"/>
        <w:ind w:left="730" w:hanging="10"/>
        <w:outlineLvl w:val="1"/>
        <w:rPr>
          <w:rFonts w:ascii="Calibri" w:eastAsia="Calibri" w:hAnsi="Calibri" w:cs="Calibri"/>
          <w:color w:val="000000"/>
          <w:kern w:val="0"/>
          <w:sz w:val="18"/>
          <w:szCs w:val="18"/>
          <w:lang w:val="en-GB" w:eastAsia="en-GB"/>
          <w14:ligatures w14:val="none"/>
        </w:rPr>
      </w:pPr>
    </w:p>
    <w:p w14:paraId="0A6EAA56"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29.</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These improvements include fixtures of a permanent nature that cannot be moved or uninstalled.  For example:  </w:t>
      </w:r>
    </w:p>
    <w:p w14:paraId="52895ABD" w14:textId="77777777" w:rsidR="00F31323" w:rsidRPr="00F31323" w:rsidRDefault="00F31323" w:rsidP="00F31323">
      <w:pPr>
        <w:numPr>
          <w:ilvl w:val="0"/>
          <w:numId w:val="10"/>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Electric lighting fixtures </w:t>
      </w:r>
    </w:p>
    <w:p w14:paraId="7A6AF905" w14:textId="77777777" w:rsidR="00F31323" w:rsidRPr="00F31323" w:rsidRDefault="00F31323" w:rsidP="00F31323">
      <w:pPr>
        <w:numPr>
          <w:ilvl w:val="0"/>
          <w:numId w:val="10"/>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Landscaping fixtures and sculptures </w:t>
      </w:r>
    </w:p>
    <w:p w14:paraId="74E03863" w14:textId="77777777" w:rsidR="00F31323" w:rsidRPr="00F31323" w:rsidRDefault="00F31323" w:rsidP="00F31323">
      <w:pPr>
        <w:spacing w:after="0" w:line="259" w:lineRule="auto"/>
        <w:rPr>
          <w:rFonts w:ascii="Calibri" w:eastAsia="Calibri" w:hAnsi="Calibri" w:cs="Calibri"/>
          <w:color w:val="000000"/>
          <w:kern w:val="0"/>
          <w:sz w:val="18"/>
          <w:szCs w:val="18"/>
          <w:lang w:val="en-GB" w:eastAsia="en-GB"/>
          <w14:ligatures w14:val="none"/>
        </w:rPr>
      </w:pPr>
      <w:r w:rsidRPr="00F31323">
        <w:rPr>
          <w:rFonts w:ascii="Calibri" w:eastAsia="Calibri" w:hAnsi="Calibri" w:cs="Calibri"/>
          <w:color w:val="000000"/>
          <w:kern w:val="0"/>
          <w:sz w:val="18"/>
          <w:szCs w:val="18"/>
          <w:lang w:val="en-GB" w:eastAsia="en-GB"/>
          <w14:ligatures w14:val="none"/>
        </w:rPr>
        <w:t xml:space="preserve"> </w:t>
      </w:r>
    </w:p>
    <w:p w14:paraId="58E02CAB"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Authority to Acquire LHI </w:t>
      </w:r>
    </w:p>
    <w:p w14:paraId="2B1E7BF5" w14:textId="77777777" w:rsidR="00F31323" w:rsidRPr="00F31323" w:rsidRDefault="00F31323" w:rsidP="00F31323">
      <w:pPr>
        <w:spacing w:after="20" w:line="259" w:lineRule="auto"/>
        <w:rPr>
          <w:rFonts w:ascii="Calibri" w:eastAsia="Calibri" w:hAnsi="Calibri" w:cs="Calibri"/>
          <w:color w:val="000000"/>
          <w:kern w:val="0"/>
          <w:sz w:val="18"/>
          <w:szCs w:val="18"/>
          <w:lang w:val="en-GB" w:eastAsia="en-GB"/>
          <w14:ligatures w14:val="none"/>
        </w:rPr>
      </w:pPr>
      <w:r w:rsidRPr="00F31323">
        <w:rPr>
          <w:rFonts w:ascii="Calibri" w:eastAsia="Calibri" w:hAnsi="Calibri" w:cs="Calibri"/>
          <w:color w:val="000000"/>
          <w:kern w:val="0"/>
          <w:sz w:val="18"/>
          <w:szCs w:val="18"/>
          <w:lang w:val="en-GB" w:eastAsia="en-GB"/>
          <w14:ligatures w14:val="none"/>
        </w:rPr>
        <w:t xml:space="preserve"> </w:t>
      </w:r>
    </w:p>
    <w:p w14:paraId="4B8625B1"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30.</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Any costs associated with improvements to a UNDP building is to be approved in line with the delegated procurement authority guidelines. </w:t>
      </w:r>
    </w:p>
    <w:p w14:paraId="7460E046" w14:textId="77777777" w:rsidR="00F31323" w:rsidRPr="00F31323" w:rsidRDefault="00F31323" w:rsidP="00F31323">
      <w:pPr>
        <w:spacing w:after="0" w:line="259" w:lineRule="auto"/>
        <w:rPr>
          <w:rFonts w:ascii="Calibri" w:eastAsia="Calibri" w:hAnsi="Calibri" w:cs="Calibri"/>
          <w:color w:val="000000"/>
          <w:kern w:val="0"/>
          <w:sz w:val="18"/>
          <w:szCs w:val="18"/>
          <w:lang w:val="en-GB" w:eastAsia="en-GB"/>
          <w14:ligatures w14:val="none"/>
        </w:rPr>
      </w:pPr>
      <w:r w:rsidRPr="00F31323">
        <w:rPr>
          <w:rFonts w:ascii="Calibri" w:eastAsia="Calibri" w:hAnsi="Calibri" w:cs="Calibri"/>
          <w:b/>
          <w:color w:val="000000"/>
          <w:kern w:val="0"/>
          <w:sz w:val="18"/>
          <w:szCs w:val="18"/>
          <w:lang w:val="en-GB" w:eastAsia="en-GB"/>
          <w14:ligatures w14:val="none"/>
        </w:rPr>
        <w:t xml:space="preserve"> </w:t>
      </w:r>
      <w:r w:rsidRPr="00F31323">
        <w:rPr>
          <w:rFonts w:ascii="Calibri" w:eastAsia="Calibri" w:hAnsi="Calibri" w:cs="Calibri"/>
          <w:color w:val="000000"/>
          <w:kern w:val="0"/>
          <w:sz w:val="18"/>
          <w:szCs w:val="18"/>
          <w:lang w:val="en-GB" w:eastAsia="en-GB"/>
          <w14:ligatures w14:val="none"/>
        </w:rPr>
        <w:t xml:space="preserve"> </w:t>
      </w:r>
    </w:p>
    <w:p w14:paraId="4388C9A0"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Recording of Leasehold Improvements (LHI)</w:t>
      </w:r>
      <w:r w:rsidRPr="00F31323">
        <w:rPr>
          <w:rFonts w:ascii="Calibri" w:eastAsia="Calibri" w:hAnsi="Calibri" w:cs="Calibri"/>
          <w:color w:val="000000"/>
          <w:kern w:val="0"/>
          <w:sz w:val="22"/>
          <w:szCs w:val="22"/>
          <w:lang w:val="en-GB" w:eastAsia="en-GB"/>
          <w14:ligatures w14:val="none"/>
        </w:rPr>
        <w:t xml:space="preserve"> </w:t>
      </w:r>
    </w:p>
    <w:p w14:paraId="71ABE40D" w14:textId="77777777" w:rsidR="00F31323" w:rsidRPr="00F31323" w:rsidRDefault="00F31323" w:rsidP="00F31323">
      <w:pPr>
        <w:spacing w:after="21" w:line="259" w:lineRule="auto"/>
        <w:rPr>
          <w:rFonts w:ascii="Calibri" w:eastAsia="Calibri" w:hAnsi="Calibri" w:cs="Calibri"/>
          <w:color w:val="000000"/>
          <w:kern w:val="0"/>
          <w:sz w:val="18"/>
          <w:szCs w:val="18"/>
          <w:lang w:val="en-GB" w:eastAsia="en-GB"/>
          <w14:ligatures w14:val="none"/>
        </w:rPr>
      </w:pPr>
      <w:r w:rsidRPr="00F31323">
        <w:rPr>
          <w:rFonts w:ascii="Calibri" w:eastAsia="Calibri" w:hAnsi="Calibri" w:cs="Calibri"/>
          <w:color w:val="000000"/>
          <w:kern w:val="0"/>
          <w:sz w:val="18"/>
          <w:szCs w:val="18"/>
          <w:lang w:val="en-GB" w:eastAsia="en-GB"/>
          <w14:ligatures w14:val="none"/>
        </w:rPr>
        <w:t xml:space="preserve">  </w:t>
      </w:r>
    </w:p>
    <w:p w14:paraId="6A58BA43"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31.</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The capitalization of improvements to a leased property as Leasehold Improvement is determined based on whether the improvement becomes a permanent integral part of the leased property or not; and whether the improvements comply with the three criteria mentioned under section 3. Leasehold Improvements will be recorded as follows: </w:t>
      </w:r>
    </w:p>
    <w:p w14:paraId="68EE79C6" w14:textId="77777777" w:rsidR="00F31323" w:rsidRPr="00F31323" w:rsidRDefault="00F31323" w:rsidP="00F31323">
      <w:pPr>
        <w:spacing w:after="20" w:line="259" w:lineRule="auto"/>
        <w:rPr>
          <w:rFonts w:ascii="Calibri" w:eastAsia="Calibri" w:hAnsi="Calibri" w:cs="Calibri"/>
          <w:color w:val="000000"/>
          <w:kern w:val="0"/>
          <w:sz w:val="18"/>
          <w:szCs w:val="18"/>
          <w:lang w:val="en-GB" w:eastAsia="en-GB"/>
          <w14:ligatures w14:val="none"/>
        </w:rPr>
      </w:pPr>
      <w:r w:rsidRPr="00F31323">
        <w:rPr>
          <w:rFonts w:ascii="Calibri" w:eastAsia="Calibri" w:hAnsi="Calibri" w:cs="Calibri"/>
          <w:color w:val="000000"/>
          <w:kern w:val="0"/>
          <w:sz w:val="18"/>
          <w:szCs w:val="18"/>
          <w:lang w:val="en-GB" w:eastAsia="en-GB"/>
          <w14:ligatures w14:val="none"/>
        </w:rPr>
        <w:t xml:space="preserve">  </w:t>
      </w:r>
    </w:p>
    <w:p w14:paraId="1FC28E2D" w14:textId="77777777" w:rsidR="00F31323" w:rsidRPr="00F31323" w:rsidRDefault="00F31323" w:rsidP="00F31323">
      <w:pPr>
        <w:numPr>
          <w:ilvl w:val="0"/>
          <w:numId w:val="11"/>
        </w:numPr>
        <w:spacing w:after="3" w:line="248" w:lineRule="auto"/>
        <w:ind w:right="650" w:hanging="360"/>
        <w:jc w:val="both"/>
        <w:rPr>
          <w:rFonts w:ascii="Calibri" w:eastAsia="Calibri" w:hAnsi="Calibri" w:cs="Calibri"/>
          <w:color w:val="000000"/>
          <w:kern w:val="0"/>
          <w:sz w:val="22"/>
          <w:szCs w:val="22"/>
          <w:lang w:val="en-GB" w:eastAsia="en-GB"/>
          <w14:ligatures w14:val="none"/>
        </w:rPr>
      </w:pPr>
      <w:bookmarkStart w:id="0" w:name="_Hlk123761744"/>
      <w:r w:rsidRPr="00F31323">
        <w:rPr>
          <w:rFonts w:ascii="Calibri" w:eastAsia="Calibri" w:hAnsi="Calibri" w:cs="Calibri"/>
          <w:color w:val="000000"/>
          <w:kern w:val="0"/>
          <w:sz w:val="22"/>
          <w:szCs w:val="22"/>
          <w:lang w:val="en-GB" w:eastAsia="en-GB"/>
          <w14:ligatures w14:val="none"/>
        </w:rPr>
        <w:t xml:space="preserve">Before commencing a LHI project, a country office (CO) or HQ unit will need to inform GSSC of the fact that they are creating a project and/or a new task in Quantum or using an existing one/s to track LHI. This will be done through </w:t>
      </w:r>
      <w:proofErr w:type="spellStart"/>
      <w:proofErr w:type="gramStart"/>
      <w:r w:rsidRPr="00F31323">
        <w:rPr>
          <w:rFonts w:ascii="Calibri" w:eastAsia="Calibri" w:hAnsi="Calibri" w:cs="Calibri"/>
          <w:color w:val="000000"/>
          <w:kern w:val="0"/>
          <w:sz w:val="22"/>
          <w:szCs w:val="22"/>
          <w:lang w:val="en-GB" w:eastAsia="en-GB"/>
          <w14:ligatures w14:val="none"/>
        </w:rPr>
        <w:t>UNall</w:t>
      </w:r>
      <w:proofErr w:type="spellEnd"/>
      <w:r w:rsidRPr="00F31323">
        <w:rPr>
          <w:rFonts w:ascii="Calibri" w:eastAsia="Calibri" w:hAnsi="Calibri" w:cs="Calibri"/>
          <w:color w:val="000000"/>
          <w:kern w:val="0"/>
          <w:sz w:val="22"/>
          <w:szCs w:val="22"/>
          <w:lang w:val="en-GB" w:eastAsia="en-GB"/>
          <w14:ligatures w14:val="none"/>
        </w:rPr>
        <w:t xml:space="preserve"> .</w:t>
      </w:r>
      <w:proofErr w:type="gramEnd"/>
      <w:r w:rsidRPr="00F31323">
        <w:rPr>
          <w:rFonts w:ascii="Calibri" w:eastAsia="Calibri" w:hAnsi="Calibri" w:cs="Calibri"/>
          <w:color w:val="000000"/>
          <w:kern w:val="0"/>
          <w:sz w:val="22"/>
          <w:szCs w:val="22"/>
          <w:lang w:val="en-GB" w:eastAsia="en-GB"/>
          <w14:ligatures w14:val="none"/>
        </w:rPr>
        <w:t>) . COs will have to specify the Leasehold Improvement asset category in the Additional Information section of project task in Project Financial Information (PPM).</w:t>
      </w:r>
    </w:p>
    <w:bookmarkEnd w:id="0"/>
    <w:p w14:paraId="05D527BF" w14:textId="77777777" w:rsidR="00F31323" w:rsidRPr="00F31323" w:rsidRDefault="00F31323" w:rsidP="00F31323">
      <w:pPr>
        <w:spacing w:after="3" w:line="248" w:lineRule="auto"/>
        <w:ind w:left="1425" w:right="65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5D62843B" w14:textId="77777777" w:rsidR="00F31323" w:rsidRPr="00F31323" w:rsidRDefault="00F31323" w:rsidP="00F31323">
      <w:pPr>
        <w:numPr>
          <w:ilvl w:val="0"/>
          <w:numId w:val="11"/>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CO must also keep backup documentation available for review by GSSC.  </w:t>
      </w:r>
    </w:p>
    <w:p w14:paraId="2777ADF7" w14:textId="77777777" w:rsidR="00F31323" w:rsidRPr="00F31323" w:rsidRDefault="00F31323" w:rsidP="00F31323">
      <w:pPr>
        <w:spacing w:after="20" w:line="259" w:lineRule="auto"/>
        <w:ind w:left="766"/>
        <w:rPr>
          <w:rFonts w:ascii="Calibri" w:eastAsia="Calibri" w:hAnsi="Calibri" w:cs="Calibri"/>
          <w:color w:val="000000"/>
          <w:kern w:val="0"/>
          <w:sz w:val="18"/>
          <w:szCs w:val="18"/>
          <w:lang w:val="en-GB" w:eastAsia="en-GB"/>
          <w14:ligatures w14:val="none"/>
        </w:rPr>
      </w:pPr>
      <w:r w:rsidRPr="00F31323">
        <w:rPr>
          <w:rFonts w:ascii="Calibri" w:eastAsia="Calibri" w:hAnsi="Calibri" w:cs="Calibri"/>
          <w:color w:val="000000"/>
          <w:kern w:val="0"/>
          <w:sz w:val="18"/>
          <w:szCs w:val="18"/>
          <w:lang w:val="en-GB" w:eastAsia="en-GB"/>
          <w14:ligatures w14:val="none"/>
        </w:rPr>
        <w:t xml:space="preserve"> </w:t>
      </w:r>
    </w:p>
    <w:p w14:paraId="3559B11A" w14:textId="77777777" w:rsidR="00F31323" w:rsidRPr="00F31323" w:rsidRDefault="00F31323" w:rsidP="00F31323">
      <w:pPr>
        <w:spacing w:after="20" w:line="259" w:lineRule="auto"/>
        <w:ind w:left="766"/>
        <w:rPr>
          <w:rFonts w:ascii="Calibri" w:eastAsia="Calibri" w:hAnsi="Calibri" w:cs="Calibri"/>
          <w:color w:val="000000"/>
          <w:kern w:val="0"/>
          <w:sz w:val="18"/>
          <w:szCs w:val="18"/>
          <w:lang w:val="en-GB" w:eastAsia="en-GB"/>
          <w14:ligatures w14:val="none"/>
        </w:rPr>
      </w:pPr>
    </w:p>
    <w:p w14:paraId="4CEBFA27" w14:textId="77777777" w:rsidR="00F31323" w:rsidRPr="00F31323" w:rsidRDefault="00F31323" w:rsidP="00F31323">
      <w:pPr>
        <w:spacing w:after="20" w:line="259" w:lineRule="auto"/>
        <w:ind w:left="766"/>
        <w:rPr>
          <w:rFonts w:ascii="Calibri" w:eastAsia="Calibri" w:hAnsi="Calibri" w:cs="Calibri"/>
          <w:color w:val="000000"/>
          <w:kern w:val="0"/>
          <w:sz w:val="18"/>
          <w:szCs w:val="18"/>
          <w:lang w:val="en-GB" w:eastAsia="en-GB"/>
          <w14:ligatures w14:val="none"/>
        </w:rPr>
      </w:pPr>
    </w:p>
    <w:p w14:paraId="13E87D7E" w14:textId="77777777" w:rsidR="00F31323" w:rsidRPr="00F31323" w:rsidRDefault="00F31323" w:rsidP="00F31323">
      <w:pPr>
        <w:numPr>
          <w:ilvl w:val="0"/>
          <w:numId w:val="11"/>
        </w:numPr>
        <w:spacing w:after="3" w:line="248" w:lineRule="auto"/>
        <w:ind w:right="650" w:hanging="360"/>
        <w:jc w:val="both"/>
        <w:rPr>
          <w:rFonts w:ascii="Calibri" w:eastAsia="Calibri" w:hAnsi="Calibri" w:cs="Calibri"/>
          <w:color w:val="000000"/>
          <w:kern w:val="0"/>
          <w:sz w:val="22"/>
          <w:szCs w:val="22"/>
          <w:lang w:val="en-GB" w:eastAsia="en-GB"/>
          <w14:ligatures w14:val="none"/>
        </w:rPr>
      </w:pPr>
      <w:bookmarkStart w:id="1" w:name="_Hlk123761936"/>
      <w:bookmarkStart w:id="2" w:name="_Hlk123760985"/>
      <w:r w:rsidRPr="00F31323">
        <w:rPr>
          <w:rFonts w:ascii="Calibri" w:eastAsia="Calibri" w:hAnsi="Calibri" w:cs="Calibri"/>
          <w:color w:val="000000"/>
          <w:kern w:val="0"/>
          <w:sz w:val="22"/>
          <w:szCs w:val="22"/>
          <w:lang w:val="en-GB" w:eastAsia="en-GB"/>
          <w14:ligatures w14:val="none"/>
        </w:rPr>
        <w:t>All expenses charged to this specific task will be transferred to Fixed Assets and those that qualify will be added/merged to the Asset Type CIP, by GSSC until all the costs have been captured</w:t>
      </w:r>
      <w:bookmarkEnd w:id="1"/>
      <w:r w:rsidRPr="00F31323">
        <w:rPr>
          <w:rFonts w:ascii="Calibri" w:eastAsia="Calibri" w:hAnsi="Calibri" w:cs="Calibri"/>
          <w:color w:val="000000"/>
          <w:kern w:val="0"/>
          <w:sz w:val="22"/>
          <w:szCs w:val="22"/>
          <w:lang w:val="en-GB" w:eastAsia="en-GB"/>
          <w14:ligatures w14:val="none"/>
        </w:rPr>
        <w:t xml:space="preserve">.  </w:t>
      </w:r>
    </w:p>
    <w:bookmarkEnd w:id="2"/>
    <w:p w14:paraId="5922FDA6" w14:textId="77777777" w:rsidR="00F31323" w:rsidRPr="00F31323" w:rsidRDefault="00F31323" w:rsidP="00F31323">
      <w:pPr>
        <w:spacing w:after="18" w:line="259" w:lineRule="auto"/>
        <w:ind w:left="766"/>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E69AFF5" w14:textId="77777777" w:rsidR="00F31323" w:rsidRPr="00F31323" w:rsidRDefault="00F31323" w:rsidP="00F31323">
      <w:pPr>
        <w:numPr>
          <w:ilvl w:val="0"/>
          <w:numId w:val="11"/>
        </w:numPr>
        <w:spacing w:after="3" w:line="248" w:lineRule="auto"/>
        <w:ind w:right="650" w:hanging="360"/>
        <w:jc w:val="both"/>
        <w:rPr>
          <w:rFonts w:ascii="Calibri" w:eastAsia="Calibri" w:hAnsi="Calibri" w:cs="Calibri"/>
          <w:color w:val="000000"/>
          <w:kern w:val="0"/>
          <w:sz w:val="22"/>
          <w:szCs w:val="22"/>
          <w:lang w:val="en-GB" w:eastAsia="en-GB"/>
          <w14:ligatures w14:val="none"/>
        </w:rPr>
      </w:pPr>
      <w:bookmarkStart w:id="3" w:name="_Hlk123762054"/>
      <w:bookmarkStart w:id="4" w:name="_Hlk123761115"/>
      <w:r w:rsidRPr="00F31323">
        <w:rPr>
          <w:rFonts w:ascii="Calibri" w:eastAsia="Calibri" w:hAnsi="Calibri" w:cs="Calibri"/>
          <w:color w:val="000000"/>
          <w:kern w:val="0"/>
          <w:sz w:val="22"/>
          <w:szCs w:val="22"/>
          <w:lang w:val="en-GB" w:eastAsia="en-GB"/>
          <w14:ligatures w14:val="none"/>
        </w:rPr>
        <w:t xml:space="preserve">At the point when the LHI is complete, all costs have been captured and the LHI is ready for capitalizing, the Asset Focal Point will submit a request through </w:t>
      </w:r>
      <w:proofErr w:type="spellStart"/>
      <w:r w:rsidRPr="00F31323">
        <w:rPr>
          <w:rFonts w:ascii="Calibri" w:eastAsia="Calibri" w:hAnsi="Calibri" w:cs="Calibri"/>
          <w:color w:val="000000"/>
          <w:kern w:val="0"/>
          <w:sz w:val="22"/>
          <w:szCs w:val="22"/>
          <w:lang w:val="en-GB" w:eastAsia="en-GB"/>
          <w14:ligatures w14:val="none"/>
        </w:rPr>
        <w:t>UNall</w:t>
      </w:r>
      <w:proofErr w:type="spellEnd"/>
      <w:r w:rsidRPr="00F31323">
        <w:rPr>
          <w:rFonts w:ascii="Calibri" w:eastAsia="Calibri" w:hAnsi="Calibri" w:cs="Calibri"/>
          <w:color w:val="000000"/>
          <w:kern w:val="0"/>
          <w:sz w:val="22"/>
          <w:szCs w:val="22"/>
          <w:lang w:val="en-GB" w:eastAsia="en-GB"/>
          <w14:ligatures w14:val="none"/>
        </w:rPr>
        <w:t xml:space="preserve"> &amp; GSSC will </w:t>
      </w:r>
      <w:proofErr w:type="gramStart"/>
      <w:r w:rsidRPr="00F31323">
        <w:rPr>
          <w:rFonts w:ascii="Calibri" w:eastAsia="Calibri" w:hAnsi="Calibri" w:cs="Calibri"/>
          <w:color w:val="000000"/>
          <w:kern w:val="0"/>
          <w:sz w:val="22"/>
          <w:szCs w:val="22"/>
          <w:lang w:val="en-GB" w:eastAsia="en-GB"/>
          <w14:ligatures w14:val="none"/>
        </w:rPr>
        <w:t>capitalise  the</w:t>
      </w:r>
      <w:proofErr w:type="gramEnd"/>
      <w:r w:rsidRPr="00F31323">
        <w:rPr>
          <w:rFonts w:ascii="Calibri" w:eastAsia="Calibri" w:hAnsi="Calibri" w:cs="Calibri"/>
          <w:color w:val="000000"/>
          <w:kern w:val="0"/>
          <w:sz w:val="22"/>
          <w:szCs w:val="22"/>
          <w:lang w:val="en-GB" w:eastAsia="en-GB"/>
          <w14:ligatures w14:val="none"/>
        </w:rPr>
        <w:t xml:space="preserve"> CIP asset with the in-service date provided by the CO at which point the depreciation cycle will commence</w:t>
      </w:r>
      <w:bookmarkEnd w:id="3"/>
      <w:r w:rsidRPr="00F31323">
        <w:rPr>
          <w:rFonts w:ascii="Calibri" w:eastAsia="Calibri" w:hAnsi="Calibri" w:cs="Calibri"/>
          <w:color w:val="000000"/>
          <w:kern w:val="0"/>
          <w:sz w:val="22"/>
          <w:szCs w:val="22"/>
          <w:lang w:val="en-GB" w:eastAsia="en-GB"/>
          <w14:ligatures w14:val="none"/>
        </w:rPr>
        <w:t>.</w:t>
      </w:r>
      <w:bookmarkEnd w:id="4"/>
      <w:r w:rsidRPr="00F31323">
        <w:rPr>
          <w:rFonts w:ascii="Calibri" w:eastAsia="Calibri" w:hAnsi="Calibri" w:cs="Calibri"/>
          <w:color w:val="000000"/>
          <w:kern w:val="0"/>
          <w:sz w:val="22"/>
          <w:szCs w:val="22"/>
          <w:lang w:val="en-GB" w:eastAsia="en-GB"/>
          <w14:ligatures w14:val="none"/>
        </w:rPr>
        <w:t xml:space="preserve">  </w:t>
      </w:r>
    </w:p>
    <w:p w14:paraId="27901E00" w14:textId="77777777" w:rsidR="00F31323" w:rsidRPr="00F31323" w:rsidRDefault="00F31323" w:rsidP="00F31323">
      <w:pPr>
        <w:spacing w:after="3" w:line="248" w:lineRule="auto"/>
        <w:ind w:left="1425" w:right="650"/>
        <w:jc w:val="both"/>
        <w:rPr>
          <w:rFonts w:ascii="Calibri" w:eastAsia="Calibri" w:hAnsi="Calibri" w:cs="Calibri"/>
          <w:color w:val="000000"/>
          <w:kern w:val="0"/>
          <w:sz w:val="22"/>
          <w:szCs w:val="22"/>
          <w:lang w:val="en-GB" w:eastAsia="en-GB"/>
          <w14:ligatures w14:val="none"/>
        </w:rPr>
      </w:pPr>
    </w:p>
    <w:p w14:paraId="5EDBB13A"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Tagging of LHI </w:t>
      </w:r>
    </w:p>
    <w:p w14:paraId="2D2AE5FF"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1C63F00" w14:textId="77777777" w:rsidR="00F31323" w:rsidRPr="00F31323" w:rsidRDefault="00F31323" w:rsidP="00F31323">
      <w:pPr>
        <w:spacing w:after="3" w:line="248" w:lineRule="auto"/>
        <w:ind w:left="720"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32.</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LHI are normally part of the building structure or attached to the compound and are therefore immovable and, like buildings and land, they require no tagging.  The building or land reference (plot) number may be used in place of a tag in the Quantum Asset management system. </w:t>
      </w:r>
    </w:p>
    <w:p w14:paraId="0D6BDB43" w14:textId="77777777" w:rsidR="00F31323" w:rsidRPr="00F31323" w:rsidRDefault="00F31323" w:rsidP="00F31323">
      <w:pPr>
        <w:spacing w:after="0" w:line="239" w:lineRule="auto"/>
        <w:ind w:right="9251"/>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7DC76144"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lastRenderedPageBreak/>
        <w:t>Decommissioning and Similar Costs</w:t>
      </w:r>
      <w:r w:rsidRPr="00F31323">
        <w:rPr>
          <w:rFonts w:ascii="Calibri" w:eastAsia="Calibri" w:hAnsi="Calibri" w:cs="Calibri"/>
          <w:color w:val="000000"/>
          <w:kern w:val="0"/>
          <w:sz w:val="22"/>
          <w:szCs w:val="22"/>
          <w:lang w:val="en-GB" w:eastAsia="en-GB"/>
          <w14:ligatures w14:val="none"/>
        </w:rPr>
        <w:t xml:space="preserve"> </w:t>
      </w:r>
    </w:p>
    <w:p w14:paraId="64EB7C4A"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90C1633" w14:textId="77777777" w:rsidR="00F31323" w:rsidRPr="00F31323" w:rsidRDefault="00F31323" w:rsidP="00F31323">
      <w:pPr>
        <w:numPr>
          <w:ilvl w:val="0"/>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UNDP is required to recognize a liability (an amount due to a third party) when the terms of a lease include a clause requiring UNDP to remove Leasehold Improvements or other fixed assets from the leased premises. The removal of LHI or other fixed asset is known as “Decommissioning.” The valuation of the Decommissioning costs should be reasonably estimated. The probability of a requirement to decommission LHI will have to be analysed by Country Offices. In some cases, even if the contract includes a requirement for UNDP to decommission LHI, it is likely that the landlord will consider the LHI as an enhancement of its property and will prefer to keep the LHI instead of decommissioning or removing it. When the probability of Decommissioning is very low, no liability </w:t>
      </w:r>
      <w:proofErr w:type="gramStart"/>
      <w:r w:rsidRPr="00F31323">
        <w:rPr>
          <w:rFonts w:ascii="Calibri" w:eastAsia="Calibri" w:hAnsi="Calibri" w:cs="Calibri"/>
          <w:color w:val="000000"/>
          <w:kern w:val="0"/>
          <w:sz w:val="22"/>
          <w:szCs w:val="22"/>
          <w:lang w:val="en-GB" w:eastAsia="en-GB"/>
          <w14:ligatures w14:val="none"/>
        </w:rPr>
        <w:t>has to</w:t>
      </w:r>
      <w:proofErr w:type="gramEnd"/>
      <w:r w:rsidRPr="00F31323">
        <w:rPr>
          <w:rFonts w:ascii="Calibri" w:eastAsia="Calibri" w:hAnsi="Calibri" w:cs="Calibri"/>
          <w:color w:val="000000"/>
          <w:kern w:val="0"/>
          <w:sz w:val="22"/>
          <w:szCs w:val="22"/>
          <w:lang w:val="en-GB" w:eastAsia="en-GB"/>
          <w14:ligatures w14:val="none"/>
        </w:rPr>
        <w:t xml:space="preserve"> be recorded and accounted for. This decision is based on professional judgment and should </w:t>
      </w:r>
      <w:proofErr w:type="gramStart"/>
      <w:r w:rsidRPr="00F31323">
        <w:rPr>
          <w:rFonts w:ascii="Calibri" w:eastAsia="Calibri" w:hAnsi="Calibri" w:cs="Calibri"/>
          <w:color w:val="000000"/>
          <w:kern w:val="0"/>
          <w:sz w:val="22"/>
          <w:szCs w:val="22"/>
          <w:lang w:val="en-GB" w:eastAsia="en-GB"/>
          <w14:ligatures w14:val="none"/>
        </w:rPr>
        <w:t>take into account</w:t>
      </w:r>
      <w:proofErr w:type="gramEnd"/>
      <w:r w:rsidRPr="00F31323">
        <w:rPr>
          <w:rFonts w:ascii="Calibri" w:eastAsia="Calibri" w:hAnsi="Calibri" w:cs="Calibri"/>
          <w:color w:val="000000"/>
          <w:kern w:val="0"/>
          <w:sz w:val="22"/>
          <w:szCs w:val="22"/>
          <w:lang w:val="en-GB" w:eastAsia="en-GB"/>
          <w14:ligatures w14:val="none"/>
        </w:rPr>
        <w:t xml:space="preserve"> UNDP’s </w:t>
      </w:r>
      <w:proofErr w:type="gramStart"/>
      <w:r w:rsidRPr="00F31323">
        <w:rPr>
          <w:rFonts w:ascii="Calibri" w:eastAsia="Calibri" w:hAnsi="Calibri" w:cs="Calibri"/>
          <w:color w:val="000000"/>
          <w:kern w:val="0"/>
          <w:sz w:val="22"/>
          <w:szCs w:val="22"/>
          <w:lang w:val="en-GB" w:eastAsia="en-GB"/>
          <w14:ligatures w14:val="none"/>
        </w:rPr>
        <w:t>past experience</w:t>
      </w:r>
      <w:proofErr w:type="gramEnd"/>
      <w:r w:rsidRPr="00F31323">
        <w:rPr>
          <w:rFonts w:ascii="Calibri" w:eastAsia="Calibri" w:hAnsi="Calibri" w:cs="Calibri"/>
          <w:color w:val="000000"/>
          <w:kern w:val="0"/>
          <w:sz w:val="22"/>
          <w:szCs w:val="22"/>
          <w:lang w:val="en-GB" w:eastAsia="en-GB"/>
          <w14:ligatures w14:val="none"/>
        </w:rPr>
        <w:t xml:space="preserve"> and the CCO’s judgment. For all LHI recorded during the year, GSSC will review the associated leases to determine </w:t>
      </w:r>
      <w:proofErr w:type="gramStart"/>
      <w:r w:rsidRPr="00F31323">
        <w:rPr>
          <w:rFonts w:ascii="Calibri" w:eastAsia="Calibri" w:hAnsi="Calibri" w:cs="Calibri"/>
          <w:color w:val="000000"/>
          <w:kern w:val="0"/>
          <w:sz w:val="22"/>
          <w:szCs w:val="22"/>
          <w:lang w:val="en-GB" w:eastAsia="en-GB"/>
          <w14:ligatures w14:val="none"/>
        </w:rPr>
        <w:t>whether or not</w:t>
      </w:r>
      <w:proofErr w:type="gramEnd"/>
      <w:r w:rsidRPr="00F31323">
        <w:rPr>
          <w:rFonts w:ascii="Calibri" w:eastAsia="Calibri" w:hAnsi="Calibri" w:cs="Calibri"/>
          <w:color w:val="000000"/>
          <w:kern w:val="0"/>
          <w:sz w:val="22"/>
          <w:szCs w:val="22"/>
          <w:lang w:val="en-GB" w:eastAsia="en-GB"/>
          <w14:ligatures w14:val="none"/>
        </w:rPr>
        <w:t xml:space="preserve"> a decommissioning liability is required and seek the view of the country office to determine an objective and independent estimate of the Decommissioning liability.  Where there are no decommissioning costs, no accounting entries are </w:t>
      </w:r>
      <w:proofErr w:type="gramStart"/>
      <w:r w:rsidRPr="00F31323">
        <w:rPr>
          <w:rFonts w:ascii="Calibri" w:eastAsia="Calibri" w:hAnsi="Calibri" w:cs="Calibri"/>
          <w:color w:val="000000"/>
          <w:kern w:val="0"/>
          <w:sz w:val="22"/>
          <w:szCs w:val="22"/>
          <w:lang w:val="en-GB" w:eastAsia="en-GB"/>
          <w14:ligatures w14:val="none"/>
        </w:rPr>
        <w:t>required</w:t>
      </w:r>
      <w:proofErr w:type="gramEnd"/>
      <w:r w:rsidRPr="00F31323">
        <w:rPr>
          <w:rFonts w:ascii="Calibri" w:eastAsia="Calibri" w:hAnsi="Calibri" w:cs="Calibri"/>
          <w:color w:val="000000"/>
          <w:kern w:val="0"/>
          <w:sz w:val="22"/>
          <w:szCs w:val="22"/>
          <w:lang w:val="en-GB" w:eastAsia="en-GB"/>
          <w14:ligatures w14:val="none"/>
        </w:rPr>
        <w:t xml:space="preserve"> and no action needs to be taken by the CO or HQ operating unit. </w:t>
      </w:r>
    </w:p>
    <w:p w14:paraId="1FBC6AE9"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A5E31F5" w14:textId="77777777" w:rsidR="00F31323" w:rsidRPr="00F31323" w:rsidRDefault="00F31323" w:rsidP="00F31323">
      <w:pPr>
        <w:numPr>
          <w:ilvl w:val="0"/>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UNDP will recognize a liability for a Decommissioning Expense where the following conditions are met: </w:t>
      </w:r>
    </w:p>
    <w:p w14:paraId="2AAF3828"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F0A1A32" w14:textId="77777777" w:rsidR="00F31323" w:rsidRPr="00F31323" w:rsidRDefault="00F31323" w:rsidP="00F31323">
      <w:pPr>
        <w:numPr>
          <w:ilvl w:val="1"/>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UNDP has a present requirement: the Lease imposes a contractual requirement on UNDP to remove the asset at the end of the asset’s useful life or upon vacating the premises; </w:t>
      </w:r>
    </w:p>
    <w:p w14:paraId="619BA476" w14:textId="77777777" w:rsidR="00F31323" w:rsidRPr="00F31323" w:rsidRDefault="00F31323" w:rsidP="00F31323">
      <w:pPr>
        <w:spacing w:after="0" w:line="259" w:lineRule="auto"/>
        <w:ind w:left="108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2B013AD4" w14:textId="77777777" w:rsidR="00F31323" w:rsidRPr="00F31323" w:rsidRDefault="00F31323" w:rsidP="00F31323">
      <w:pPr>
        <w:numPr>
          <w:ilvl w:val="1"/>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It is probable that an outflow of resources embodying economic benefits or service potential will be required to settle the obligation;  </w:t>
      </w:r>
    </w:p>
    <w:p w14:paraId="693AA96F" w14:textId="77777777" w:rsidR="00F31323" w:rsidRPr="00F31323" w:rsidRDefault="00F31323" w:rsidP="00F31323">
      <w:pPr>
        <w:spacing w:after="0" w:line="259" w:lineRule="auto"/>
        <w:ind w:left="108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0A83000A" w14:textId="77777777" w:rsidR="00F31323" w:rsidRPr="00F31323" w:rsidRDefault="00F31323" w:rsidP="00F31323">
      <w:pPr>
        <w:numPr>
          <w:ilvl w:val="1"/>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It is probable that the Landlord is going to apply the decommissioning clause of the Lease. [In the case of UNDP, it is necessary to </w:t>
      </w:r>
      <w:proofErr w:type="gramStart"/>
      <w:r w:rsidRPr="00F31323">
        <w:rPr>
          <w:rFonts w:ascii="Calibri" w:eastAsia="Calibri" w:hAnsi="Calibri" w:cs="Calibri"/>
          <w:color w:val="000000"/>
          <w:kern w:val="0"/>
          <w:sz w:val="22"/>
          <w:szCs w:val="22"/>
          <w:lang w:val="en-GB" w:eastAsia="en-GB"/>
          <w14:ligatures w14:val="none"/>
        </w:rPr>
        <w:t>take into account</w:t>
      </w:r>
      <w:proofErr w:type="gramEnd"/>
      <w:r w:rsidRPr="00F31323">
        <w:rPr>
          <w:rFonts w:ascii="Calibri" w:eastAsia="Calibri" w:hAnsi="Calibri" w:cs="Calibri"/>
          <w:color w:val="000000"/>
          <w:kern w:val="0"/>
          <w:sz w:val="22"/>
          <w:szCs w:val="22"/>
          <w:lang w:val="en-GB" w:eastAsia="en-GB"/>
          <w14:ligatures w14:val="none"/>
        </w:rPr>
        <w:t xml:space="preserve"> </w:t>
      </w:r>
      <w:proofErr w:type="gramStart"/>
      <w:r w:rsidRPr="00F31323">
        <w:rPr>
          <w:rFonts w:ascii="Calibri" w:eastAsia="Calibri" w:hAnsi="Calibri" w:cs="Calibri"/>
          <w:color w:val="000000"/>
          <w:kern w:val="0"/>
          <w:sz w:val="22"/>
          <w:szCs w:val="22"/>
          <w:lang w:val="en-GB" w:eastAsia="en-GB"/>
          <w14:ligatures w14:val="none"/>
        </w:rPr>
        <w:t>past experience</w:t>
      </w:r>
      <w:proofErr w:type="gramEnd"/>
      <w:r w:rsidRPr="00F31323">
        <w:rPr>
          <w:rFonts w:ascii="Calibri" w:eastAsia="Calibri" w:hAnsi="Calibri" w:cs="Calibri"/>
          <w:color w:val="000000"/>
          <w:kern w:val="0"/>
          <w:sz w:val="22"/>
          <w:szCs w:val="22"/>
          <w:lang w:val="en-GB" w:eastAsia="en-GB"/>
          <w14:ligatures w14:val="none"/>
        </w:rPr>
        <w:t xml:space="preserve">. In some instances, the landlord may prefer to keep the security improvements made by UNDP in the premises. In such circumstances, the requirement is not </w:t>
      </w:r>
      <w:proofErr w:type="gramStart"/>
      <w:r w:rsidRPr="00F31323">
        <w:rPr>
          <w:rFonts w:ascii="Calibri" w:eastAsia="Calibri" w:hAnsi="Calibri" w:cs="Calibri"/>
          <w:color w:val="000000"/>
          <w:kern w:val="0"/>
          <w:sz w:val="22"/>
          <w:szCs w:val="22"/>
          <w:lang w:val="en-GB" w:eastAsia="en-GB"/>
          <w14:ligatures w14:val="none"/>
        </w:rPr>
        <w:t>probable</w:t>
      </w:r>
      <w:proofErr w:type="gramEnd"/>
      <w:r w:rsidRPr="00F31323">
        <w:rPr>
          <w:rFonts w:ascii="Calibri" w:eastAsia="Calibri" w:hAnsi="Calibri" w:cs="Calibri"/>
          <w:color w:val="000000"/>
          <w:kern w:val="0"/>
          <w:sz w:val="22"/>
          <w:szCs w:val="22"/>
          <w:lang w:val="en-GB" w:eastAsia="en-GB"/>
          <w14:ligatures w14:val="none"/>
        </w:rPr>
        <w:t xml:space="preserve"> and no liability is recognized in the financial statements.] </w:t>
      </w:r>
    </w:p>
    <w:p w14:paraId="5EA524A5" w14:textId="77777777" w:rsidR="00F31323" w:rsidRPr="00F31323" w:rsidRDefault="00F31323" w:rsidP="00F31323">
      <w:pPr>
        <w:spacing w:after="0" w:line="259" w:lineRule="auto"/>
        <w:ind w:left="108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007BC3CF" w14:textId="77777777" w:rsidR="00F31323" w:rsidRPr="00F31323" w:rsidRDefault="00F31323" w:rsidP="00F31323">
      <w:pPr>
        <w:numPr>
          <w:ilvl w:val="1"/>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 reliable estimate can be made of the amount of the requirement. [A reliable estimate is always available.] </w:t>
      </w:r>
    </w:p>
    <w:p w14:paraId="271384F6"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32E0A404" w14:textId="77777777" w:rsidR="00F31323" w:rsidRPr="00F31323" w:rsidRDefault="00F31323" w:rsidP="00F31323">
      <w:pPr>
        <w:numPr>
          <w:ilvl w:val="0"/>
          <w:numId w:val="12"/>
        </w:numPr>
        <w:spacing w:after="0" w:line="240"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UNDP Standard Lease Agreement contains an </w:t>
      </w:r>
      <w:proofErr w:type="gramStart"/>
      <w:r w:rsidRPr="00F31323">
        <w:rPr>
          <w:rFonts w:ascii="Calibri" w:eastAsia="Calibri" w:hAnsi="Calibri" w:cs="Calibri"/>
          <w:color w:val="000000"/>
          <w:kern w:val="0"/>
          <w:sz w:val="22"/>
          <w:szCs w:val="22"/>
          <w:lang w:val="en-GB" w:eastAsia="en-GB"/>
          <w14:ligatures w14:val="none"/>
        </w:rPr>
        <w:t>Article</w:t>
      </w:r>
      <w:proofErr w:type="gramEnd"/>
      <w:r w:rsidRPr="00F31323">
        <w:rPr>
          <w:rFonts w:ascii="Calibri" w:eastAsia="Calibri" w:hAnsi="Calibri" w:cs="Calibri"/>
          <w:color w:val="000000"/>
          <w:kern w:val="0"/>
          <w:sz w:val="22"/>
          <w:szCs w:val="22"/>
          <w:lang w:val="en-GB" w:eastAsia="en-GB"/>
          <w14:ligatures w14:val="none"/>
        </w:rPr>
        <w:t xml:space="preserve"> that limits its exposure to decommissioning. Article 17(c)</w:t>
      </w:r>
      <w:r w:rsidRPr="00F31323">
        <w:rPr>
          <w:rFonts w:ascii="Calibri" w:eastAsia="Calibri" w:hAnsi="Calibri" w:cs="Calibri"/>
          <w:i/>
          <w:color w:val="000000"/>
          <w:kern w:val="0"/>
          <w:sz w:val="22"/>
          <w:szCs w:val="22"/>
          <w:lang w:val="en-GB" w:eastAsia="en-GB"/>
          <w14:ligatures w14:val="none"/>
        </w:rPr>
        <w:t xml:space="preserve"> states: “Where, with the prior written consent of the Landlord, major alterations, renovations or additions are made on the demised Premises, UNDP shall not be under any obligation to restore the demised Premises to the state and conditions existing prior to entering upon the same under </w:t>
      </w:r>
      <w:proofErr w:type="gramStart"/>
      <w:r w:rsidRPr="00F31323">
        <w:rPr>
          <w:rFonts w:ascii="Calibri" w:eastAsia="Calibri" w:hAnsi="Calibri" w:cs="Calibri"/>
          <w:i/>
          <w:color w:val="000000"/>
          <w:kern w:val="0"/>
          <w:sz w:val="22"/>
          <w:szCs w:val="22"/>
          <w:lang w:val="en-GB" w:eastAsia="en-GB"/>
          <w14:ligatures w14:val="none"/>
        </w:rPr>
        <w:t>this  Agreement</w:t>
      </w:r>
      <w:proofErr w:type="gramEnd"/>
      <w:r w:rsidRPr="00F31323">
        <w:rPr>
          <w:rFonts w:ascii="Calibri" w:eastAsia="Calibri" w:hAnsi="Calibri" w:cs="Calibri"/>
          <w:i/>
          <w:color w:val="000000"/>
          <w:kern w:val="0"/>
          <w:sz w:val="22"/>
          <w:szCs w:val="22"/>
          <w:lang w:val="en-GB" w:eastAsia="en-GB"/>
          <w14:ligatures w14:val="none"/>
        </w:rPr>
        <w:t>.  Such consent shall be set forth in writing and shall contain provisions on the amortization or compensation of the expenses either through offsetting the expenses against rental payments, or payment for their fair market value.</w:t>
      </w:r>
      <w:r w:rsidRPr="00F31323">
        <w:rPr>
          <w:rFonts w:ascii="Calibri" w:eastAsia="Calibri" w:hAnsi="Calibri" w:cs="Calibri"/>
          <w:color w:val="000000"/>
          <w:kern w:val="0"/>
          <w:sz w:val="22"/>
          <w:szCs w:val="22"/>
          <w:lang w:val="en-GB" w:eastAsia="en-GB"/>
          <w14:ligatures w14:val="none"/>
        </w:rPr>
        <w:t xml:space="preserve">” </w:t>
      </w:r>
    </w:p>
    <w:p w14:paraId="6F00F9D7" w14:textId="77777777" w:rsidR="00F31323" w:rsidRPr="00F31323" w:rsidRDefault="00F31323" w:rsidP="00F31323">
      <w:pPr>
        <w:spacing w:after="21" w:line="259" w:lineRule="auto"/>
        <w:ind w:left="72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37DA123" w14:textId="77777777" w:rsidR="00F31323" w:rsidRPr="00F31323" w:rsidRDefault="00F31323" w:rsidP="00F31323">
      <w:pPr>
        <w:numPr>
          <w:ilvl w:val="0"/>
          <w:numId w:val="12"/>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lastRenderedPageBreak/>
        <w:t xml:space="preserve">Disposal and/or Write-Off of assets will need to be reviewed by the relevant committees and approved by the relevant Approving Officers in accordance with the delegation of authority (refer to the POPP section on Furniture and Equipment); and with the Internal Control Framework sections governing authorization levels and segregation of duties. </w:t>
      </w:r>
    </w:p>
    <w:p w14:paraId="559B667F"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45B80B79"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Accounting Treatment of Decommissioning </w:t>
      </w:r>
    </w:p>
    <w:p w14:paraId="409D0C08"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63E35809" w14:textId="77777777" w:rsidR="00F31323" w:rsidRPr="00F31323" w:rsidRDefault="00F31323" w:rsidP="00F31323">
      <w:pPr>
        <w:numPr>
          <w:ilvl w:val="0"/>
          <w:numId w:val="13"/>
        </w:numPr>
        <w:spacing w:after="0" w:line="259" w:lineRule="auto"/>
        <w:ind w:right="658"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If a liability is to be recognized, the accounting treatment will depend on the Lease classification: </w:t>
      </w:r>
    </w:p>
    <w:p w14:paraId="23B535E6" w14:textId="77777777" w:rsidR="00F31323" w:rsidRPr="00F31323" w:rsidRDefault="00F31323" w:rsidP="00F31323">
      <w:pPr>
        <w:spacing w:after="17"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79E19038" w14:textId="77777777" w:rsidR="00F31323" w:rsidRPr="00F31323" w:rsidRDefault="00F31323" w:rsidP="00F31323">
      <w:pPr>
        <w:numPr>
          <w:ilvl w:val="1"/>
          <w:numId w:val="13"/>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Finance Leases: The estimated value of the decommissioning expense requirement will be added to the Finance Lease cost (Debit). The credit is a provision in the liabilities (liability and the expense will be raised.). The additional asset is depreciated over the Lease term. This entry will be carried out by GSSC at the request of the country office or HQ operating unit When UNDP </w:t>
      </w:r>
      <w:proofErr w:type="gramStart"/>
      <w:r w:rsidRPr="00F31323">
        <w:rPr>
          <w:rFonts w:ascii="Calibri" w:eastAsia="Calibri" w:hAnsi="Calibri" w:cs="Calibri"/>
          <w:color w:val="000000"/>
          <w:kern w:val="0"/>
          <w:sz w:val="22"/>
          <w:szCs w:val="22"/>
          <w:lang w:val="en-GB" w:eastAsia="en-GB"/>
          <w14:ligatures w14:val="none"/>
        </w:rPr>
        <w:t>has to</w:t>
      </w:r>
      <w:proofErr w:type="gramEnd"/>
      <w:r w:rsidRPr="00F31323">
        <w:rPr>
          <w:rFonts w:ascii="Calibri" w:eastAsia="Calibri" w:hAnsi="Calibri" w:cs="Calibri"/>
          <w:color w:val="000000"/>
          <w:kern w:val="0"/>
          <w:sz w:val="22"/>
          <w:szCs w:val="22"/>
          <w:lang w:val="en-GB" w:eastAsia="en-GB"/>
          <w14:ligatures w14:val="none"/>
        </w:rPr>
        <w:t xml:space="preserve"> decommission the asset, the provision is used (instead of recording an expense in the statement of financial performance); </w:t>
      </w:r>
    </w:p>
    <w:p w14:paraId="5D66A21D" w14:textId="77777777" w:rsidR="00F31323" w:rsidRPr="00F31323" w:rsidRDefault="00F31323" w:rsidP="00F31323">
      <w:pPr>
        <w:spacing w:after="30" w:line="248" w:lineRule="auto"/>
        <w:ind w:left="1450" w:right="650" w:hanging="10"/>
        <w:jc w:val="both"/>
        <w:rPr>
          <w:rFonts w:ascii="Calibri" w:eastAsia="Calibri" w:hAnsi="Calibri" w:cs="Calibri"/>
          <w:color w:val="000000"/>
          <w:kern w:val="0"/>
          <w:sz w:val="22"/>
          <w:szCs w:val="22"/>
          <w:lang w:val="en-GB" w:eastAsia="en-GB"/>
          <w14:ligatures w14:val="none"/>
        </w:rPr>
      </w:pPr>
    </w:p>
    <w:p w14:paraId="4566106C" w14:textId="77777777" w:rsidR="00F31323" w:rsidRPr="00F31323" w:rsidRDefault="00F31323" w:rsidP="00F31323">
      <w:pPr>
        <w:numPr>
          <w:ilvl w:val="1"/>
          <w:numId w:val="13"/>
        </w:numPr>
        <w:spacing w:after="34"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Operating Lease (not a Finance Lease): the estimated value of the requirement is recorded in full as an expense when the agreement is signed (debit), or the LHI are undertaken, and a liability is established. The credit is a provision/ </w:t>
      </w:r>
      <w:proofErr w:type="gramStart"/>
      <w:r w:rsidRPr="00F31323">
        <w:rPr>
          <w:rFonts w:ascii="Calibri" w:eastAsia="Calibri" w:hAnsi="Calibri" w:cs="Calibri"/>
          <w:color w:val="000000"/>
          <w:kern w:val="0"/>
          <w:sz w:val="22"/>
          <w:szCs w:val="22"/>
          <w:lang w:val="en-GB" w:eastAsia="en-GB"/>
          <w14:ligatures w14:val="none"/>
        </w:rPr>
        <w:t>liability</w:t>
      </w:r>
      <w:proofErr w:type="gramEnd"/>
      <w:r w:rsidRPr="00F31323">
        <w:rPr>
          <w:rFonts w:ascii="Calibri" w:eastAsia="Calibri" w:hAnsi="Calibri" w:cs="Calibri"/>
          <w:color w:val="000000"/>
          <w:kern w:val="0"/>
          <w:sz w:val="22"/>
          <w:szCs w:val="22"/>
          <w:lang w:val="en-GB" w:eastAsia="en-GB"/>
          <w14:ligatures w14:val="none"/>
        </w:rPr>
        <w:t xml:space="preserve"> and the expense will be raised. This expense will be budget-checked (affecting the resources available) and shared pro rata (allocated in line with space occupied) with other agencies occupying the premises. When UNDP </w:t>
      </w:r>
      <w:proofErr w:type="gramStart"/>
      <w:r w:rsidRPr="00F31323">
        <w:rPr>
          <w:rFonts w:ascii="Calibri" w:eastAsia="Calibri" w:hAnsi="Calibri" w:cs="Calibri"/>
          <w:color w:val="000000"/>
          <w:kern w:val="0"/>
          <w:sz w:val="22"/>
          <w:szCs w:val="22"/>
          <w:lang w:val="en-GB" w:eastAsia="en-GB"/>
          <w14:ligatures w14:val="none"/>
        </w:rPr>
        <w:t>has to</w:t>
      </w:r>
      <w:proofErr w:type="gramEnd"/>
      <w:r w:rsidRPr="00F31323">
        <w:rPr>
          <w:rFonts w:ascii="Calibri" w:eastAsia="Calibri" w:hAnsi="Calibri" w:cs="Calibri"/>
          <w:color w:val="000000"/>
          <w:kern w:val="0"/>
          <w:sz w:val="22"/>
          <w:szCs w:val="22"/>
          <w:lang w:val="en-GB" w:eastAsia="en-GB"/>
          <w14:ligatures w14:val="none"/>
        </w:rPr>
        <w:t xml:space="preserve"> decommission the asset, the provision is used (instead of recording an expense in the statement of financial performance); </w:t>
      </w:r>
    </w:p>
    <w:p w14:paraId="7790C98F" w14:textId="77777777" w:rsidR="00F31323" w:rsidRPr="00F31323" w:rsidRDefault="00F31323" w:rsidP="00F31323">
      <w:pPr>
        <w:spacing w:after="34" w:line="248" w:lineRule="auto"/>
        <w:ind w:left="1425" w:right="650"/>
        <w:jc w:val="both"/>
        <w:rPr>
          <w:rFonts w:ascii="Calibri" w:eastAsia="Calibri" w:hAnsi="Calibri" w:cs="Calibri"/>
          <w:color w:val="000000"/>
          <w:kern w:val="0"/>
          <w:sz w:val="22"/>
          <w:szCs w:val="22"/>
          <w:lang w:val="en-GB" w:eastAsia="en-GB"/>
          <w14:ligatures w14:val="none"/>
        </w:rPr>
      </w:pPr>
    </w:p>
    <w:p w14:paraId="08917A59" w14:textId="77777777" w:rsidR="00F31323" w:rsidRPr="00F31323" w:rsidRDefault="00F31323" w:rsidP="00F31323">
      <w:pPr>
        <w:numPr>
          <w:ilvl w:val="1"/>
          <w:numId w:val="13"/>
        </w:numPr>
        <w:spacing w:after="36"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Actual Cost: At the point at which UNDP </w:t>
      </w:r>
      <w:proofErr w:type="gramStart"/>
      <w:r w:rsidRPr="00F31323">
        <w:rPr>
          <w:rFonts w:ascii="Calibri" w:eastAsia="Calibri" w:hAnsi="Calibri" w:cs="Calibri"/>
          <w:color w:val="000000"/>
          <w:kern w:val="0"/>
          <w:sz w:val="22"/>
          <w:szCs w:val="22"/>
          <w:lang w:val="en-GB" w:eastAsia="en-GB"/>
          <w14:ligatures w14:val="none"/>
        </w:rPr>
        <w:t>has to</w:t>
      </w:r>
      <w:proofErr w:type="gramEnd"/>
      <w:r w:rsidRPr="00F31323">
        <w:rPr>
          <w:rFonts w:ascii="Calibri" w:eastAsia="Calibri" w:hAnsi="Calibri" w:cs="Calibri"/>
          <w:color w:val="000000"/>
          <w:kern w:val="0"/>
          <w:sz w:val="22"/>
          <w:szCs w:val="22"/>
          <w:lang w:val="en-GB" w:eastAsia="en-GB"/>
          <w14:ligatures w14:val="none"/>
        </w:rPr>
        <w:t xml:space="preserve"> decommission the asset, the earlier established liability will be charged.  If the decommissioning expense exceeds the liability </w:t>
      </w:r>
      <w:proofErr w:type="gramStart"/>
      <w:r w:rsidRPr="00F31323">
        <w:rPr>
          <w:rFonts w:ascii="Calibri" w:eastAsia="Calibri" w:hAnsi="Calibri" w:cs="Calibri"/>
          <w:color w:val="000000"/>
          <w:kern w:val="0"/>
          <w:sz w:val="22"/>
          <w:szCs w:val="22"/>
          <w:lang w:val="en-GB" w:eastAsia="en-GB"/>
          <w14:ligatures w14:val="none"/>
        </w:rPr>
        <w:t>amount</w:t>
      </w:r>
      <w:proofErr w:type="gramEnd"/>
      <w:r w:rsidRPr="00F31323">
        <w:rPr>
          <w:rFonts w:ascii="Calibri" w:eastAsia="Calibri" w:hAnsi="Calibri" w:cs="Calibri"/>
          <w:color w:val="000000"/>
          <w:kern w:val="0"/>
          <w:sz w:val="22"/>
          <w:szCs w:val="22"/>
          <w:lang w:val="en-GB" w:eastAsia="en-GB"/>
          <w14:ligatures w14:val="none"/>
        </w:rPr>
        <w:t xml:space="preserve"> then this excess amount will be recorded directly to Expense and affect resources. These entries will be handled by the GSSC at the request of the business unit or HQ operating unit through </w:t>
      </w:r>
      <w:proofErr w:type="spellStart"/>
      <w:r w:rsidRPr="00F31323">
        <w:rPr>
          <w:rFonts w:ascii="Calibri" w:eastAsia="Calibri" w:hAnsi="Calibri" w:cs="Calibri"/>
          <w:color w:val="000000"/>
          <w:kern w:val="0"/>
          <w:sz w:val="22"/>
          <w:szCs w:val="22"/>
          <w:lang w:val="en-GB" w:eastAsia="en-GB"/>
          <w14:ligatures w14:val="none"/>
        </w:rPr>
        <w:t>UNall</w:t>
      </w:r>
      <w:proofErr w:type="spellEnd"/>
      <w:r w:rsidRPr="00F31323">
        <w:rPr>
          <w:rFonts w:ascii="Calibri" w:eastAsia="Calibri" w:hAnsi="Calibri" w:cs="Calibri"/>
          <w:color w:val="000000"/>
          <w:kern w:val="0"/>
          <w:sz w:val="22"/>
          <w:szCs w:val="22"/>
          <w:lang w:val="en-GB" w:eastAsia="en-GB"/>
          <w14:ligatures w14:val="none"/>
        </w:rPr>
        <w:t xml:space="preserve">. </w:t>
      </w:r>
    </w:p>
    <w:p w14:paraId="500F6480" w14:textId="77777777" w:rsidR="00F31323" w:rsidRPr="00F31323" w:rsidRDefault="00F31323" w:rsidP="00F31323">
      <w:pPr>
        <w:spacing w:after="36" w:line="248" w:lineRule="auto"/>
        <w:ind w:left="1425" w:right="650"/>
        <w:jc w:val="both"/>
        <w:rPr>
          <w:rFonts w:ascii="Calibri" w:eastAsia="Calibri" w:hAnsi="Calibri" w:cs="Calibri"/>
          <w:color w:val="000000"/>
          <w:kern w:val="0"/>
          <w:sz w:val="22"/>
          <w:szCs w:val="22"/>
          <w:lang w:val="en-GB" w:eastAsia="en-GB"/>
          <w14:ligatures w14:val="none"/>
        </w:rPr>
      </w:pPr>
    </w:p>
    <w:p w14:paraId="798F56DE" w14:textId="77777777" w:rsidR="00F31323" w:rsidRPr="00F31323" w:rsidRDefault="00F31323" w:rsidP="00F31323">
      <w:pPr>
        <w:numPr>
          <w:ilvl w:val="1"/>
          <w:numId w:val="13"/>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Budget Check: The utilization of the provision will not be budget-checked unless the expense exceeds the provision </w:t>
      </w:r>
    </w:p>
    <w:p w14:paraId="0B0470B9" w14:textId="77777777" w:rsidR="00F31323" w:rsidRPr="00F31323" w:rsidRDefault="00F31323" w:rsidP="00F31323">
      <w:pPr>
        <w:spacing w:after="2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4465163D" w14:textId="77777777" w:rsidR="00F31323" w:rsidRPr="00F31323" w:rsidRDefault="00F31323" w:rsidP="00F31323">
      <w:pPr>
        <w:numPr>
          <w:ilvl w:val="0"/>
          <w:numId w:val="13"/>
        </w:numPr>
        <w:spacing w:after="3" w:line="248" w:lineRule="auto"/>
        <w:ind w:right="658"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Note that the UNDP standard lease agreement is an Operating </w:t>
      </w:r>
      <w:proofErr w:type="gramStart"/>
      <w:r w:rsidRPr="00F31323">
        <w:rPr>
          <w:rFonts w:ascii="Calibri" w:eastAsia="Calibri" w:hAnsi="Calibri" w:cs="Calibri"/>
          <w:color w:val="000000"/>
          <w:kern w:val="0"/>
          <w:sz w:val="22"/>
          <w:szCs w:val="22"/>
          <w:lang w:val="en-GB" w:eastAsia="en-GB"/>
          <w14:ligatures w14:val="none"/>
        </w:rPr>
        <w:t>Lease, and</w:t>
      </w:r>
      <w:proofErr w:type="gramEnd"/>
      <w:r w:rsidRPr="00F31323">
        <w:rPr>
          <w:rFonts w:ascii="Calibri" w:eastAsia="Calibri" w:hAnsi="Calibri" w:cs="Calibri"/>
          <w:color w:val="000000"/>
          <w:kern w:val="0"/>
          <w:sz w:val="22"/>
          <w:szCs w:val="22"/>
          <w:lang w:val="en-GB" w:eastAsia="en-GB"/>
          <w14:ligatures w14:val="none"/>
        </w:rPr>
        <w:t xml:space="preserve"> excludes UNDP from decommissioning responsibility; this, therefore, will not be a common issue but an exception. </w:t>
      </w:r>
    </w:p>
    <w:p w14:paraId="7513025D" w14:textId="77777777" w:rsidR="00F31323" w:rsidRPr="00F31323" w:rsidRDefault="00F31323" w:rsidP="00F31323">
      <w:pPr>
        <w:spacing w:after="3" w:line="248" w:lineRule="auto"/>
        <w:ind w:left="720" w:right="658"/>
        <w:jc w:val="both"/>
        <w:rPr>
          <w:rFonts w:ascii="Calibri" w:eastAsia="Calibri" w:hAnsi="Calibri" w:cs="Calibri"/>
          <w:color w:val="000000"/>
          <w:kern w:val="0"/>
          <w:sz w:val="22"/>
          <w:szCs w:val="22"/>
          <w:lang w:val="en-GB" w:eastAsia="en-GB"/>
          <w14:ligatures w14:val="none"/>
        </w:rPr>
      </w:pPr>
    </w:p>
    <w:p w14:paraId="754EB2AD"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 xml:space="preserve">LHI Physical Verification Exercise </w:t>
      </w:r>
    </w:p>
    <w:p w14:paraId="672991A7" w14:textId="77777777" w:rsidR="00F31323" w:rsidRPr="00F31323" w:rsidRDefault="00F31323" w:rsidP="00F31323">
      <w:pPr>
        <w:spacing w:after="21"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40C5A8C8" w14:textId="77777777" w:rsidR="00F31323" w:rsidRPr="00F31323" w:rsidRDefault="00F31323" w:rsidP="00F31323">
      <w:pPr>
        <w:numPr>
          <w:ilvl w:val="0"/>
          <w:numId w:val="14"/>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A physical verification (count) of LHI items must be conducted bi-annually (i.e. twice a year) or annually where applicable to ensure that the data included in the Quantum Asset Module corresponds to the items physically present. </w:t>
      </w:r>
    </w:p>
    <w:p w14:paraId="79E8D6D2" w14:textId="77777777" w:rsidR="00F31323" w:rsidRPr="00F31323" w:rsidRDefault="00F31323" w:rsidP="00F31323">
      <w:pPr>
        <w:spacing w:after="17"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74863225" w14:textId="77777777" w:rsidR="00F31323" w:rsidRPr="00F31323" w:rsidRDefault="00F31323" w:rsidP="00F31323">
      <w:pPr>
        <w:numPr>
          <w:ilvl w:val="0"/>
          <w:numId w:val="14"/>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lastRenderedPageBreak/>
        <w:t xml:space="preserve">The process to be followed for physically verifying LHI is </w:t>
      </w:r>
      <w:proofErr w:type="gramStart"/>
      <w:r w:rsidRPr="00F31323">
        <w:rPr>
          <w:rFonts w:ascii="Calibri" w:eastAsia="Calibri" w:hAnsi="Calibri" w:cs="Calibri"/>
          <w:color w:val="000000"/>
          <w:kern w:val="0"/>
          <w:sz w:val="22"/>
          <w:szCs w:val="22"/>
          <w:lang w:val="en-GB" w:eastAsia="en-GB"/>
          <w14:ligatures w14:val="none"/>
        </w:rPr>
        <w:t>similar to</w:t>
      </w:r>
      <w:proofErr w:type="gramEnd"/>
      <w:r w:rsidRPr="00F31323">
        <w:rPr>
          <w:rFonts w:ascii="Calibri" w:eastAsia="Calibri" w:hAnsi="Calibri" w:cs="Calibri"/>
          <w:color w:val="000000"/>
          <w:kern w:val="0"/>
          <w:sz w:val="22"/>
          <w:szCs w:val="22"/>
          <w:lang w:val="en-GB" w:eastAsia="en-GB"/>
          <w14:ligatures w14:val="none"/>
        </w:rPr>
        <w:t xml:space="preserve"> the process followed in the physical verification of Furniture and Equipment and follows the same steps.   Refer to policy for Furniture and Equipment</w:t>
      </w:r>
      <w:r w:rsidRPr="00F31323">
        <w:rPr>
          <w:rFonts w:ascii="Calibri" w:eastAsia="Calibri" w:hAnsi="Calibri" w:cs="Calibri"/>
          <w:color w:val="0070C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 xml:space="preserve"> </w:t>
      </w:r>
    </w:p>
    <w:p w14:paraId="5B3E9905" w14:textId="77777777" w:rsidR="00F31323" w:rsidRPr="00F31323" w:rsidRDefault="00F31323" w:rsidP="00F31323">
      <w:pPr>
        <w:spacing w:after="0"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0B813E18" w14:textId="77777777" w:rsidR="00F31323" w:rsidRPr="00F31323" w:rsidRDefault="00F31323" w:rsidP="00F31323">
      <w:pPr>
        <w:spacing w:after="3" w:line="248" w:lineRule="auto"/>
        <w:ind w:left="370" w:right="650" w:hanging="1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41.</w:t>
      </w:r>
      <w:r w:rsidRPr="00F31323">
        <w:rPr>
          <w:rFonts w:ascii="Arial" w:eastAsia="Arial" w:hAnsi="Arial" w:cs="Arial"/>
          <w:color w:val="000000"/>
          <w:kern w:val="0"/>
          <w:sz w:val="22"/>
          <w:szCs w:val="22"/>
          <w:lang w:val="en-GB" w:eastAsia="en-GB"/>
          <w14:ligatures w14:val="none"/>
        </w:rPr>
        <w:t xml:space="preserve"> </w:t>
      </w:r>
      <w:r w:rsidRPr="00F31323">
        <w:rPr>
          <w:rFonts w:ascii="Calibri" w:eastAsia="Calibri" w:hAnsi="Calibri" w:cs="Calibri"/>
          <w:color w:val="000000"/>
          <w:kern w:val="0"/>
          <w:sz w:val="22"/>
          <w:szCs w:val="22"/>
          <w:lang w:val="en-GB" w:eastAsia="en-GB"/>
          <w14:ligatures w14:val="none"/>
        </w:rPr>
        <w:t>Roles &amp; Responsibilities</w:t>
      </w:r>
      <w:r w:rsidRPr="00F31323">
        <w:rPr>
          <w:rFonts w:ascii="Calibri" w:eastAsia="Calibri" w:hAnsi="Calibri" w:cs="Calibri"/>
          <w:b/>
          <w:color w:val="000000"/>
          <w:kern w:val="0"/>
          <w:sz w:val="22"/>
          <w:szCs w:val="22"/>
          <w:lang w:val="en-GB" w:eastAsia="en-GB"/>
          <w14:ligatures w14:val="none"/>
        </w:rPr>
        <w:t xml:space="preserve"> </w:t>
      </w:r>
    </w:p>
    <w:p w14:paraId="7837DA0F" w14:textId="77777777" w:rsidR="00F31323" w:rsidRPr="00F31323" w:rsidRDefault="00F31323" w:rsidP="00F31323">
      <w:pPr>
        <w:spacing w:after="22" w:line="259" w:lineRule="auto"/>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11B56C43" w14:textId="77777777" w:rsidR="00F31323" w:rsidRPr="00F31323" w:rsidRDefault="00F31323" w:rsidP="00F31323">
      <w:pPr>
        <w:numPr>
          <w:ilvl w:val="0"/>
          <w:numId w:val="15"/>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The Assistant Administrator/Chief Procurement Officer (CPO) of the Bureau for Management Services (BMS) is responsible for all Property, Plant and Equipment (PP&amp;E) acquired, controlled and managed by UNDP.  </w:t>
      </w:r>
    </w:p>
    <w:p w14:paraId="7806EEB9" w14:textId="77777777" w:rsidR="00F31323" w:rsidRPr="00F31323" w:rsidRDefault="00F31323" w:rsidP="00F31323">
      <w:pPr>
        <w:spacing w:after="0" w:line="259" w:lineRule="auto"/>
        <w:ind w:left="1126"/>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 </w:t>
      </w:r>
    </w:p>
    <w:p w14:paraId="70F7C74D" w14:textId="32607C47" w:rsidR="00F31323" w:rsidRPr="00F31323" w:rsidRDefault="00F31323" w:rsidP="00876F9F">
      <w:pPr>
        <w:numPr>
          <w:ilvl w:val="0"/>
          <w:numId w:val="15"/>
        </w:numPr>
        <w:spacing w:after="3" w:line="248" w:lineRule="auto"/>
        <w:ind w:right="650" w:hanging="360"/>
        <w:jc w:val="both"/>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000000"/>
          <w:kern w:val="0"/>
          <w:sz w:val="22"/>
          <w:szCs w:val="22"/>
          <w:lang w:val="en-GB" w:eastAsia="en-GB"/>
          <w14:ligatures w14:val="none"/>
        </w:rPr>
        <w:t xml:space="preserve">The CPO delegates authority to acquire, control and manage the PP&amp;E to each Resident Representative, Head of Out-Posted Headquarters’ Unit and to the Chief of the General Operations/BMS.  </w:t>
      </w:r>
    </w:p>
    <w:p w14:paraId="6CA5C669" w14:textId="77777777" w:rsidR="00F31323" w:rsidRPr="00F31323" w:rsidRDefault="00F31323" w:rsidP="00F31323">
      <w:pPr>
        <w:keepNext/>
        <w:keepLines/>
        <w:spacing w:after="0" w:line="259" w:lineRule="auto"/>
        <w:ind w:left="-5" w:hanging="10"/>
        <w:outlineLvl w:val="0"/>
        <w:rPr>
          <w:rFonts w:ascii="Calibri" w:eastAsia="Calibri" w:hAnsi="Calibri" w:cs="Calibri"/>
          <w:b/>
          <w:color w:val="333333"/>
          <w:kern w:val="0"/>
          <w:sz w:val="22"/>
          <w:szCs w:val="22"/>
          <w:lang w:val="en-GB" w:eastAsia="en-GB"/>
          <w14:ligatures w14:val="none"/>
        </w:rPr>
      </w:pPr>
    </w:p>
    <w:p w14:paraId="2EB9AAA6" w14:textId="77777777" w:rsidR="00F31323" w:rsidRPr="00F31323" w:rsidRDefault="00F31323" w:rsidP="00F31323">
      <w:pPr>
        <w:shd w:val="clear" w:color="auto" w:fill="FFFFFF"/>
        <w:spacing w:after="3" w:line="248" w:lineRule="auto"/>
        <w:ind w:right="658"/>
        <w:jc w:val="both"/>
        <w:textAlignment w:val="top"/>
        <w:rPr>
          <w:rFonts w:ascii="Calibri" w:eastAsia="Times New Roman" w:hAnsi="Calibri" w:cs="Arial"/>
          <w:b/>
          <w:bCs/>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 xml:space="preserve">Leasehold Improvements within Common Premises </w:t>
      </w:r>
    </w:p>
    <w:p w14:paraId="23D46990"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p>
    <w:p w14:paraId="26E28930" w14:textId="77777777" w:rsidR="00F31323" w:rsidRPr="00F31323" w:rsidRDefault="00F31323" w:rsidP="00F31323">
      <w:pPr>
        <w:numPr>
          <w:ilvl w:val="0"/>
          <w:numId w:val="16"/>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For the purposes of UNDP, a Leasehold Improvement within common premises is an improvement to a leased or rented shared premise with a value of USD 50,000 or more made by UNDP or on behalf of UNDP by one of the joint occupants. </w:t>
      </w:r>
    </w:p>
    <w:p w14:paraId="5BB5C20A" w14:textId="77777777" w:rsidR="00F31323" w:rsidRPr="00F31323" w:rsidRDefault="00F31323" w:rsidP="00F31323">
      <w:pPr>
        <w:spacing w:after="21"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66E1DE09" w14:textId="77777777" w:rsidR="00F31323" w:rsidRPr="00F31323" w:rsidRDefault="00F31323" w:rsidP="00F31323">
      <w:pPr>
        <w:numPr>
          <w:ilvl w:val="0"/>
          <w:numId w:val="16"/>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A UN Common Premises is a building shared by two or more ExCom Agencies, even though more ExCom Agencies are present in the country. For example, UNDP may occupy a building in a country office with UNICEF, UNFPA etc. Some non-ExCom UN Agencies are also present in these common premises. The objective of these common premises is to build closer ties amongst United Nations staff and promote a more unified presence at country level in a </w:t>
      </w:r>
      <w:proofErr w:type="gramStart"/>
      <w:r w:rsidRPr="00F31323">
        <w:rPr>
          <w:rFonts w:ascii="Calibri" w:eastAsia="Calibri" w:hAnsi="Calibri" w:cs="Calibri"/>
          <w:kern w:val="0"/>
          <w:sz w:val="22"/>
          <w:szCs w:val="22"/>
          <w:lang w:val="en-GB" w:eastAsia="en-GB"/>
          <w14:ligatures w14:val="none"/>
        </w:rPr>
        <w:t>cost effective</w:t>
      </w:r>
      <w:proofErr w:type="gramEnd"/>
      <w:r w:rsidRPr="00F31323">
        <w:rPr>
          <w:rFonts w:ascii="Calibri" w:eastAsia="Calibri" w:hAnsi="Calibri" w:cs="Calibri"/>
          <w:kern w:val="0"/>
          <w:sz w:val="22"/>
          <w:szCs w:val="22"/>
          <w:lang w:val="en-GB" w:eastAsia="en-GB"/>
          <w14:ligatures w14:val="none"/>
        </w:rPr>
        <w:t xml:space="preserve"> manner</w:t>
      </w:r>
      <w:r w:rsidRPr="00F31323">
        <w:rPr>
          <w:rFonts w:ascii="Calibri" w:eastAsia="Calibri" w:hAnsi="Calibri" w:cs="Calibri"/>
          <w:b/>
          <w:kern w:val="0"/>
          <w:sz w:val="22"/>
          <w:szCs w:val="22"/>
          <w:lang w:val="en-GB" w:eastAsia="en-GB"/>
          <w14:ligatures w14:val="none"/>
        </w:rPr>
        <w:t>.</w:t>
      </w:r>
      <w:r w:rsidRPr="00F31323">
        <w:rPr>
          <w:rFonts w:ascii="Calibri" w:eastAsia="Calibri" w:hAnsi="Calibri" w:cs="Calibri"/>
          <w:kern w:val="0"/>
          <w:sz w:val="22"/>
          <w:szCs w:val="22"/>
          <w:lang w:val="en-GB" w:eastAsia="en-GB"/>
          <w14:ligatures w14:val="none"/>
        </w:rPr>
        <w:t xml:space="preserve"> </w:t>
      </w:r>
    </w:p>
    <w:p w14:paraId="020FE866" w14:textId="77777777" w:rsidR="00F31323" w:rsidRPr="00F31323" w:rsidRDefault="00F31323" w:rsidP="00F31323">
      <w:pPr>
        <w:spacing w:after="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37533E76" w14:textId="77777777" w:rsidR="00F31323" w:rsidRPr="00F31323" w:rsidRDefault="00F31323" w:rsidP="00F31323">
      <w:pPr>
        <w:keepNext/>
        <w:keepLines/>
        <w:spacing w:after="0" w:line="259" w:lineRule="auto"/>
        <w:ind w:left="-5" w:hanging="10"/>
        <w:outlineLvl w:val="0"/>
        <w:rPr>
          <w:rFonts w:ascii="Calibri" w:eastAsia="Calibri" w:hAnsi="Calibri" w:cs="Calibri"/>
          <w:kern w:val="0"/>
          <w:sz w:val="22"/>
          <w:szCs w:val="22"/>
          <w:lang w:val="en-GB" w:eastAsia="en-GB"/>
          <w14:ligatures w14:val="none"/>
        </w:rPr>
      </w:pPr>
      <w:r w:rsidRPr="00F31323">
        <w:rPr>
          <w:rFonts w:ascii="Calibri" w:eastAsia="Calibri" w:hAnsi="Calibri" w:cs="Calibri"/>
          <w:b/>
          <w:kern w:val="0"/>
          <w:sz w:val="22"/>
          <w:szCs w:val="22"/>
          <w:lang w:val="en-GB" w:eastAsia="en-GB"/>
          <w14:ligatures w14:val="none"/>
        </w:rPr>
        <w:t xml:space="preserve">Lead Agency for Common Premises </w:t>
      </w:r>
    </w:p>
    <w:p w14:paraId="0F90118F" w14:textId="77777777" w:rsidR="00F31323" w:rsidRPr="00F31323" w:rsidRDefault="00F31323" w:rsidP="00F31323">
      <w:pPr>
        <w:spacing w:after="3" w:line="248" w:lineRule="auto"/>
        <w:ind w:left="370" w:right="658" w:hanging="10"/>
        <w:jc w:val="both"/>
        <w:rPr>
          <w:rFonts w:ascii="Calibri" w:eastAsia="Calibri" w:hAnsi="Calibri" w:cs="Calibri"/>
          <w:kern w:val="0"/>
          <w:sz w:val="22"/>
          <w:szCs w:val="22"/>
          <w:lang w:val="en-GB" w:eastAsia="en-GB"/>
          <w14:ligatures w14:val="none"/>
        </w:rPr>
      </w:pPr>
    </w:p>
    <w:p w14:paraId="24FE5984" w14:textId="77777777" w:rsidR="00F31323" w:rsidRPr="00F31323" w:rsidRDefault="00F31323" w:rsidP="00F31323">
      <w:pPr>
        <w:numPr>
          <w:ilvl w:val="0"/>
          <w:numId w:val="17"/>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For the purposes of Common Premises in UNDP, a Lead Agency is the party that acts on behalf of the other UN Agencies in dealing with the Landlord or a 3</w:t>
      </w:r>
      <w:r w:rsidRPr="00F31323">
        <w:rPr>
          <w:rFonts w:ascii="Calibri" w:eastAsia="Calibri" w:hAnsi="Calibri" w:cs="Calibri"/>
          <w:kern w:val="0"/>
          <w:sz w:val="22"/>
          <w:szCs w:val="22"/>
          <w:vertAlign w:val="superscript"/>
          <w:lang w:val="en-GB" w:eastAsia="en-GB"/>
          <w14:ligatures w14:val="none"/>
        </w:rPr>
        <w:t>rd</w:t>
      </w:r>
      <w:r w:rsidRPr="00F31323">
        <w:rPr>
          <w:rFonts w:ascii="Calibri" w:eastAsia="Calibri" w:hAnsi="Calibri" w:cs="Calibri"/>
          <w:kern w:val="0"/>
          <w:sz w:val="22"/>
          <w:szCs w:val="22"/>
          <w:lang w:val="en-GB" w:eastAsia="en-GB"/>
          <w14:ligatures w14:val="none"/>
        </w:rPr>
        <w:t xml:space="preserve"> party with regards to the operations of the leased or rented building. </w:t>
      </w:r>
    </w:p>
    <w:p w14:paraId="4CBCEA21" w14:textId="77777777" w:rsidR="00F31323" w:rsidRPr="00F31323" w:rsidRDefault="00F31323" w:rsidP="00F31323">
      <w:pPr>
        <w:spacing w:after="20" w:line="259" w:lineRule="auto"/>
        <w:ind w:left="720"/>
        <w:rPr>
          <w:rFonts w:ascii="Calibri" w:eastAsia="Calibri" w:hAnsi="Calibri" w:cs="Calibri"/>
          <w:color w:val="000000"/>
          <w:kern w:val="0"/>
          <w:sz w:val="22"/>
          <w:szCs w:val="22"/>
          <w:lang w:val="en-GB" w:eastAsia="en-GB"/>
          <w14:ligatures w14:val="none"/>
        </w:rPr>
      </w:pPr>
      <w:r w:rsidRPr="00F31323">
        <w:rPr>
          <w:rFonts w:ascii="Calibri" w:eastAsia="Calibri" w:hAnsi="Calibri" w:cs="Calibri"/>
          <w:color w:val="333333"/>
          <w:kern w:val="0"/>
          <w:sz w:val="22"/>
          <w:szCs w:val="22"/>
          <w:lang w:val="en-GB" w:eastAsia="en-GB"/>
          <w14:ligatures w14:val="none"/>
        </w:rPr>
        <w:t xml:space="preserve"> </w:t>
      </w:r>
    </w:p>
    <w:p w14:paraId="066ED147" w14:textId="77777777" w:rsidR="00F31323" w:rsidRPr="00F31323" w:rsidRDefault="00F31323" w:rsidP="00F31323">
      <w:pPr>
        <w:numPr>
          <w:ilvl w:val="0"/>
          <w:numId w:val="17"/>
        </w:numPr>
        <w:spacing w:after="4" w:line="250" w:lineRule="auto"/>
        <w:ind w:right="646" w:hanging="360"/>
        <w:jc w:val="both"/>
        <w:rPr>
          <w:rFonts w:ascii="Calibri" w:eastAsia="Calibri" w:hAnsi="Calibri" w:cs="Calibri"/>
          <w:kern w:val="0"/>
          <w:sz w:val="22"/>
          <w:szCs w:val="22"/>
          <w:lang w:val="en-GB" w:eastAsia="en-GB"/>
          <w14:ligatures w14:val="none"/>
        </w:rPr>
      </w:pPr>
      <w:proofErr w:type="gramStart"/>
      <w:r w:rsidRPr="00F31323">
        <w:rPr>
          <w:rFonts w:ascii="Calibri" w:eastAsia="Calibri" w:hAnsi="Calibri" w:cs="Calibri"/>
          <w:kern w:val="0"/>
          <w:sz w:val="22"/>
          <w:szCs w:val="22"/>
          <w:lang w:val="en-GB" w:eastAsia="en-GB"/>
          <w14:ligatures w14:val="none"/>
        </w:rPr>
        <w:t>In order to</w:t>
      </w:r>
      <w:proofErr w:type="gramEnd"/>
      <w:r w:rsidRPr="00F31323">
        <w:rPr>
          <w:rFonts w:ascii="Calibri" w:eastAsia="Calibri" w:hAnsi="Calibri" w:cs="Calibri"/>
          <w:kern w:val="0"/>
          <w:sz w:val="22"/>
          <w:szCs w:val="22"/>
          <w:lang w:val="en-GB" w:eastAsia="en-GB"/>
          <w14:ligatures w14:val="none"/>
        </w:rPr>
        <w:t xml:space="preserve"> determine the accounting treatment of leasehold improvements under common premises each of the following scenarios under which agencies jointly occupy buildings should be assessed </w:t>
      </w:r>
      <w:proofErr w:type="gramStart"/>
      <w:r w:rsidRPr="00F31323">
        <w:rPr>
          <w:rFonts w:ascii="Calibri" w:eastAsia="Calibri" w:hAnsi="Calibri" w:cs="Calibri"/>
          <w:kern w:val="0"/>
          <w:sz w:val="22"/>
          <w:szCs w:val="22"/>
          <w:lang w:val="en-GB" w:eastAsia="en-GB"/>
          <w14:ligatures w14:val="none"/>
        </w:rPr>
        <w:t>on the basis of</w:t>
      </w:r>
      <w:proofErr w:type="gramEnd"/>
      <w:r w:rsidRPr="00F31323">
        <w:rPr>
          <w:rFonts w:ascii="Calibri" w:eastAsia="Calibri" w:hAnsi="Calibri" w:cs="Calibri"/>
          <w:kern w:val="0"/>
          <w:sz w:val="22"/>
          <w:szCs w:val="22"/>
          <w:lang w:val="en-GB" w:eastAsia="en-GB"/>
          <w14:ligatures w14:val="none"/>
        </w:rPr>
        <w:t xml:space="preserve"> “ownership and control”. </w:t>
      </w:r>
    </w:p>
    <w:p w14:paraId="645F49BD" w14:textId="77777777" w:rsidR="00F31323" w:rsidRPr="00F31323" w:rsidRDefault="00F31323" w:rsidP="00F31323">
      <w:pPr>
        <w:spacing w:after="20"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369CB34C" w14:textId="77777777" w:rsidR="00F31323" w:rsidRPr="00F31323" w:rsidRDefault="00F31323" w:rsidP="00F31323">
      <w:pPr>
        <w:numPr>
          <w:ilvl w:val="0"/>
          <w:numId w:val="17"/>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Where the lead agency has the exclusive ownership or control over the building, it assumes all the risks by acting as the Principal Agent whilst letting the other UN Agencies use it. Consequently, the leasehold improvement would be recorded in its books as a fixed asset. </w:t>
      </w:r>
    </w:p>
    <w:p w14:paraId="34974A12" w14:textId="77777777" w:rsidR="00F31323" w:rsidRPr="00F31323" w:rsidRDefault="00F31323" w:rsidP="00F31323">
      <w:pPr>
        <w:spacing w:after="21" w:line="259" w:lineRule="auto"/>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  </w:t>
      </w:r>
    </w:p>
    <w:p w14:paraId="2B0157C0" w14:textId="77777777" w:rsidR="00F31323" w:rsidRPr="00F31323" w:rsidRDefault="00F31323" w:rsidP="00F31323">
      <w:pPr>
        <w:numPr>
          <w:ilvl w:val="0"/>
          <w:numId w:val="17"/>
        </w:numPr>
        <w:spacing w:after="4" w:line="250" w:lineRule="auto"/>
        <w:ind w:right="646" w:hanging="360"/>
        <w:jc w:val="both"/>
        <w:rPr>
          <w:rFonts w:ascii="Calibri" w:eastAsia="Calibri" w:hAnsi="Calibri" w:cs="Calibri"/>
          <w:kern w:val="0"/>
          <w:sz w:val="22"/>
          <w:szCs w:val="22"/>
          <w:lang w:val="en-GB" w:eastAsia="en-GB"/>
          <w14:ligatures w14:val="none"/>
        </w:rPr>
      </w:pPr>
      <w:r w:rsidRPr="00F31323">
        <w:rPr>
          <w:rFonts w:ascii="Calibri" w:eastAsia="Calibri" w:hAnsi="Calibri" w:cs="Calibri"/>
          <w:kern w:val="0"/>
          <w:sz w:val="22"/>
          <w:szCs w:val="22"/>
          <w:lang w:val="en-GB" w:eastAsia="en-GB"/>
          <w14:ligatures w14:val="none"/>
        </w:rPr>
        <w:t xml:space="preserve">Where the lead agency acts on behalf of all the UN Agencies, all the participating agencies bear the risks in proportion to their share of occupancy. In this case, the leasehold improvement will </w:t>
      </w:r>
      <w:r w:rsidRPr="00F31323">
        <w:rPr>
          <w:rFonts w:ascii="Calibri" w:eastAsia="Calibri" w:hAnsi="Calibri" w:cs="Calibri"/>
          <w:kern w:val="0"/>
          <w:sz w:val="22"/>
          <w:szCs w:val="22"/>
          <w:lang w:val="en-GB" w:eastAsia="en-GB"/>
          <w14:ligatures w14:val="none"/>
        </w:rPr>
        <w:lastRenderedPageBreak/>
        <w:t xml:space="preserve">be recorded in each agency’s books in proportion to the amount contributed which will be based on their share of occupancy. </w:t>
      </w:r>
    </w:p>
    <w:p w14:paraId="6D9037F7"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p>
    <w:p w14:paraId="50BFE90E" w14:textId="77777777" w:rsidR="00F31323" w:rsidRPr="00F31323" w:rsidRDefault="00F31323" w:rsidP="00F31323">
      <w:pPr>
        <w:keepNext/>
        <w:keepLines/>
        <w:spacing w:after="0" w:line="259" w:lineRule="auto"/>
        <w:ind w:left="-5" w:hanging="10"/>
        <w:outlineLvl w:val="1"/>
        <w:rPr>
          <w:rFonts w:ascii="Calibri" w:eastAsia="Calibri" w:hAnsi="Calibri" w:cs="Calibri"/>
          <w:b/>
          <w:color w:val="000000"/>
          <w:kern w:val="0"/>
          <w:sz w:val="22"/>
          <w:szCs w:val="22"/>
          <w:lang w:val="en-GB" w:eastAsia="en-GB"/>
          <w14:ligatures w14:val="none"/>
        </w:rPr>
      </w:pPr>
      <w:r w:rsidRPr="00F31323">
        <w:rPr>
          <w:rFonts w:ascii="Calibri" w:eastAsia="Calibri" w:hAnsi="Calibri" w:cs="Calibri"/>
          <w:b/>
          <w:color w:val="000000"/>
          <w:kern w:val="0"/>
          <w:sz w:val="22"/>
          <w:szCs w:val="22"/>
          <w:lang w:val="en-GB" w:eastAsia="en-GB"/>
          <w14:ligatures w14:val="none"/>
        </w:rPr>
        <w:t>ACCOUNTING TREATMENT OF LEASEHOLD IMPROVEMENTS UNDER COMMON PREMISES</w:t>
      </w:r>
      <w:r w:rsidRPr="00F31323">
        <w:rPr>
          <w:rFonts w:ascii="Calibri" w:eastAsia="Calibri" w:hAnsi="Calibri" w:cs="Calibri"/>
          <w:color w:val="333333"/>
          <w:kern w:val="0"/>
          <w:sz w:val="22"/>
          <w:szCs w:val="22"/>
          <w:lang w:val="en-GB" w:eastAsia="en-GB"/>
          <w14:ligatures w14:val="none"/>
        </w:rPr>
        <w:t xml:space="preserve"> </w:t>
      </w:r>
    </w:p>
    <w:p w14:paraId="6D5C8E55" w14:textId="77777777" w:rsidR="00F31323" w:rsidRPr="00F31323" w:rsidRDefault="00F31323" w:rsidP="00F31323">
      <w:pPr>
        <w:spacing w:after="0" w:line="259" w:lineRule="auto"/>
        <w:rPr>
          <w:rFonts w:ascii="Calibri" w:eastAsia="Calibri" w:hAnsi="Calibri" w:cs="Calibri"/>
          <w:color w:val="000000"/>
          <w:kern w:val="0"/>
          <w:sz w:val="16"/>
          <w:szCs w:val="16"/>
          <w:lang w:val="en-GB" w:eastAsia="en-GB"/>
          <w14:ligatures w14:val="none"/>
        </w:rPr>
      </w:pPr>
      <w:r w:rsidRPr="00F31323">
        <w:rPr>
          <w:rFonts w:ascii="Calibri" w:eastAsia="Calibri" w:hAnsi="Calibri" w:cs="Calibri"/>
          <w:color w:val="333333"/>
          <w:kern w:val="0"/>
          <w:sz w:val="6"/>
          <w:szCs w:val="6"/>
          <w:lang w:val="en-GB" w:eastAsia="en-GB"/>
          <w14:ligatures w14:val="none"/>
        </w:rPr>
        <w:t xml:space="preserve">  </w:t>
      </w:r>
    </w:p>
    <w:tbl>
      <w:tblPr>
        <w:tblW w:w="9409" w:type="dxa"/>
        <w:tblInd w:w="93" w:type="dxa"/>
        <w:tblLayout w:type="fixed"/>
        <w:tblCellMar>
          <w:left w:w="0" w:type="dxa"/>
          <w:right w:w="0" w:type="dxa"/>
        </w:tblCellMar>
        <w:tblLook w:val="04A0" w:firstRow="1" w:lastRow="0" w:firstColumn="1" w:lastColumn="0" w:noHBand="0" w:noVBand="1"/>
      </w:tblPr>
      <w:tblGrid>
        <w:gridCol w:w="1455"/>
        <w:gridCol w:w="3600"/>
        <w:gridCol w:w="4354"/>
      </w:tblGrid>
      <w:tr w:rsidR="00F31323" w:rsidRPr="00F31323" w14:paraId="624DD6BC" w14:textId="77777777" w:rsidTr="00FF3DA1">
        <w:trPr>
          <w:trHeight w:val="315"/>
        </w:trPr>
        <w:tc>
          <w:tcPr>
            <w:tcW w:w="14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D4154"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Scenarios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FDD19"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Type of Arrangement</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7DE20103"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Accounting Treatment</w:t>
            </w:r>
          </w:p>
        </w:tc>
      </w:tr>
      <w:tr w:rsidR="00F31323" w:rsidRPr="00F31323" w14:paraId="7B522FC2" w14:textId="77777777" w:rsidTr="00FF3DA1">
        <w:trPr>
          <w:trHeight w:val="739"/>
        </w:trPr>
        <w:tc>
          <w:tcPr>
            <w:tcW w:w="145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5F33D3DF" w14:textId="77777777" w:rsidR="00F31323" w:rsidRPr="00F31323" w:rsidRDefault="00F31323" w:rsidP="00F31323">
            <w:pPr>
              <w:spacing w:after="3" w:line="248" w:lineRule="auto"/>
              <w:ind w:left="15" w:hanging="10"/>
              <w:rPr>
                <w:rFonts w:ascii="Calibri" w:eastAsia="Times New Roman" w:hAnsi="Calibri" w:cs="Arial"/>
                <w:b/>
                <w:bCs/>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1.</w:t>
            </w:r>
          </w:p>
          <w:p w14:paraId="6253E93A"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Purchased or Constructed Building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74065"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1a. Constructed of Purchased exclusively by Lead Agency</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4DE32DE"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1a.  Record LHI as a Fixed Asset in the books of the Lead Agency</w:t>
            </w:r>
          </w:p>
        </w:tc>
      </w:tr>
      <w:tr w:rsidR="00F31323" w:rsidRPr="00F31323" w14:paraId="647627FA" w14:textId="77777777" w:rsidTr="00FF3DA1">
        <w:trPr>
          <w:trHeight w:val="615"/>
        </w:trPr>
        <w:tc>
          <w:tcPr>
            <w:tcW w:w="1455" w:type="dxa"/>
            <w:vMerge/>
            <w:tcBorders>
              <w:top w:val="nil"/>
              <w:left w:val="single" w:sz="8" w:space="0" w:color="auto"/>
              <w:bottom w:val="single" w:sz="8" w:space="0" w:color="000000"/>
              <w:right w:val="single" w:sz="8" w:space="0" w:color="auto"/>
            </w:tcBorders>
            <w:vAlign w:val="center"/>
            <w:hideMark/>
          </w:tcPr>
          <w:p w14:paraId="1AFF1FC3"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24019"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1b. Joint Construction or Purchase by all UN Agencies</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211EB20"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1b. Record LHI as a Fixed Asset in each Agencies' books based on amount contributed</w:t>
            </w:r>
          </w:p>
        </w:tc>
      </w:tr>
      <w:tr w:rsidR="00F31323" w:rsidRPr="00F31323" w14:paraId="58A899C1" w14:textId="77777777" w:rsidTr="00FF3DA1">
        <w:trPr>
          <w:trHeight w:val="915"/>
        </w:trPr>
        <w:tc>
          <w:tcPr>
            <w:tcW w:w="145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3E89D9B"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2. Commercial Operating Lease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F2F97C"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2a. The Lead Agency acts as Principal and bears all the risks of the Lease</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5D59CA09"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2a.  Record LHI as a Fixed Asset in the books of the Lead Agency</w:t>
            </w:r>
          </w:p>
        </w:tc>
      </w:tr>
      <w:tr w:rsidR="00F31323" w:rsidRPr="00F31323" w14:paraId="4268776F" w14:textId="77777777" w:rsidTr="00FF3DA1">
        <w:trPr>
          <w:trHeight w:val="9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571F5CD3"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8F114"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2b.  The Lead Agency acts as an Agent on behalf of all the UN Agencies</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88571B8"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2b. Record LHI as a Fixed Asset in each Agencies' books based on amount contributed</w:t>
            </w:r>
          </w:p>
        </w:tc>
      </w:tr>
      <w:tr w:rsidR="00F31323" w:rsidRPr="00F31323" w14:paraId="396748D3" w14:textId="77777777" w:rsidTr="00FF3DA1">
        <w:trPr>
          <w:trHeight w:val="694"/>
        </w:trPr>
        <w:tc>
          <w:tcPr>
            <w:tcW w:w="145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3CBAC420" w14:textId="77777777" w:rsidR="00F31323" w:rsidRPr="00F31323" w:rsidRDefault="00F31323" w:rsidP="00F31323">
            <w:pPr>
              <w:spacing w:after="3" w:line="248" w:lineRule="auto"/>
              <w:ind w:left="15" w:hanging="10"/>
              <w:rPr>
                <w:rFonts w:ascii="Calibri" w:eastAsia="Times New Roman" w:hAnsi="Calibri" w:cs="Arial"/>
                <w:b/>
                <w:bCs/>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3.</w:t>
            </w:r>
          </w:p>
          <w:p w14:paraId="6402E18E"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Donated Right to Use Building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3EDEF"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3a.  Building donated exclusively to the Lead Agency to use</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F1BD281"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3a.  Record LHI as a Fixed Asset in the books of the Lead Agency</w:t>
            </w:r>
          </w:p>
        </w:tc>
      </w:tr>
      <w:tr w:rsidR="00F31323" w:rsidRPr="00F31323" w14:paraId="6464B0DC" w14:textId="77777777" w:rsidTr="00FF3DA1">
        <w:trPr>
          <w:trHeight w:val="6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4A6195B4"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8E612"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3b.  Building donated to the UN System to use</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C5F058B"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3b. Record LHI as a Fixed Asset in each Agencies' books based on amount contributed</w:t>
            </w:r>
          </w:p>
        </w:tc>
      </w:tr>
      <w:tr w:rsidR="00F31323" w:rsidRPr="00F31323" w14:paraId="6E67C0C7" w14:textId="77777777" w:rsidTr="00FF3DA1">
        <w:trPr>
          <w:trHeight w:val="784"/>
        </w:trPr>
        <w:tc>
          <w:tcPr>
            <w:tcW w:w="145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5E1E26F" w14:textId="77777777" w:rsidR="00F31323" w:rsidRPr="00F31323" w:rsidRDefault="00F31323" w:rsidP="00F31323">
            <w:pPr>
              <w:spacing w:after="3" w:line="248" w:lineRule="auto"/>
              <w:ind w:left="15" w:hanging="10"/>
              <w:rPr>
                <w:rFonts w:ascii="Calibri" w:eastAsia="Times New Roman" w:hAnsi="Calibri" w:cs="Arial"/>
                <w:b/>
                <w:bCs/>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4.</w:t>
            </w:r>
          </w:p>
          <w:p w14:paraId="45B86F20"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b/>
                <w:bCs/>
                <w:color w:val="000000"/>
                <w:kern w:val="0"/>
                <w:sz w:val="22"/>
                <w:szCs w:val="22"/>
                <w:lang w:val="en-GB" w:eastAsia="en-GB"/>
                <w14:ligatures w14:val="none"/>
              </w:rPr>
              <w:t>Donated Premises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8BFE4F"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4a.  Given exclusively to the Lead Agency</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48A7F4D1"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4a.  Record LHI as a Fixed Asset in the books of the Lead Agency</w:t>
            </w:r>
          </w:p>
        </w:tc>
      </w:tr>
      <w:tr w:rsidR="00F31323" w:rsidRPr="00F31323" w14:paraId="71115BB1" w14:textId="77777777" w:rsidTr="00FF3DA1">
        <w:trPr>
          <w:trHeight w:val="540"/>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D5B7DBE" w14:textId="77777777" w:rsidR="00F31323" w:rsidRPr="00F31323" w:rsidRDefault="00F31323" w:rsidP="00F31323">
            <w:pPr>
              <w:spacing w:after="3" w:line="248" w:lineRule="auto"/>
              <w:ind w:left="15" w:hanging="10"/>
              <w:rPr>
                <w:rFonts w:ascii="Calibri" w:eastAsia="Times New Roman" w:hAnsi="Calibri" w:cs="Arial"/>
                <w:color w:val="000000"/>
                <w:kern w:val="0"/>
                <w:sz w:val="22"/>
                <w:szCs w:val="22"/>
                <w:lang w:val="en-GB" w:eastAsia="en-GB"/>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3A7C8" w14:textId="77777777" w:rsidR="00F31323" w:rsidRPr="00F31323" w:rsidRDefault="00F31323" w:rsidP="00F31323">
            <w:pPr>
              <w:spacing w:after="3" w:line="248" w:lineRule="auto"/>
              <w:ind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4b.  Given to the UN System</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378819D" w14:textId="77777777" w:rsidR="00F31323" w:rsidRPr="00F31323" w:rsidRDefault="00F31323" w:rsidP="00F31323">
            <w:pPr>
              <w:spacing w:after="3" w:line="248" w:lineRule="auto"/>
              <w:ind w:left="16" w:hanging="10"/>
              <w:rPr>
                <w:rFonts w:ascii="Calibri" w:eastAsia="Times New Roman" w:hAnsi="Calibri" w:cs="Arial"/>
                <w:color w:val="000000"/>
                <w:kern w:val="0"/>
                <w:sz w:val="22"/>
                <w:szCs w:val="22"/>
                <w:lang w:val="en-GB" w:eastAsia="en-GB"/>
                <w14:ligatures w14:val="none"/>
              </w:rPr>
            </w:pPr>
            <w:r w:rsidRPr="00F31323">
              <w:rPr>
                <w:rFonts w:ascii="Calibri" w:eastAsia="Times New Roman" w:hAnsi="Calibri" w:cs="Arial"/>
                <w:color w:val="000000"/>
                <w:kern w:val="0"/>
                <w:sz w:val="22"/>
                <w:szCs w:val="22"/>
                <w:lang w:val="en-GB" w:eastAsia="en-GB"/>
                <w14:ligatures w14:val="none"/>
              </w:rPr>
              <w:t>4b. Record LHI as a Fixed Asset in each Agencies' books based on amount contributed</w:t>
            </w:r>
          </w:p>
        </w:tc>
      </w:tr>
    </w:tbl>
    <w:p w14:paraId="6CA04EB4" w14:textId="77777777" w:rsidR="00DA504D" w:rsidRDefault="00DA504D" w:rsidP="00F31323"/>
    <w:sectPr w:rsidR="00DA504D" w:rsidSect="00F31323">
      <w:headerReference w:type="default" r:id="rId10"/>
      <w:footerReference w:type="even" r:id="rId11"/>
      <w:footerReference w:type="default" r:id="rId12"/>
      <w:headerReference w:type="first" r:id="rId13"/>
      <w:footerReference w:type="first" r:id="rId14"/>
      <w:pgSz w:w="12240" w:h="15840"/>
      <w:pgMar w:top="1482" w:right="779" w:bottom="15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6F54" w14:textId="77777777" w:rsidR="001347E5" w:rsidRDefault="001347E5" w:rsidP="00F31323">
      <w:pPr>
        <w:spacing w:after="0" w:line="240" w:lineRule="auto"/>
      </w:pPr>
      <w:r>
        <w:separator/>
      </w:r>
    </w:p>
  </w:endnote>
  <w:endnote w:type="continuationSeparator" w:id="0">
    <w:p w14:paraId="6AFE15C2" w14:textId="77777777" w:rsidR="001347E5" w:rsidRDefault="001347E5" w:rsidP="00F3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02FC" w14:textId="77777777" w:rsidR="00F31323" w:rsidRDefault="00F31323">
    <w:pPr>
      <w:spacing w:after="0" w:line="259" w:lineRule="auto"/>
      <w:jc w:val="center"/>
    </w:pPr>
    <w:r>
      <w:fldChar w:fldCharType="begin"/>
    </w:r>
    <w:r>
      <w:instrText xml:space="preserve"> PAGE   \* MERGEFORMAT </w:instrText>
    </w:r>
    <w:r>
      <w:fldChar w:fldCharType="separate"/>
    </w:r>
    <w:r>
      <w:t>2</w:t>
    </w:r>
    <w:r>
      <w:fldChar w:fldCharType="end"/>
    </w:r>
    <w:r>
      <w:t xml:space="preserve"> </w:t>
    </w:r>
  </w:p>
  <w:p w14:paraId="257E5E6E" w14:textId="77777777" w:rsidR="00F31323" w:rsidRDefault="00F31323">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2254" w14:textId="77777777" w:rsidR="00F31323" w:rsidRPr="00876F9F" w:rsidRDefault="00F31323">
    <w:pPr>
      <w:spacing w:after="0" w:line="259" w:lineRule="auto"/>
      <w:rPr>
        <w:rFonts w:ascii="Calibri" w:hAnsi="Calibri" w:cs="Calibri"/>
        <w:sz w:val="22"/>
        <w:szCs w:val="22"/>
      </w:rPr>
    </w:pPr>
    <w:r w:rsidRPr="00876F9F">
      <w:rPr>
        <w:rFonts w:ascii="Calibri" w:hAnsi="Calibri" w:cs="Calibri"/>
        <w:sz w:val="22"/>
        <w:szCs w:val="22"/>
      </w:rPr>
      <w:t xml:space="preserve">Page </w:t>
    </w:r>
    <w:r w:rsidRPr="00876F9F">
      <w:rPr>
        <w:rFonts w:ascii="Calibri" w:hAnsi="Calibri" w:cs="Calibri"/>
        <w:b/>
        <w:sz w:val="22"/>
        <w:szCs w:val="22"/>
      </w:rPr>
      <w:fldChar w:fldCharType="begin"/>
    </w:r>
    <w:r w:rsidRPr="00876F9F">
      <w:rPr>
        <w:rFonts w:ascii="Calibri" w:hAnsi="Calibri" w:cs="Calibri"/>
        <w:b/>
        <w:sz w:val="22"/>
        <w:szCs w:val="22"/>
      </w:rPr>
      <w:instrText xml:space="preserve"> PAGE  \* Arabic  \* MERGEFORMAT </w:instrText>
    </w:r>
    <w:r w:rsidRPr="00876F9F">
      <w:rPr>
        <w:rFonts w:ascii="Calibri" w:hAnsi="Calibri" w:cs="Calibri"/>
        <w:b/>
        <w:sz w:val="22"/>
        <w:szCs w:val="22"/>
      </w:rPr>
      <w:fldChar w:fldCharType="separate"/>
    </w:r>
    <w:r w:rsidRPr="00876F9F">
      <w:rPr>
        <w:rFonts w:ascii="Calibri" w:hAnsi="Calibri" w:cs="Calibri"/>
        <w:b/>
        <w:noProof/>
        <w:sz w:val="22"/>
        <w:szCs w:val="22"/>
      </w:rPr>
      <w:t>10</w:t>
    </w:r>
    <w:r w:rsidRPr="00876F9F">
      <w:rPr>
        <w:rFonts w:ascii="Calibri" w:hAnsi="Calibri" w:cs="Calibri"/>
        <w:b/>
        <w:sz w:val="22"/>
        <w:szCs w:val="22"/>
      </w:rPr>
      <w:fldChar w:fldCharType="end"/>
    </w:r>
    <w:r w:rsidRPr="00876F9F">
      <w:rPr>
        <w:rFonts w:ascii="Calibri" w:hAnsi="Calibri" w:cs="Calibri"/>
        <w:sz w:val="22"/>
        <w:szCs w:val="22"/>
      </w:rPr>
      <w:t xml:space="preserve"> of </w:t>
    </w:r>
    <w:r w:rsidRPr="00876F9F">
      <w:rPr>
        <w:rFonts w:ascii="Calibri" w:hAnsi="Calibri" w:cs="Calibri"/>
        <w:b/>
        <w:sz w:val="22"/>
        <w:szCs w:val="22"/>
      </w:rPr>
      <w:fldChar w:fldCharType="begin"/>
    </w:r>
    <w:r w:rsidRPr="00876F9F">
      <w:rPr>
        <w:rFonts w:ascii="Calibri" w:hAnsi="Calibri" w:cs="Calibri"/>
        <w:b/>
        <w:sz w:val="22"/>
        <w:szCs w:val="22"/>
      </w:rPr>
      <w:instrText xml:space="preserve"> NUMPAGES  \* Arabic  \* MERGEFORMAT </w:instrText>
    </w:r>
    <w:r w:rsidRPr="00876F9F">
      <w:rPr>
        <w:rFonts w:ascii="Calibri" w:hAnsi="Calibri" w:cs="Calibri"/>
        <w:b/>
        <w:sz w:val="22"/>
        <w:szCs w:val="22"/>
      </w:rPr>
      <w:fldChar w:fldCharType="separate"/>
    </w:r>
    <w:r w:rsidRPr="00876F9F">
      <w:rPr>
        <w:rFonts w:ascii="Calibri" w:hAnsi="Calibri" w:cs="Calibri"/>
        <w:b/>
        <w:noProof/>
        <w:sz w:val="22"/>
        <w:szCs w:val="22"/>
      </w:rPr>
      <w:t>10</w:t>
    </w:r>
    <w:r w:rsidRPr="00876F9F">
      <w:rPr>
        <w:rFonts w:ascii="Calibri" w:hAnsi="Calibri" w:cs="Calibri"/>
        <w:b/>
        <w:sz w:val="22"/>
        <w:szCs w:val="22"/>
      </w:rPr>
      <w:fldChar w:fldCharType="end"/>
    </w:r>
    <w:r w:rsidRPr="00876F9F">
      <w:rPr>
        <w:rFonts w:ascii="Calibri" w:hAnsi="Calibri" w:cs="Calibri"/>
        <w:sz w:val="22"/>
        <w:szCs w:val="22"/>
      </w:rPr>
      <w:ptab w:relativeTo="margin" w:alignment="center" w:leader="none"/>
    </w:r>
    <w:r w:rsidRPr="00876F9F">
      <w:rPr>
        <w:rFonts w:ascii="Calibri" w:hAnsi="Calibri" w:cs="Calibri"/>
        <w:sz w:val="22"/>
        <w:szCs w:val="22"/>
      </w:rPr>
      <w:t xml:space="preserve">Effective Date: 25/07/2016 </w:t>
    </w:r>
    <w:r w:rsidRPr="00876F9F">
      <w:rPr>
        <w:rFonts w:ascii="Calibri" w:hAnsi="Calibri" w:cs="Calibri"/>
        <w:sz w:val="22"/>
        <w:szCs w:val="22"/>
      </w:rPr>
      <w:ptab w:relativeTo="margin" w:alignment="right" w:leader="none"/>
    </w:r>
    <w:r w:rsidRPr="00876F9F">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0480319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rsidRPr="00876F9F">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7CBA" w14:textId="77777777" w:rsidR="00F31323" w:rsidRDefault="00F31323">
    <w:pPr>
      <w:spacing w:line="259" w:lineRule="auto"/>
    </w:pPr>
  </w:p>
  <w:p w14:paraId="7060E0D5" w14:textId="77777777" w:rsidR="00F31323" w:rsidRDefault="00F31323">
    <w:pPr>
      <w:spacing w:line="259" w:lineRule="auto"/>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11</w:t>
    </w:r>
    <w:r>
      <w:rPr>
        <w:b/>
      </w:rPr>
      <w:fldChar w:fldCharType="end"/>
    </w:r>
    <w:r>
      <w:ptab w:relativeTo="margin" w:alignment="center" w:leader="none"/>
    </w:r>
    <w:r w:rsidRPr="000E2198">
      <w:t>Effective Date:</w:t>
    </w:r>
    <w:r>
      <w:t xml:space="preserve"> </w:t>
    </w:r>
    <w:sdt>
      <w:sdtPr>
        <w:alias w:val="Effective Date"/>
        <w:tag w:val="UNDP_POPP_EFFECTIVEDATE"/>
        <w:id w:val="-4347521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5T00:00:00Z">
          <w:dateFormat w:val="dd/MM/yyyy"/>
          <w:lid w:val="en-US"/>
          <w:storeMappedDataAs w:val="dateTime"/>
          <w:calendar w:val="gregorian"/>
        </w:date>
      </w:sdtPr>
      <w:sdtContent>
        <w:r>
          <w:t>25/07/2016</w:t>
        </w:r>
      </w:sdtContent>
    </w:sdt>
    <w:r>
      <w:ptab w:relativeTo="margin" w:alignment="right" w:leader="none"/>
    </w:r>
    <w:r w:rsidRPr="000E2198">
      <w:t>Version #:</w:t>
    </w:r>
    <w:r>
      <w:t xml:space="preserve"> </w:t>
    </w:r>
    <w:sdt>
      <w:sdtPr>
        <w:alias w:val="POPPRefItemVersion"/>
        <w:tag w:val="UNDP_POPP_REFITEM_VERSION"/>
        <w:id w:val="12755202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05D8" w14:textId="77777777" w:rsidR="001347E5" w:rsidRDefault="001347E5" w:rsidP="00F31323">
      <w:pPr>
        <w:spacing w:after="0" w:line="240" w:lineRule="auto"/>
      </w:pPr>
      <w:r>
        <w:separator/>
      </w:r>
    </w:p>
  </w:footnote>
  <w:footnote w:type="continuationSeparator" w:id="0">
    <w:p w14:paraId="6C9B2671" w14:textId="77777777" w:rsidR="001347E5" w:rsidRDefault="001347E5" w:rsidP="00F3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8187" w14:textId="77777777" w:rsidR="00F31323" w:rsidRDefault="00F31323" w:rsidP="000E2198">
    <w:pPr>
      <w:pStyle w:val="Header"/>
      <w:jc w:val="right"/>
    </w:pPr>
    <w:r>
      <w:rPr>
        <w:noProof/>
      </w:rPr>
      <w:drawing>
        <wp:inline distT="0" distB="0" distL="0" distR="0" wp14:anchorId="384C3B3D" wp14:editId="5F895EE9">
          <wp:extent cx="2667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2484" b="19783"/>
                  <a:stretch/>
                </pic:blipFill>
                <pic:spPr bwMode="auto">
                  <a:xfrm>
                    <a:off x="0" y="0"/>
                    <a:ext cx="266748" cy="563982"/>
                  </a:xfrm>
                  <a:prstGeom prst="rect">
                    <a:avLst/>
                  </a:prstGeom>
                  <a:ln>
                    <a:noFill/>
                  </a:ln>
                  <a:extLst>
                    <a:ext uri="{53640926-AAD7-44D8-BBD7-CCE9431645EC}">
                      <a14:shadowObscured xmlns:a14="http://schemas.microsoft.com/office/drawing/2010/main"/>
                    </a:ext>
                  </a:extLst>
                </pic:spPr>
              </pic:pic>
            </a:graphicData>
          </a:graphic>
        </wp:inline>
      </w:drawing>
    </w:r>
  </w:p>
  <w:p w14:paraId="3AEBE9B7" w14:textId="77777777" w:rsidR="00F31323" w:rsidRDefault="00F31323" w:rsidP="000E21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7014" w14:textId="77777777" w:rsidR="00F31323" w:rsidRDefault="00F31323" w:rsidP="000E2198">
    <w:pPr>
      <w:pStyle w:val="Header"/>
      <w:jc w:val="right"/>
    </w:pPr>
    <w:r>
      <w:rPr>
        <w:noProof/>
      </w:rPr>
      <w:drawing>
        <wp:inline distT="0" distB="0" distL="0" distR="0" wp14:anchorId="0D273BAC" wp14:editId="3528E5AA">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679C8AC0" w14:textId="77777777" w:rsidR="00F31323" w:rsidRDefault="00F31323" w:rsidP="000E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7D3"/>
    <w:multiLevelType w:val="hybridMultilevel"/>
    <w:tmpl w:val="318049B0"/>
    <w:lvl w:ilvl="0" w:tplc="3850C1AE">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422C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58A2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8A30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AA0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A0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EF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845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C6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25A37"/>
    <w:multiLevelType w:val="hybridMultilevel"/>
    <w:tmpl w:val="4C607A96"/>
    <w:lvl w:ilvl="0" w:tplc="5A3ADE1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83B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63B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A4C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A8D4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6257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6147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800B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0641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F01D8"/>
    <w:multiLevelType w:val="hybridMultilevel"/>
    <w:tmpl w:val="DDA47548"/>
    <w:lvl w:ilvl="0" w:tplc="AF8074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228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02A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0D2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3E02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27A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A87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206A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B1142"/>
    <w:multiLevelType w:val="hybridMultilevel"/>
    <w:tmpl w:val="A7FE2452"/>
    <w:lvl w:ilvl="0" w:tplc="DD5A81A6">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3A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E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1ECA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0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258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C5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3CE9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E14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A3EC6"/>
    <w:multiLevelType w:val="hybridMultilevel"/>
    <w:tmpl w:val="65D03D38"/>
    <w:lvl w:ilvl="0" w:tplc="F4449270">
      <w:start w:val="42"/>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5D27A6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69EDE7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C90FD5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6BC4F8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8A0CD3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5AC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906217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482940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3E5650E"/>
    <w:multiLevelType w:val="hybridMultilevel"/>
    <w:tmpl w:val="428C772E"/>
    <w:lvl w:ilvl="0" w:tplc="9EB6582C">
      <w:start w:val="1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1ECBE7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8ACC7F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E06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C6A4F4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37013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A272D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9B4B81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DAEA4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4732D0A"/>
    <w:multiLevelType w:val="hybridMultilevel"/>
    <w:tmpl w:val="08089708"/>
    <w:lvl w:ilvl="0" w:tplc="AF7E1BF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010F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A4DE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4BF5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ECF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AD3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CFF8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8012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CFB2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E072DB"/>
    <w:multiLevelType w:val="hybridMultilevel"/>
    <w:tmpl w:val="0D9C75AC"/>
    <w:lvl w:ilvl="0" w:tplc="6C86E8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DE57B0">
      <w:start w:val="1"/>
      <w:numFmt w:val="lowerLetter"/>
      <w:lvlText w:val="%2)"/>
      <w:lvlJc w:val="left"/>
      <w:pPr>
        <w:ind w:left="153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24621020">
      <w:start w:val="1"/>
      <w:numFmt w:val="lowerRoman"/>
      <w:lvlText w:val="%3"/>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8245FFE">
      <w:start w:val="1"/>
      <w:numFmt w:val="decimal"/>
      <w:lvlText w:val="%4"/>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37A7F0C">
      <w:start w:val="1"/>
      <w:numFmt w:val="lowerLetter"/>
      <w:lvlText w:val="%5"/>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6365CEE">
      <w:start w:val="1"/>
      <w:numFmt w:val="lowerRoman"/>
      <w:lvlText w:val="%6"/>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8CE4148">
      <w:start w:val="1"/>
      <w:numFmt w:val="decimal"/>
      <w:lvlText w:val="%7"/>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A98FA42">
      <w:start w:val="1"/>
      <w:numFmt w:val="lowerLetter"/>
      <w:lvlText w:val="%8"/>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33EE0A2">
      <w:start w:val="1"/>
      <w:numFmt w:val="lowerRoman"/>
      <w:lvlText w:val="%9"/>
      <w:lvlJc w:val="left"/>
      <w:pPr>
        <w:ind w:left="68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1E235C38"/>
    <w:multiLevelType w:val="hybridMultilevel"/>
    <w:tmpl w:val="1826E276"/>
    <w:lvl w:ilvl="0" w:tplc="6D584B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F8834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496F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6409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B49C6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A54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46E5B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ECB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0CB2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3E42FC"/>
    <w:multiLevelType w:val="hybridMultilevel"/>
    <w:tmpl w:val="060EB83C"/>
    <w:lvl w:ilvl="0" w:tplc="5A68C2D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2D11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ED7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6A51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AA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6AD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9B9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8723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FF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6938F9"/>
    <w:multiLevelType w:val="hybridMultilevel"/>
    <w:tmpl w:val="EF8A1A2A"/>
    <w:lvl w:ilvl="0" w:tplc="3A040788">
      <w:start w:val="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B6D0A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4457C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9DA6BB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6401C5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5846B7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BDE296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A1A83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49C21C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2C031E27"/>
    <w:multiLevelType w:val="hybridMultilevel"/>
    <w:tmpl w:val="CB6C9976"/>
    <w:lvl w:ilvl="0" w:tplc="A988432C">
      <w:start w:val="3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3CDB6E">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4284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2FF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CE1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84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BA7B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2F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04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4916D9"/>
    <w:multiLevelType w:val="hybridMultilevel"/>
    <w:tmpl w:val="61AEE87C"/>
    <w:lvl w:ilvl="0" w:tplc="9B3E3E6A">
      <w:start w:val="3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4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A1A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AA6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5E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56E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A13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240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095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5910D9"/>
    <w:multiLevelType w:val="hybridMultilevel"/>
    <w:tmpl w:val="0A36F324"/>
    <w:lvl w:ilvl="0" w:tplc="64D826E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484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0A4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8E682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E357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2BF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A6EC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C70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E966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A62CB5"/>
    <w:multiLevelType w:val="hybridMultilevel"/>
    <w:tmpl w:val="BF442C12"/>
    <w:lvl w:ilvl="0" w:tplc="FB9884B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835C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81D2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60C6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6DF0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0E7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05B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CA6C1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4CD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641978"/>
    <w:multiLevelType w:val="hybridMultilevel"/>
    <w:tmpl w:val="A9D6E918"/>
    <w:lvl w:ilvl="0" w:tplc="DE863A8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0EC6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6221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E2B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2F3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8B2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863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DA4A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EC9D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EE4244"/>
    <w:multiLevelType w:val="hybridMultilevel"/>
    <w:tmpl w:val="8F7AE3D8"/>
    <w:lvl w:ilvl="0" w:tplc="547692D4">
      <w:start w:val="44"/>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0DC136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CB2A8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A822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3BC860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5E6A1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210476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9E8E19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B2283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55176827">
    <w:abstractNumId w:val="7"/>
  </w:num>
  <w:num w:numId="2" w16cid:durableId="1177813229">
    <w:abstractNumId w:val="10"/>
  </w:num>
  <w:num w:numId="3" w16cid:durableId="1547640370">
    <w:abstractNumId w:val="5"/>
  </w:num>
  <w:num w:numId="4" w16cid:durableId="1995913890">
    <w:abstractNumId w:val="0"/>
  </w:num>
  <w:num w:numId="5" w16cid:durableId="55517874">
    <w:abstractNumId w:val="6"/>
  </w:num>
  <w:num w:numId="6" w16cid:durableId="111366123">
    <w:abstractNumId w:val="2"/>
  </w:num>
  <w:num w:numId="7" w16cid:durableId="982807251">
    <w:abstractNumId w:val="15"/>
  </w:num>
  <w:num w:numId="8" w16cid:durableId="1476214072">
    <w:abstractNumId w:val="9"/>
  </w:num>
  <w:num w:numId="9" w16cid:durableId="1743287288">
    <w:abstractNumId w:val="1"/>
  </w:num>
  <w:num w:numId="10" w16cid:durableId="235435639">
    <w:abstractNumId w:val="13"/>
  </w:num>
  <w:num w:numId="11" w16cid:durableId="761947773">
    <w:abstractNumId w:val="8"/>
  </w:num>
  <w:num w:numId="12" w16cid:durableId="748618591">
    <w:abstractNumId w:val="3"/>
  </w:num>
  <w:num w:numId="13" w16cid:durableId="1119109795">
    <w:abstractNumId w:val="11"/>
  </w:num>
  <w:num w:numId="14" w16cid:durableId="1317881445">
    <w:abstractNumId w:val="12"/>
  </w:num>
  <w:num w:numId="15" w16cid:durableId="589236867">
    <w:abstractNumId w:val="14"/>
  </w:num>
  <w:num w:numId="16" w16cid:durableId="1005934733">
    <w:abstractNumId w:val="4"/>
  </w:num>
  <w:num w:numId="17" w16cid:durableId="1183130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23"/>
    <w:rsid w:val="001347E5"/>
    <w:rsid w:val="007C66CB"/>
    <w:rsid w:val="00876F9F"/>
    <w:rsid w:val="0088455D"/>
    <w:rsid w:val="00B81DE2"/>
    <w:rsid w:val="00C61B9D"/>
    <w:rsid w:val="00DA504D"/>
    <w:rsid w:val="00F3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6D0"/>
  <w15:chartTrackingRefBased/>
  <w15:docId w15:val="{F345B07B-6818-46E7-8956-D7002C03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323"/>
    <w:rPr>
      <w:rFonts w:eastAsiaTheme="majorEastAsia" w:cstheme="majorBidi"/>
      <w:color w:val="272727" w:themeColor="text1" w:themeTint="D8"/>
    </w:rPr>
  </w:style>
  <w:style w:type="paragraph" w:styleId="Title">
    <w:name w:val="Title"/>
    <w:basedOn w:val="Normal"/>
    <w:next w:val="Normal"/>
    <w:link w:val="TitleChar"/>
    <w:uiPriority w:val="10"/>
    <w:qFormat/>
    <w:rsid w:val="00F31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323"/>
    <w:pPr>
      <w:spacing w:before="160"/>
      <w:jc w:val="center"/>
    </w:pPr>
    <w:rPr>
      <w:i/>
      <w:iCs/>
      <w:color w:val="404040" w:themeColor="text1" w:themeTint="BF"/>
    </w:rPr>
  </w:style>
  <w:style w:type="character" w:customStyle="1" w:styleId="QuoteChar">
    <w:name w:val="Quote Char"/>
    <w:basedOn w:val="DefaultParagraphFont"/>
    <w:link w:val="Quote"/>
    <w:uiPriority w:val="29"/>
    <w:rsid w:val="00F31323"/>
    <w:rPr>
      <w:i/>
      <w:iCs/>
      <w:color w:val="404040" w:themeColor="text1" w:themeTint="BF"/>
    </w:rPr>
  </w:style>
  <w:style w:type="paragraph" w:styleId="ListParagraph">
    <w:name w:val="List Paragraph"/>
    <w:basedOn w:val="Normal"/>
    <w:uiPriority w:val="34"/>
    <w:qFormat/>
    <w:rsid w:val="00F31323"/>
    <w:pPr>
      <w:ind w:left="720"/>
      <w:contextualSpacing/>
    </w:pPr>
  </w:style>
  <w:style w:type="character" w:styleId="IntenseEmphasis">
    <w:name w:val="Intense Emphasis"/>
    <w:basedOn w:val="DefaultParagraphFont"/>
    <w:uiPriority w:val="21"/>
    <w:qFormat/>
    <w:rsid w:val="00F31323"/>
    <w:rPr>
      <w:i/>
      <w:iCs/>
      <w:color w:val="0F4761" w:themeColor="accent1" w:themeShade="BF"/>
    </w:rPr>
  </w:style>
  <w:style w:type="paragraph" w:styleId="IntenseQuote">
    <w:name w:val="Intense Quote"/>
    <w:basedOn w:val="Normal"/>
    <w:next w:val="Normal"/>
    <w:link w:val="IntenseQuoteChar"/>
    <w:uiPriority w:val="30"/>
    <w:qFormat/>
    <w:rsid w:val="00F3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323"/>
    <w:rPr>
      <w:i/>
      <w:iCs/>
      <w:color w:val="0F4761" w:themeColor="accent1" w:themeShade="BF"/>
    </w:rPr>
  </w:style>
  <w:style w:type="character" w:styleId="IntenseReference">
    <w:name w:val="Intense Reference"/>
    <w:basedOn w:val="DefaultParagraphFont"/>
    <w:uiPriority w:val="32"/>
    <w:qFormat/>
    <w:rsid w:val="00F31323"/>
    <w:rPr>
      <w:b/>
      <w:bCs/>
      <w:smallCaps/>
      <w:color w:val="0F4761" w:themeColor="accent1" w:themeShade="BF"/>
      <w:spacing w:val="5"/>
    </w:rPr>
  </w:style>
  <w:style w:type="paragraph" w:styleId="Header">
    <w:name w:val="header"/>
    <w:basedOn w:val="Normal"/>
    <w:link w:val="HeaderChar"/>
    <w:uiPriority w:val="99"/>
    <w:semiHidden/>
    <w:unhideWhenUsed/>
    <w:rsid w:val="00F313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323"/>
  </w:style>
  <w:style w:type="paragraph" w:styleId="Revision">
    <w:name w:val="Revision"/>
    <w:hidden/>
    <w:uiPriority w:val="99"/>
    <w:semiHidden/>
    <w:rsid w:val="00F31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accounting-period.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dictionary.com/browse/accounting-period?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ctionary.com/browse/expensed?s=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3352</Words>
  <Characters>19113</Characters>
  <Application>Microsoft Office Word</Application>
  <DocSecurity>0</DocSecurity>
  <Lines>159</Lines>
  <Paragraphs>44</Paragraphs>
  <ScaleCrop>false</ScaleCrop>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2026-04-19T23:59:00Z</dcterms:created>
  <dcterms:modified xsi:type="dcterms:W3CDTF">2026-04-29T01:18:00Z</dcterms:modified>
</cp:coreProperties>
</file>