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718B" w14:textId="77777777" w:rsidR="00F031EF" w:rsidRDefault="0044621A" w:rsidP="00810EDB">
      <w:pPr>
        <w:spacing w:after="0" w:line="240" w:lineRule="auto"/>
        <w:ind w:left="360" w:right="0" w:firstLine="0"/>
        <w:jc w:val="left"/>
      </w:pPr>
      <w:r w:rsidRPr="04FD15DD">
        <w:rPr>
          <w:b/>
          <w:bCs/>
          <w:sz w:val="28"/>
          <w:szCs w:val="28"/>
        </w:rPr>
        <w:t xml:space="preserve">Mobiliario y Equipo: Depreciación, Informes de Conciliación y Funciones Centralizadas  </w:t>
      </w:r>
      <w:r>
        <w:t xml:space="preserve"> </w:t>
      </w:r>
    </w:p>
    <w:p w14:paraId="0DFAE634" w14:textId="77777777" w:rsidR="00F031EF" w:rsidRDefault="0044621A" w:rsidP="00810EDB">
      <w:pPr>
        <w:spacing w:after="0" w:line="259" w:lineRule="auto"/>
        <w:ind w:left="360" w:right="0" w:firstLine="0"/>
        <w:jc w:val="left"/>
      </w:pPr>
      <w:r>
        <w:rPr>
          <w:b/>
        </w:rPr>
        <w:t xml:space="preserve">  </w:t>
      </w:r>
    </w:p>
    <w:p w14:paraId="33340568" w14:textId="77777777" w:rsidR="00F031EF" w:rsidRDefault="0044621A" w:rsidP="00810EDB">
      <w:pPr>
        <w:pStyle w:val="Heading1"/>
        <w:spacing w:after="0"/>
        <w:ind w:left="341"/>
      </w:pPr>
      <w:r>
        <w:t>Depreciación</w:t>
      </w:r>
      <w:r>
        <w:rPr>
          <w:b w:val="0"/>
        </w:rPr>
        <w:t xml:space="preserve"> </w:t>
      </w:r>
      <w:r>
        <w:t xml:space="preserve"> </w:t>
      </w:r>
    </w:p>
    <w:p w14:paraId="54F9AE05" w14:textId="77777777" w:rsidR="00F031EF" w:rsidRDefault="0044621A" w:rsidP="00810EDB">
      <w:pPr>
        <w:spacing w:after="0" w:line="259" w:lineRule="auto"/>
        <w:ind w:left="360" w:right="0" w:firstLine="0"/>
        <w:jc w:val="left"/>
      </w:pPr>
      <w:r>
        <w:t xml:space="preserve">   </w:t>
      </w:r>
    </w:p>
    <w:p w14:paraId="0D542EE9" w14:textId="77777777" w:rsidR="00F031EF" w:rsidRDefault="0044621A" w:rsidP="004766C0">
      <w:pPr>
        <w:numPr>
          <w:ilvl w:val="0"/>
          <w:numId w:val="9"/>
        </w:numPr>
        <w:spacing w:after="0"/>
        <w:ind w:right="29" w:hanging="360"/>
      </w:pPr>
      <w:r w:rsidRPr="00EC5262">
        <w:rPr>
          <w:bCs/>
        </w:rPr>
        <w:t>La depreciación</w:t>
      </w:r>
      <w:r>
        <w:t xml:space="preserve"> es la medida del desgaste, el consumo u otra pérdida de valor de un activo fijo a lo largo de su vida útil. Se conoce también como «gasto de depreciación», que se gasta a lo largo de la vida del activo en lugar de cuando se paga el activo.  </w:t>
      </w:r>
    </w:p>
    <w:p w14:paraId="27B8F768" w14:textId="77777777" w:rsidR="00F031EF" w:rsidRDefault="0044621A" w:rsidP="00810EDB">
      <w:pPr>
        <w:spacing w:after="0" w:line="259" w:lineRule="auto"/>
        <w:ind w:left="406" w:right="0" w:firstLine="0"/>
        <w:jc w:val="left"/>
      </w:pPr>
      <w:r>
        <w:t xml:space="preserve">  </w:t>
      </w:r>
    </w:p>
    <w:p w14:paraId="3245B0C4" w14:textId="619C0722" w:rsidR="001E72CE" w:rsidRDefault="0044621A" w:rsidP="00810EDB">
      <w:pPr>
        <w:numPr>
          <w:ilvl w:val="0"/>
          <w:numId w:val="9"/>
        </w:numPr>
        <w:spacing w:after="0"/>
        <w:ind w:right="28" w:hanging="360"/>
      </w:pPr>
      <w:r w:rsidRPr="00562731">
        <w:t>El monto depreciable</w:t>
      </w:r>
      <w:r>
        <w:t xml:space="preserve"> es el costo de un activo, u otro monto que sustituya al costo, menos su valor residual. El valor residual de un activo es el monto estimado que se obtendría actualmente de la enajenación del activo, después de deducir los costos estimados de enajenación, si el activo tuviese ya la antigüedad y estuviese en las condiciones esperadas al final de su vida útil. En el PNUD (Programa de las Naciones Unidas para el Desarrollo), el valor residual se establece en «0».</w:t>
      </w:r>
    </w:p>
    <w:p w14:paraId="76B69CDE" w14:textId="77777777" w:rsidR="001E72CE" w:rsidRDefault="001E72CE" w:rsidP="001E72CE">
      <w:pPr>
        <w:spacing w:after="0"/>
        <w:ind w:right="28"/>
      </w:pPr>
    </w:p>
    <w:p w14:paraId="6BE14908" w14:textId="14985317" w:rsidR="000509CF" w:rsidRDefault="0044621A" w:rsidP="006142A2">
      <w:pPr>
        <w:numPr>
          <w:ilvl w:val="0"/>
          <w:numId w:val="9"/>
        </w:numPr>
        <w:spacing w:after="0"/>
        <w:ind w:right="28" w:hanging="360"/>
      </w:pPr>
      <w:r>
        <w:t>La depreciación comenzará cuando el activo esté disponible para el uso, es decir, cuando esté en la ubicación y en las condiciones necesarias para que sea capaz de funcionar de la manera prevista por la administración hasta que el activo complete toda su vida útil establecida o sea transferido, vendido o donado. En la desafectación del activo, la depreciación se realizará hasta su penúltimo mes (mes anterior al mes de enajenación), es decir, no se depreciará en el mes final. Tenga en cuenta que la depreciación no se verifica con el presupuesto y no tiene ningún impacto en los recursos</w:t>
      </w:r>
      <w:r w:rsidR="001F6FB6">
        <w:t xml:space="preserve">. </w:t>
      </w:r>
      <w:r>
        <w:t>El costo total del activo afecta los recursos en el momento de la compra. La depreciación posterior tiene el propósito de asignar este costo a lo largo de la vida útil del activo.</w:t>
      </w:r>
      <w:r w:rsidR="001F6FB6">
        <w:t xml:space="preserve"> L</w:t>
      </w:r>
      <w:r>
        <w:t xml:space="preserve">a depreciación </w:t>
      </w:r>
      <w:r w:rsidR="001F6FB6">
        <w:t>es</w:t>
      </w:r>
      <w:r>
        <w:t xml:space="preserve"> un proceso automatizado a nivel de la Sede.  </w:t>
      </w:r>
    </w:p>
    <w:p w14:paraId="2EF2ACE8" w14:textId="77777777" w:rsidR="006142A2" w:rsidRDefault="006142A2" w:rsidP="006142A2">
      <w:pPr>
        <w:pStyle w:val="ListParagraph"/>
      </w:pPr>
    </w:p>
    <w:p w14:paraId="4880FC7D" w14:textId="77777777" w:rsidR="00F031EF" w:rsidRDefault="0044621A" w:rsidP="00810EDB">
      <w:pPr>
        <w:numPr>
          <w:ilvl w:val="0"/>
          <w:numId w:val="9"/>
        </w:numPr>
        <w:spacing w:after="0"/>
        <w:ind w:right="28" w:hanging="360"/>
      </w:pPr>
      <w:r>
        <w:t xml:space="preserve">La vida útil se define como el plazo durante el cual se espera que un activo esté disponible para el uso. En el PNUD, las vidas útiles para las diferentes categorías se han establecido de acuerdo con las prácticas del PNUD de retener activos en uso con la intención de obtener una </w:t>
      </w:r>
      <w:r w:rsidRPr="761B609A">
        <w:rPr>
          <w:b/>
          <w:bCs/>
        </w:rPr>
        <w:t>vida útil promedio razonable</w:t>
      </w:r>
      <w:r>
        <w:t xml:space="preserve"> en toda la población de activos similares dentro del PNUD. Por lo tanto, algunos activos pueden enajenarse antes de alcanzar su vida útil, luego de una revisión de su utilidad en su vida de reposición recomendada. De igual manera, otros activos pueden conservarse en servicio por períodos más prolongados que sus vidas útiles, por motivos operativos. La cantidad y el costo original de los activos retenidos después de sus vidas útiles se revelarán en los estados financieros del PNUD.   </w:t>
      </w:r>
    </w:p>
    <w:p w14:paraId="6A2ED932" w14:textId="77777777" w:rsidR="009B0107" w:rsidRPr="00AC0EC0" w:rsidRDefault="009B0107" w:rsidP="00810EDB">
      <w:pPr>
        <w:spacing w:after="0" w:line="259" w:lineRule="auto"/>
        <w:ind w:left="406" w:right="0" w:firstLine="0"/>
        <w:jc w:val="left"/>
      </w:pPr>
    </w:p>
    <w:p w14:paraId="0F9A4F93" w14:textId="77777777" w:rsidR="00F031EF" w:rsidRDefault="0044621A" w:rsidP="00AC0EC0">
      <w:pPr>
        <w:numPr>
          <w:ilvl w:val="0"/>
          <w:numId w:val="9"/>
        </w:numPr>
        <w:spacing w:after="0"/>
        <w:ind w:right="29" w:hanging="360"/>
      </w:pPr>
      <w:r>
        <w:t>Las vidas útiles de los activos del PNUD deberán revisarse en cada fecha de presentación del informe anual y, si las expectativas difieren de las estimaciones previas, los cambios deberán contabilizarse como un cambio previsto en la estimación contable incluyéndolo en el superávit o el déficit en el período del cambio, si el cambio afecta solo al período o en el período de cambio y períodos futuros, si el cambio afecta a ambos.</w:t>
      </w:r>
      <w:r w:rsidRPr="761B609A">
        <w:rPr>
          <w:b/>
          <w:bCs/>
        </w:rPr>
        <w:t xml:space="preserve">  </w:t>
      </w:r>
      <w:r>
        <w:t xml:space="preserve">  </w:t>
      </w:r>
    </w:p>
    <w:p w14:paraId="112839E6" w14:textId="77777777" w:rsidR="00436D6D" w:rsidRDefault="00436D6D" w:rsidP="00436D6D"/>
    <w:p w14:paraId="5E6E773C" w14:textId="6980A3CD" w:rsidR="00436D6D" w:rsidRDefault="00B3567D" w:rsidP="00BD6BA1">
      <w:pPr>
        <w:pStyle w:val="Heading1"/>
        <w:spacing w:after="0"/>
        <w:ind w:left="345" w:hanging="14"/>
      </w:pPr>
      <w:r w:rsidRPr="00B35DCE">
        <w:t>C</w:t>
      </w:r>
      <w:r w:rsidR="007D2D61" w:rsidRPr="00B35DCE">
        <w:t>oncili</w:t>
      </w:r>
      <w:r w:rsidR="00436D6D" w:rsidRPr="00B35DCE">
        <w:t xml:space="preserve">ación </w:t>
      </w:r>
    </w:p>
    <w:p w14:paraId="0718DBBF" w14:textId="5FB2F3EB" w:rsidR="004766C0" w:rsidRDefault="004766C0" w:rsidP="004766C0"/>
    <w:p w14:paraId="6EB5B8F3" w14:textId="1C84D2CE" w:rsidR="00F97F15" w:rsidRDefault="00D74DD6" w:rsidP="00DF7ABB">
      <w:pPr>
        <w:pStyle w:val="ListParagraph"/>
        <w:numPr>
          <w:ilvl w:val="0"/>
          <w:numId w:val="9"/>
        </w:numPr>
        <w:spacing w:after="0" w:line="259" w:lineRule="auto"/>
        <w:ind w:right="0" w:hanging="360"/>
      </w:pPr>
      <w:r w:rsidRPr="00B35DCE">
        <w:lastRenderedPageBreak/>
        <w:t xml:space="preserve">La conciliación es un proceso contable que se utiliza para comparar dos conjuntos de registros con el fin de garantizar que las cifras coincidan y sean precisas.  Dado que los datos sobre el mobiliario y el equipo se iniciarán en un módulo y se registrarán finalmente en el módulo de activos de </w:t>
      </w:r>
      <w:r w:rsidR="001F6FB6">
        <w:t>Quantum</w:t>
      </w:r>
      <w:r w:rsidRPr="00B35DCE">
        <w:t xml:space="preserve">, así como en la cuenta del libro mayor, será necesario conciliar mensualmente los datos y la información de los tres módulos de </w:t>
      </w:r>
      <w:r w:rsidR="001F6FB6">
        <w:t>Quantum</w:t>
      </w:r>
      <w:r w:rsidRPr="00B35DCE">
        <w:t xml:space="preserve">. Además de las conciliaciones de los datos contables, también será necesario conciliar los resultados del ejercicio de verificación física con los registros de mobiliario y equipo. La conciliación entre módulos será llevada a cabo en </w:t>
      </w:r>
      <w:r w:rsidR="00F81A07" w:rsidRPr="00B35DCE">
        <w:t>la Sede</w:t>
      </w:r>
      <w:r w:rsidRPr="00B35DCE">
        <w:t xml:space="preserve"> por el Servicio de Operaciones Generales (GO/BMS), mientras que la conciliación de la verificación física con los registros de activos será llevada a cabo por cada unidad de</w:t>
      </w:r>
      <w:r w:rsidR="00F81A07" w:rsidRPr="00B35DCE">
        <w:t xml:space="preserve"> la oficina del </w:t>
      </w:r>
      <w:r w:rsidR="006844BB" w:rsidRPr="00B35DCE">
        <w:t>país</w:t>
      </w:r>
      <w:r w:rsidR="00F81A07" w:rsidRPr="00B35DCE">
        <w:t xml:space="preserve"> </w:t>
      </w:r>
      <w:r w:rsidRPr="00B35DCE">
        <w:t>o de</w:t>
      </w:r>
      <w:r w:rsidR="00F81A07" w:rsidRPr="00B35DCE">
        <w:t xml:space="preserve"> la Sede</w:t>
      </w:r>
      <w:r w:rsidRPr="00B35DCE">
        <w:t>.</w:t>
      </w:r>
      <w:r w:rsidRPr="00D74DD6">
        <w:t xml:space="preserve">  </w:t>
      </w:r>
    </w:p>
    <w:p w14:paraId="4B90A757" w14:textId="77777777" w:rsidR="004766C0" w:rsidRDefault="004766C0" w:rsidP="004766C0">
      <w:pPr>
        <w:pStyle w:val="ListParagraph"/>
        <w:spacing w:after="0" w:line="259" w:lineRule="auto"/>
        <w:ind w:left="691" w:right="0" w:firstLine="0"/>
      </w:pPr>
    </w:p>
    <w:p w14:paraId="71B5432D" w14:textId="77777777" w:rsidR="004766C0" w:rsidRPr="00B3567D" w:rsidRDefault="004766C0" w:rsidP="004766C0">
      <w:pPr>
        <w:pStyle w:val="ListParagraph"/>
        <w:numPr>
          <w:ilvl w:val="0"/>
          <w:numId w:val="9"/>
        </w:numPr>
        <w:spacing w:after="0" w:line="259" w:lineRule="auto"/>
        <w:ind w:right="0" w:hanging="360"/>
      </w:pPr>
      <w:r w:rsidRPr="00B3567D">
        <w:t xml:space="preserve">Debido a la necesidad de verificar la precisión de los registros a través de reconciliaciones y </w:t>
      </w:r>
    </w:p>
    <w:p w14:paraId="51DF1925" w14:textId="199B126F" w:rsidR="004766C0" w:rsidRDefault="004766C0" w:rsidP="004766C0">
      <w:pPr>
        <w:spacing w:after="0"/>
        <w:ind w:right="0"/>
      </w:pPr>
      <w:r w:rsidRPr="00B3567D">
        <w:t>con el propósito de preparar información precisa de los activos para la información financiera, existen varios informes diseñados para ayudar a los usuarios a realizar las funciones de conciliación y revisión de los registros de activos. Para obtener más detalles sobre los tipos de informes, consulte la subsección de Informes.</w:t>
      </w:r>
    </w:p>
    <w:p w14:paraId="6D1EFC7F" w14:textId="58C97B9D" w:rsidR="00663F96" w:rsidRDefault="00663F96" w:rsidP="004766C0">
      <w:pPr>
        <w:spacing w:after="0"/>
        <w:ind w:right="0"/>
      </w:pPr>
    </w:p>
    <w:p w14:paraId="17C5A023" w14:textId="77777777" w:rsidR="00663F96" w:rsidRPr="006D6E5C" w:rsidRDefault="00663F96" w:rsidP="00663F96">
      <w:pPr>
        <w:pStyle w:val="Heading1"/>
        <w:spacing w:after="0"/>
        <w:ind w:left="341"/>
      </w:pPr>
      <w:r w:rsidRPr="006D6E5C">
        <w:t>Funciones Centralizadas</w:t>
      </w:r>
      <w:r w:rsidRPr="006D6E5C">
        <w:rPr>
          <w:b w:val="0"/>
        </w:rPr>
        <w:t xml:space="preserve"> </w:t>
      </w:r>
      <w:r w:rsidRPr="006D6E5C">
        <w:t xml:space="preserve"> </w:t>
      </w:r>
    </w:p>
    <w:p w14:paraId="786E8732" w14:textId="77777777" w:rsidR="004766C0" w:rsidRDefault="004766C0" w:rsidP="004766C0">
      <w:pPr>
        <w:spacing w:after="0"/>
        <w:ind w:right="0"/>
      </w:pPr>
    </w:p>
    <w:p w14:paraId="03384F57" w14:textId="611C3744" w:rsidR="00AC0EC0" w:rsidRDefault="00D161BE" w:rsidP="004766C0">
      <w:pPr>
        <w:pStyle w:val="ListParagraph"/>
        <w:numPr>
          <w:ilvl w:val="0"/>
          <w:numId w:val="9"/>
        </w:numPr>
        <w:spacing w:after="0" w:line="259" w:lineRule="auto"/>
        <w:ind w:right="0" w:hanging="360"/>
      </w:pPr>
      <w:r w:rsidRPr="006D6E5C">
        <w:t>Las funciones centralizadas son las funciones desempeñadas solamente por el C</w:t>
      </w:r>
      <w:r w:rsidR="003710E8" w:rsidRPr="006D6E5C">
        <w:t>G</w:t>
      </w:r>
      <w:r w:rsidRPr="006D6E5C">
        <w:t xml:space="preserve">SC (Centro </w:t>
      </w:r>
    </w:p>
    <w:p w14:paraId="69F29DA3" w14:textId="12811BF3" w:rsidR="00D161BE" w:rsidRPr="006D6E5C" w:rsidRDefault="003710E8" w:rsidP="004766C0">
      <w:pPr>
        <w:spacing w:after="0"/>
        <w:ind w:left="691" w:right="29" w:firstLine="0"/>
        <w:jc w:val="left"/>
      </w:pPr>
      <w:r w:rsidRPr="006D6E5C">
        <w:t>Glob</w:t>
      </w:r>
      <w:r w:rsidR="00D161BE" w:rsidRPr="006D6E5C">
        <w:t xml:space="preserve">al de Servicios Compartidos) y la Sede de Nueva York (NYHQ) del PNUD a través de la División de Cuentas, la OIMT o la división de Operaciones Generales, como se detalla a continuación.   </w:t>
      </w:r>
    </w:p>
    <w:p w14:paraId="1CC889C6" w14:textId="2438C23D" w:rsidR="00D161BE" w:rsidRDefault="00D161BE" w:rsidP="00D161BE">
      <w:pPr>
        <w:spacing w:after="0"/>
        <w:ind w:left="10" w:right="0"/>
      </w:pPr>
    </w:p>
    <w:p w14:paraId="47CB34BD" w14:textId="77777777" w:rsidR="005A77E8" w:rsidRPr="006D6E5C" w:rsidRDefault="005A77E8" w:rsidP="005A77E8">
      <w:pPr>
        <w:pStyle w:val="Heading1"/>
        <w:spacing w:after="0"/>
        <w:ind w:left="341"/>
      </w:pPr>
      <w:r w:rsidRPr="006D6E5C">
        <w:t xml:space="preserve">Flujograma   </w:t>
      </w:r>
    </w:p>
    <w:p w14:paraId="59B30748" w14:textId="77777777" w:rsidR="005A77E8" w:rsidRPr="006D6E5C" w:rsidRDefault="005A77E8" w:rsidP="005A77E8">
      <w:pPr>
        <w:spacing w:after="0" w:line="259" w:lineRule="auto"/>
        <w:ind w:left="360" w:right="0" w:firstLine="0"/>
        <w:jc w:val="left"/>
      </w:pPr>
      <w:r w:rsidRPr="006D6E5C">
        <w:rPr>
          <w:b/>
          <w:bCs/>
        </w:rPr>
        <w:t xml:space="preserve"> </w:t>
      </w:r>
      <w:r w:rsidRPr="006D6E5C">
        <w:t xml:space="preserve"> </w:t>
      </w:r>
    </w:p>
    <w:p w14:paraId="442B4014" w14:textId="2D72EF53" w:rsidR="005A77E8" w:rsidRDefault="004B6644" w:rsidP="005A77E8">
      <w:pPr>
        <w:spacing w:after="0" w:line="259" w:lineRule="auto"/>
        <w:ind w:left="360" w:right="0" w:firstLine="0"/>
        <w:jc w:val="left"/>
      </w:pPr>
      <w:hyperlink r:id="rId12" w:history="1">
        <w:r w:rsidR="005A77E8" w:rsidRPr="006D6E5C">
          <w:rPr>
            <w:rStyle w:val="Hyperlink"/>
          </w:rPr>
          <w:t xml:space="preserve">Proceso de Final del Mes según IPSAS incluida la Depreciación </w:t>
        </w:r>
      </w:hyperlink>
      <w:r w:rsidR="005A77E8">
        <w:t xml:space="preserve"> </w:t>
      </w:r>
    </w:p>
    <w:p w14:paraId="2D541965" w14:textId="0E5F1428" w:rsidR="00736033" w:rsidRDefault="00736033" w:rsidP="005A77E8">
      <w:pPr>
        <w:spacing w:after="0" w:line="259" w:lineRule="auto"/>
        <w:ind w:left="360" w:right="0" w:firstLine="0"/>
        <w:jc w:val="left"/>
      </w:pPr>
    </w:p>
    <w:p w14:paraId="1E8332D5" w14:textId="77777777" w:rsidR="00736033" w:rsidRDefault="00736033" w:rsidP="00736033">
      <w:pPr>
        <w:pStyle w:val="Heading1"/>
        <w:spacing w:after="0"/>
        <w:ind w:left="341"/>
      </w:pPr>
      <w:r>
        <w:t xml:space="preserve">Método de Depreciación  </w:t>
      </w:r>
    </w:p>
    <w:p w14:paraId="2A41CA5B" w14:textId="77777777" w:rsidR="00736033" w:rsidRDefault="00736033" w:rsidP="00736033">
      <w:pPr>
        <w:spacing w:after="0" w:line="259" w:lineRule="auto"/>
        <w:ind w:left="360" w:right="0" w:firstLine="0"/>
        <w:jc w:val="left"/>
      </w:pPr>
      <w:r>
        <w:t xml:space="preserve">  </w:t>
      </w:r>
    </w:p>
    <w:p w14:paraId="7691E33C" w14:textId="25E66109" w:rsidR="00663F96" w:rsidRDefault="00663F96" w:rsidP="00663F96">
      <w:pPr>
        <w:pStyle w:val="ListParagraph"/>
        <w:spacing w:after="0"/>
        <w:ind w:left="341" w:right="29" w:firstLine="0"/>
      </w:pPr>
      <w:r>
        <w:t>9.</w:t>
      </w:r>
      <w:r>
        <w:tab/>
      </w:r>
      <w:r w:rsidR="00736033">
        <w:t xml:space="preserve">Cada artículo de Mobiliario y Equipo deberá depreciarse cuando esté disponible para el uso (es decir, </w:t>
      </w:r>
      <w:r>
        <w:t xml:space="preserve">   </w:t>
      </w:r>
    </w:p>
    <w:p w14:paraId="38FCC8A5" w14:textId="59C82557" w:rsidR="00736033" w:rsidRPr="00663F96" w:rsidRDefault="00736033" w:rsidP="00663F96">
      <w:pPr>
        <w:pStyle w:val="ListParagraph"/>
        <w:spacing w:after="0"/>
        <w:ind w:right="29" w:firstLine="0"/>
        <w:rPr>
          <w:rFonts w:asciiTheme="minorHAnsi" w:eastAsiaTheme="minorEastAsia" w:hAnsiTheme="minorHAnsi" w:cstheme="minorBidi"/>
          <w:color w:val="000000" w:themeColor="text1"/>
        </w:rPr>
      </w:pPr>
      <w:r>
        <w:t xml:space="preserve">etiquetado como en servicio dentro del Módulo Activos), utilizando el método de amortización lineal o prorrateo equitativo/deducción constante a lo largo de su vida útil, en forma mensual, utilizando la convención de mes corriente. Los cálculos y las deducciones por depreciación serán realizados </w:t>
      </w:r>
      <w:r w:rsidR="001F6FB6">
        <w:t>en</w:t>
      </w:r>
      <w:r>
        <w:t xml:space="preserve"> </w:t>
      </w:r>
      <w:r w:rsidR="001F6FB6">
        <w:t>Quantum</w:t>
      </w:r>
      <w:r>
        <w:t xml:space="preserve"> y los asientos de gastos necesarios se contabilizarán en el plan de cuentas (COA) asociado con el activo. Por este motivo, es fundamental que los COA asociados con los activos sean precisos y válidos.  </w:t>
      </w:r>
    </w:p>
    <w:p w14:paraId="7094FB8D" w14:textId="77777777" w:rsidR="00736033" w:rsidRDefault="00736033" w:rsidP="005A77E8">
      <w:pPr>
        <w:spacing w:after="0" w:line="259" w:lineRule="auto"/>
        <w:ind w:left="360" w:right="0" w:firstLine="0"/>
        <w:jc w:val="left"/>
      </w:pPr>
    </w:p>
    <w:p w14:paraId="27321555" w14:textId="77777777" w:rsidR="00AF758C" w:rsidRDefault="00AF758C" w:rsidP="00AF758C">
      <w:pPr>
        <w:pStyle w:val="Heading1"/>
        <w:spacing w:after="0"/>
        <w:ind w:left="341"/>
      </w:pPr>
      <w:r>
        <w:t>Vida útil contable</w:t>
      </w:r>
      <w:r>
        <w:rPr>
          <w:b w:val="0"/>
        </w:rPr>
        <w:t xml:space="preserve"> </w:t>
      </w:r>
      <w:r>
        <w:t xml:space="preserve"> </w:t>
      </w:r>
    </w:p>
    <w:p w14:paraId="476932EC" w14:textId="77777777" w:rsidR="00AF758C" w:rsidRDefault="00AF758C" w:rsidP="00AF758C">
      <w:pPr>
        <w:spacing w:after="0" w:line="259" w:lineRule="auto"/>
        <w:ind w:left="360" w:right="0" w:firstLine="0"/>
        <w:jc w:val="left"/>
      </w:pPr>
      <w:r>
        <w:t xml:space="preserve">  </w:t>
      </w:r>
    </w:p>
    <w:p w14:paraId="6226F326" w14:textId="1E6480D1" w:rsidR="00AF758C" w:rsidRPr="00CB7CF4" w:rsidRDefault="00AF758C" w:rsidP="00CB7CF4">
      <w:pPr>
        <w:pStyle w:val="ListParagraph"/>
        <w:numPr>
          <w:ilvl w:val="0"/>
          <w:numId w:val="39"/>
        </w:numPr>
        <w:spacing w:after="0"/>
        <w:ind w:right="29"/>
        <w:jc w:val="left"/>
        <w:rPr>
          <w:rFonts w:asciiTheme="minorHAnsi" w:eastAsiaTheme="minorEastAsia" w:hAnsiTheme="minorHAnsi" w:cstheme="minorBidi"/>
          <w:color w:val="000000" w:themeColor="text1"/>
        </w:rPr>
      </w:pPr>
      <w:r>
        <w:t xml:space="preserve">La vida útil se define como el plazo durante el cual se espera que un activo esté disponible para el </w:t>
      </w:r>
    </w:p>
    <w:p w14:paraId="29D367CB" w14:textId="5B478785" w:rsidR="00AF758C" w:rsidRPr="00AF758C" w:rsidRDefault="00AF758C" w:rsidP="0063059F">
      <w:pPr>
        <w:spacing w:after="0"/>
        <w:ind w:left="720" w:right="29" w:firstLine="0"/>
        <w:rPr>
          <w:rFonts w:asciiTheme="minorHAnsi" w:eastAsiaTheme="minorEastAsia" w:hAnsiTheme="minorHAnsi" w:cstheme="minorBidi"/>
          <w:color w:val="000000" w:themeColor="text1"/>
        </w:rPr>
      </w:pPr>
      <w:r>
        <w:t xml:space="preserve">uso. En el PNUD, las vidas útiles para las diferentes categorías se han establecido de acuerdo con las prácticas del PNUD de retener activos en uso con la intención de obtener una vida útil promedio </w:t>
      </w:r>
      <w:r>
        <w:lastRenderedPageBreak/>
        <w:t xml:space="preserve">razonable en toda la población de activos similares dentro del PNUD. Al determinar la vida útil de varios artículos de Mobiliario y Equipo, se tuvieron en cuenta los siguientes factores:   </w:t>
      </w:r>
    </w:p>
    <w:p w14:paraId="2E41AB57" w14:textId="77777777" w:rsidR="00AF758C" w:rsidRDefault="00AF758C" w:rsidP="00AF758C">
      <w:pPr>
        <w:spacing w:after="0" w:line="259" w:lineRule="auto"/>
        <w:ind w:left="1080" w:right="0" w:firstLine="0"/>
        <w:jc w:val="left"/>
      </w:pPr>
      <w:r>
        <w:t xml:space="preserve">  </w:t>
      </w:r>
    </w:p>
    <w:p w14:paraId="28570538" w14:textId="77777777" w:rsidR="00AF758C" w:rsidRDefault="00AF758C" w:rsidP="00AF758C">
      <w:pPr>
        <w:numPr>
          <w:ilvl w:val="1"/>
          <w:numId w:val="10"/>
        </w:numPr>
        <w:spacing w:after="0"/>
        <w:ind w:right="28" w:hanging="360"/>
      </w:pPr>
      <w:r>
        <w:t xml:space="preserve">El uso esperado del activo por la entidad;   </w:t>
      </w:r>
    </w:p>
    <w:p w14:paraId="2D6FFC4D" w14:textId="77777777" w:rsidR="00AF758C" w:rsidRDefault="00AF758C" w:rsidP="00AF758C">
      <w:pPr>
        <w:numPr>
          <w:ilvl w:val="1"/>
          <w:numId w:val="10"/>
        </w:numPr>
        <w:spacing w:after="0"/>
        <w:ind w:right="28" w:hanging="360"/>
      </w:pPr>
      <w:r>
        <w:t xml:space="preserve">El desgaste físico esperado del activo;   </w:t>
      </w:r>
    </w:p>
    <w:p w14:paraId="3C2EF056" w14:textId="77777777" w:rsidR="00AF758C" w:rsidRDefault="00AF758C" w:rsidP="00AF758C">
      <w:pPr>
        <w:numPr>
          <w:ilvl w:val="1"/>
          <w:numId w:val="10"/>
        </w:numPr>
        <w:spacing w:after="0"/>
        <w:ind w:right="28" w:hanging="360"/>
      </w:pPr>
      <w:r>
        <w:t xml:space="preserve">La obsolescencia técnica;  </w:t>
      </w:r>
    </w:p>
    <w:p w14:paraId="6FC6EF54" w14:textId="77777777" w:rsidR="00AF758C" w:rsidRDefault="00AF758C" w:rsidP="00AF758C">
      <w:pPr>
        <w:numPr>
          <w:ilvl w:val="1"/>
          <w:numId w:val="10"/>
        </w:numPr>
        <w:spacing w:after="0"/>
        <w:ind w:right="28" w:hanging="360"/>
      </w:pPr>
      <w:r>
        <w:t xml:space="preserve">Límites legales o similares en el uso del activo, como el vencimiento de arrendamientos relacionados.  </w:t>
      </w:r>
    </w:p>
    <w:p w14:paraId="30805F0D" w14:textId="343AD4F4" w:rsidR="005A77E8" w:rsidRDefault="005A77E8" w:rsidP="00D161BE">
      <w:pPr>
        <w:spacing w:after="0"/>
        <w:ind w:left="10" w:right="0"/>
      </w:pPr>
    </w:p>
    <w:p w14:paraId="6E88F618" w14:textId="6F47C420" w:rsidR="009F6F5E" w:rsidRPr="000C0816" w:rsidRDefault="009F6F5E" w:rsidP="000C0816">
      <w:pPr>
        <w:pStyle w:val="ListParagraph"/>
        <w:numPr>
          <w:ilvl w:val="0"/>
          <w:numId w:val="10"/>
        </w:numPr>
        <w:spacing w:after="0"/>
        <w:ind w:right="28"/>
        <w:rPr>
          <w:rFonts w:asciiTheme="minorHAnsi" w:eastAsiaTheme="minorEastAsia" w:hAnsiTheme="minorHAnsi" w:cstheme="minorBidi"/>
          <w:color w:val="000000" w:themeColor="text1"/>
        </w:rPr>
      </w:pPr>
      <w:r>
        <w:t xml:space="preserve">Las siguientes son las vidas útiles de varias clases de Mobiliario y Equipo:  </w:t>
      </w:r>
    </w:p>
    <w:p w14:paraId="1755EE3B" w14:textId="77777777" w:rsidR="009F6F5E" w:rsidRPr="00120F0F" w:rsidRDefault="009F6F5E" w:rsidP="009F6F5E">
      <w:pPr>
        <w:spacing w:after="0" w:line="259" w:lineRule="auto"/>
        <w:ind w:left="360" w:right="0" w:firstLine="0"/>
        <w:jc w:val="left"/>
        <w:rPr>
          <w:rFonts w:eastAsia="Times New Roman" w:cs="Arial"/>
          <w:color w:val="000000" w:themeColor="text1"/>
        </w:rPr>
      </w:pPr>
      <w:r>
        <w:t xml:space="preserve">   </w:t>
      </w:r>
    </w:p>
    <w:tbl>
      <w:tblPr>
        <w:tblW w:w="6655" w:type="dxa"/>
        <w:tblInd w:w="1548" w:type="dxa"/>
        <w:tblCellMar>
          <w:left w:w="0" w:type="dxa"/>
          <w:right w:w="0" w:type="dxa"/>
        </w:tblCellMar>
        <w:tblLook w:val="04A0" w:firstRow="1" w:lastRow="0" w:firstColumn="1" w:lastColumn="0" w:noHBand="0" w:noVBand="1"/>
      </w:tblPr>
      <w:tblGrid>
        <w:gridCol w:w="4590"/>
        <w:gridCol w:w="2065"/>
      </w:tblGrid>
      <w:tr w:rsidR="009F6F5E" w:rsidRPr="00120F0F" w14:paraId="77F98094" w14:textId="77777777" w:rsidTr="00982A82">
        <w:trPr>
          <w:trHeight w:val="398"/>
          <w:tblHeader/>
        </w:trPr>
        <w:tc>
          <w:tcPr>
            <w:tcW w:w="45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6A11C7B" w14:textId="77777777" w:rsidR="009F6F5E" w:rsidRPr="00120F0F" w:rsidRDefault="009F6F5E" w:rsidP="00982A82">
            <w:pPr>
              <w:ind w:left="162"/>
              <w:rPr>
                <w:rFonts w:eastAsia="Times New Roman" w:cs="Arial"/>
                <w:color w:val="000000" w:themeColor="text1"/>
              </w:rPr>
            </w:pPr>
            <w:r>
              <w:rPr>
                <w:i/>
                <w:color w:val="000000" w:themeColor="text1"/>
              </w:rPr>
              <w:t>Clase</w:t>
            </w:r>
          </w:p>
        </w:tc>
        <w:tc>
          <w:tcPr>
            <w:tcW w:w="20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CE8CB9" w14:textId="77777777" w:rsidR="009F6F5E" w:rsidRPr="00120F0F" w:rsidRDefault="009F6F5E" w:rsidP="00982A82">
            <w:pPr>
              <w:ind w:left="252"/>
              <w:rPr>
                <w:rFonts w:eastAsia="Times New Roman" w:cs="Arial"/>
                <w:color w:val="000000" w:themeColor="text1"/>
              </w:rPr>
            </w:pPr>
            <w:r>
              <w:rPr>
                <w:i/>
                <w:color w:val="000000" w:themeColor="text1"/>
              </w:rPr>
              <w:t>Vida depreciable</w:t>
            </w:r>
          </w:p>
        </w:tc>
      </w:tr>
      <w:tr w:rsidR="009F6F5E" w:rsidRPr="00120F0F" w14:paraId="15BC600C" w14:textId="77777777" w:rsidTr="00982A82">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C692D8" w14:textId="77777777" w:rsidR="009F6F5E" w:rsidRPr="00120F0F" w:rsidRDefault="009F6F5E" w:rsidP="00982A82">
            <w:pPr>
              <w:ind w:left="162"/>
              <w:rPr>
                <w:rFonts w:eastAsia="Times New Roman" w:cs="Arial"/>
                <w:color w:val="000000" w:themeColor="text1"/>
              </w:rPr>
            </w:pPr>
            <w:r>
              <w:rPr>
                <w:color w:val="000000" w:themeColor="text1"/>
              </w:rPr>
              <w:t>Equipo de TI y Comunicación</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FC43A9" w14:textId="77777777" w:rsidR="009F6F5E" w:rsidRPr="00120F0F" w:rsidRDefault="009F6F5E" w:rsidP="00982A82">
            <w:pPr>
              <w:ind w:left="252"/>
              <w:rPr>
                <w:rFonts w:eastAsia="Times New Roman" w:cs="Arial"/>
                <w:color w:val="000000" w:themeColor="text1"/>
              </w:rPr>
            </w:pPr>
            <w:r>
              <w:rPr>
                <w:color w:val="000000" w:themeColor="text1"/>
              </w:rPr>
              <w:t>De 8 a 20 años</w:t>
            </w:r>
          </w:p>
        </w:tc>
      </w:tr>
      <w:tr w:rsidR="009F6F5E" w:rsidRPr="00120F0F" w14:paraId="1EA35EFD" w14:textId="77777777" w:rsidTr="00982A82">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BD61EE" w14:textId="77777777" w:rsidR="009F6F5E" w:rsidRPr="00120F0F" w:rsidRDefault="009F6F5E" w:rsidP="00982A82">
            <w:pPr>
              <w:ind w:left="162"/>
              <w:rPr>
                <w:rFonts w:eastAsia="Times New Roman" w:cs="Arial"/>
                <w:color w:val="000000" w:themeColor="text1"/>
              </w:rPr>
            </w:pPr>
            <w:r>
              <w:rPr>
                <w:color w:val="000000" w:themeColor="text1"/>
              </w:rPr>
              <w:t>Maquinaria Pesada y otros equipos</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62E2CB" w14:textId="77777777" w:rsidR="009F6F5E" w:rsidRPr="00120F0F" w:rsidRDefault="009F6F5E" w:rsidP="00982A82">
            <w:pPr>
              <w:ind w:left="252"/>
              <w:rPr>
                <w:rFonts w:eastAsia="Times New Roman" w:cs="Arial"/>
                <w:color w:val="000000" w:themeColor="text1"/>
              </w:rPr>
            </w:pPr>
            <w:r>
              <w:rPr>
                <w:color w:val="000000" w:themeColor="text1"/>
              </w:rPr>
              <w:t>20 años</w:t>
            </w:r>
          </w:p>
        </w:tc>
      </w:tr>
      <w:tr w:rsidR="009F6F5E" w:rsidRPr="00120F0F" w14:paraId="484AC7FC" w14:textId="77777777" w:rsidTr="00982A82">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7FD032" w14:textId="77777777" w:rsidR="009F6F5E" w:rsidRPr="00120F0F" w:rsidRDefault="009F6F5E" w:rsidP="00982A82">
            <w:pPr>
              <w:ind w:left="162"/>
              <w:rPr>
                <w:rFonts w:eastAsia="Times New Roman" w:cs="Arial"/>
                <w:color w:val="000000" w:themeColor="text1"/>
              </w:rPr>
            </w:pPr>
            <w:r>
              <w:rPr>
                <w:color w:val="000000" w:themeColor="text1"/>
              </w:rPr>
              <w:t>Vehículos</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630885" w14:textId="77777777" w:rsidR="009F6F5E" w:rsidRPr="00120F0F" w:rsidRDefault="009F6F5E" w:rsidP="00982A82">
            <w:pPr>
              <w:ind w:left="252"/>
              <w:rPr>
                <w:rFonts w:eastAsia="Times New Roman" w:cs="Arial"/>
                <w:color w:val="000000" w:themeColor="text1"/>
              </w:rPr>
            </w:pPr>
            <w:r>
              <w:rPr>
                <w:color w:val="000000" w:themeColor="text1"/>
              </w:rPr>
              <w:t>12 años</w:t>
            </w:r>
          </w:p>
        </w:tc>
      </w:tr>
      <w:tr w:rsidR="009F6F5E" w:rsidRPr="00120F0F" w14:paraId="43058CF0" w14:textId="77777777" w:rsidTr="00982A82">
        <w:tc>
          <w:tcPr>
            <w:tcW w:w="459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7E6D713" w14:textId="77777777" w:rsidR="009F6F5E" w:rsidRPr="00120F0F" w:rsidRDefault="009F6F5E" w:rsidP="00982A82">
            <w:pPr>
              <w:ind w:left="162"/>
              <w:rPr>
                <w:rFonts w:eastAsia="Times New Roman" w:cs="Arial"/>
                <w:color w:val="000000" w:themeColor="text1"/>
              </w:rPr>
            </w:pPr>
            <w:r>
              <w:rPr>
                <w:color w:val="000000" w:themeColor="text1"/>
              </w:rPr>
              <w:t>Mobiliario y Artículos Accesorios</w:t>
            </w:r>
          </w:p>
        </w:tc>
        <w:tc>
          <w:tcPr>
            <w:tcW w:w="206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D5ED82" w14:textId="2E907C34" w:rsidR="009F6F5E" w:rsidRPr="0083049E" w:rsidRDefault="0083049E" w:rsidP="0083049E">
            <w:pPr>
              <w:ind w:left="0" w:firstLine="0"/>
              <w:rPr>
                <w:rFonts w:eastAsia="Times New Roman" w:cs="Arial"/>
                <w:color w:val="000000" w:themeColor="text1"/>
              </w:rPr>
            </w:pPr>
            <w:r>
              <w:rPr>
                <w:color w:val="000000" w:themeColor="text1"/>
              </w:rPr>
              <w:t xml:space="preserve">     15 años</w:t>
            </w:r>
          </w:p>
        </w:tc>
      </w:tr>
    </w:tbl>
    <w:p w14:paraId="50086EA1" w14:textId="2B5EE7E4" w:rsidR="009F6F5E" w:rsidRPr="00F57DA6" w:rsidRDefault="009F6F5E" w:rsidP="00F57DA6">
      <w:pPr>
        <w:shd w:val="clear" w:color="auto" w:fill="FFFFFF"/>
        <w:textAlignment w:val="top"/>
        <w:rPr>
          <w:rFonts w:eastAsia="Times New Roman" w:cs="Arial"/>
          <w:color w:val="000000" w:themeColor="text1"/>
        </w:rPr>
      </w:pPr>
      <w:r>
        <w:rPr>
          <w:color w:val="000000" w:themeColor="text1"/>
        </w:rPr>
        <w:t> </w:t>
      </w:r>
    </w:p>
    <w:p w14:paraId="2BDB3531" w14:textId="77777777" w:rsidR="000C0816" w:rsidRPr="000C0816" w:rsidRDefault="00F57DA6" w:rsidP="000C0816">
      <w:pPr>
        <w:pStyle w:val="ListParagraph"/>
        <w:numPr>
          <w:ilvl w:val="0"/>
          <w:numId w:val="10"/>
        </w:numPr>
        <w:spacing w:after="0"/>
        <w:ind w:right="28"/>
        <w:rPr>
          <w:rFonts w:asciiTheme="minorHAnsi" w:eastAsiaTheme="minorEastAsia" w:hAnsiTheme="minorHAnsi" w:cstheme="minorBidi"/>
          <w:color w:val="000000" w:themeColor="text1"/>
        </w:rPr>
      </w:pPr>
      <w:r>
        <w:t xml:space="preserve">La convención del mes corriente requiere que, si un activo se pusiera en servicio el 28 de enero de </w:t>
      </w:r>
    </w:p>
    <w:p w14:paraId="3DC726C1" w14:textId="05342C9B" w:rsidR="000C0816" w:rsidRDefault="00F57DA6" w:rsidP="000C0816">
      <w:pPr>
        <w:pStyle w:val="ListParagraph"/>
        <w:spacing w:after="0"/>
        <w:ind w:right="28" w:firstLine="0"/>
      </w:pPr>
      <w:r>
        <w:t xml:space="preserve">2010, la deducción por depreciación sería por un mes completo de enero y no solo por tres días. Por lo tanto, la depreciación se deducirá por completo durante el mes en el que activo esté disponible para el uso. </w:t>
      </w:r>
      <w:r w:rsidRPr="000C0816">
        <w:rPr>
          <w:i/>
          <w:iCs/>
        </w:rPr>
        <w:t>No</w:t>
      </w:r>
      <w:r>
        <w:t xml:space="preserve"> se deducirá depreciación alguna en el mes de enajenación, independientemente de la fecha de enajenación.</w:t>
      </w:r>
    </w:p>
    <w:p w14:paraId="3D9FF1A7" w14:textId="77777777" w:rsidR="000C0816" w:rsidRDefault="000C0816" w:rsidP="000C0816">
      <w:pPr>
        <w:spacing w:after="0"/>
        <w:ind w:right="28"/>
      </w:pPr>
    </w:p>
    <w:p w14:paraId="20242EC5" w14:textId="77777777" w:rsidR="000C0816" w:rsidRPr="000C0816" w:rsidRDefault="007179E3" w:rsidP="000C0816">
      <w:pPr>
        <w:pStyle w:val="ListParagraph"/>
        <w:numPr>
          <w:ilvl w:val="0"/>
          <w:numId w:val="10"/>
        </w:numPr>
        <w:spacing w:after="0"/>
        <w:ind w:right="28"/>
        <w:rPr>
          <w:color w:val="000000" w:themeColor="text1"/>
        </w:rPr>
      </w:pPr>
      <w:r>
        <w:t xml:space="preserve">La vida útil se define como el plazo durante el cual se espera que un activo esté disponible para el uso. </w:t>
      </w:r>
    </w:p>
    <w:p w14:paraId="64E060E6" w14:textId="3B53FD2B" w:rsidR="007179E3" w:rsidRPr="000C0816" w:rsidRDefault="007179E3" w:rsidP="000C0816">
      <w:pPr>
        <w:pStyle w:val="ListParagraph"/>
        <w:spacing w:after="0"/>
        <w:ind w:right="28" w:firstLine="0"/>
        <w:rPr>
          <w:color w:val="000000" w:themeColor="text1"/>
        </w:rPr>
      </w:pPr>
      <w:r>
        <w:t>En el PNUD, las vidas útiles para las diferentes categorías se han establecido de acuerdo con las prácticas del PNUD de retener activos en uso con la intención de obtener una</w:t>
      </w:r>
      <w:r w:rsidRPr="000C0816">
        <w:rPr>
          <w:b/>
          <w:bCs/>
        </w:rPr>
        <w:t xml:space="preserve"> vida útil promedio razonable</w:t>
      </w:r>
      <w:r>
        <w:t xml:space="preserve"> en toda la población de activos similares dentro del PNUD. Por lo tanto, algunos activos pueden enajenarse antes de alcanzar su vida útil, luego de una revisión de su utilidad en su vida de reposición recomendada. De igual manera, otros activos pueden conservarse en servicio por períodos más prolongados que sus vidas útiles, por motivos operativos. La cantidad y el costo original de los activos retenidos después de sus vidas útiles se revelarán en los estados financieros del PNUD.</w:t>
      </w:r>
    </w:p>
    <w:p w14:paraId="29BA2313" w14:textId="06D5DC7A" w:rsidR="007179E3" w:rsidRDefault="007179E3" w:rsidP="00180E97">
      <w:pPr>
        <w:pStyle w:val="ListParagraph"/>
        <w:spacing w:after="0"/>
        <w:ind w:left="1080" w:right="28" w:firstLine="0"/>
        <w:rPr>
          <w:rFonts w:asciiTheme="minorHAnsi" w:eastAsiaTheme="minorEastAsia" w:hAnsiTheme="minorHAnsi" w:cstheme="minorBidi"/>
          <w:color w:val="000000" w:themeColor="text1"/>
        </w:rPr>
      </w:pPr>
    </w:p>
    <w:p w14:paraId="3AC1A883" w14:textId="77777777" w:rsidR="002F2980" w:rsidRPr="002F2980" w:rsidRDefault="00180E97" w:rsidP="002F2980">
      <w:pPr>
        <w:pStyle w:val="ListParagraph"/>
        <w:numPr>
          <w:ilvl w:val="0"/>
          <w:numId w:val="10"/>
        </w:numPr>
        <w:spacing w:after="0"/>
        <w:ind w:right="28"/>
        <w:rPr>
          <w:color w:val="000000" w:themeColor="text1"/>
        </w:rPr>
      </w:pPr>
      <w:r>
        <w:t xml:space="preserve">Las vidas útiles de los activos del PNUD deberán revisarse en cada fecha de presentación del informe </w:t>
      </w:r>
    </w:p>
    <w:p w14:paraId="766D9F10" w14:textId="1032137A" w:rsidR="007C3EDE" w:rsidRDefault="00180E97" w:rsidP="007C3EDE">
      <w:pPr>
        <w:pStyle w:val="ListParagraph"/>
        <w:spacing w:after="0"/>
        <w:ind w:right="28" w:firstLine="0"/>
      </w:pPr>
      <w:r>
        <w:t>anual y, si las expectativas difieren de las estimaciones previas, los cambios deberán contabilizarse como un cambio previsto en la estimación contable incluyéndolo en el superávit o el déficit en el período del cambio, si el cambio afecta solo al período o en el período de cambio y períodos futuros, si el cambio afecta a ambos.</w:t>
      </w:r>
    </w:p>
    <w:p w14:paraId="6C21EAE3" w14:textId="77777777" w:rsidR="007C3EDE" w:rsidRDefault="007C3EDE" w:rsidP="007C3EDE">
      <w:pPr>
        <w:pStyle w:val="ListParagraph"/>
        <w:spacing w:after="0"/>
        <w:ind w:right="28" w:firstLine="0"/>
      </w:pPr>
    </w:p>
    <w:p w14:paraId="74FC5ABE" w14:textId="77777777" w:rsidR="007C3EDE" w:rsidRPr="007C3EDE" w:rsidRDefault="00C90D75" w:rsidP="007C3EDE">
      <w:pPr>
        <w:pStyle w:val="ListParagraph"/>
        <w:numPr>
          <w:ilvl w:val="0"/>
          <w:numId w:val="10"/>
        </w:numPr>
        <w:spacing w:after="0"/>
        <w:ind w:right="28"/>
        <w:rPr>
          <w:color w:val="000000" w:themeColor="text1"/>
        </w:rPr>
      </w:pPr>
      <w:r>
        <w:t xml:space="preserve">La cantidad y el costo original de los activos retenidos después de sus vidas útiles se revelarán en los </w:t>
      </w:r>
      <w:r w:rsidR="007C3EDE">
        <w:t xml:space="preserve">   </w:t>
      </w:r>
    </w:p>
    <w:p w14:paraId="42954310" w14:textId="4652E3DC" w:rsidR="00C90D75" w:rsidRPr="007C3EDE" w:rsidRDefault="00C90D75" w:rsidP="007C3EDE">
      <w:pPr>
        <w:pStyle w:val="ListParagraph"/>
        <w:spacing w:after="0"/>
        <w:ind w:left="360" w:right="28" w:firstLine="360"/>
        <w:rPr>
          <w:color w:val="000000" w:themeColor="text1"/>
        </w:rPr>
      </w:pPr>
      <w:r>
        <w:t xml:space="preserve">estados financieros del PNUD (activos totalmente depreciados).  </w:t>
      </w:r>
    </w:p>
    <w:p w14:paraId="6F267722" w14:textId="77777777" w:rsidR="0090688A" w:rsidRPr="0090688A" w:rsidRDefault="0090688A" w:rsidP="0090688A">
      <w:pPr>
        <w:pStyle w:val="ListParagraph"/>
        <w:rPr>
          <w:color w:val="000000" w:themeColor="text1"/>
        </w:rPr>
      </w:pPr>
    </w:p>
    <w:p w14:paraId="25E53479" w14:textId="77777777" w:rsidR="0090688A" w:rsidRDefault="0090688A" w:rsidP="0090688A">
      <w:pPr>
        <w:pStyle w:val="Heading1"/>
        <w:spacing w:after="0"/>
        <w:ind w:left="341"/>
      </w:pPr>
      <w:r>
        <w:lastRenderedPageBreak/>
        <w:t>Vida de Reposición Recomendada</w:t>
      </w:r>
      <w:r>
        <w:rPr>
          <w:b w:val="0"/>
        </w:rPr>
        <w:t xml:space="preserve"> </w:t>
      </w:r>
      <w:r>
        <w:t xml:space="preserve"> </w:t>
      </w:r>
    </w:p>
    <w:p w14:paraId="651ADE98" w14:textId="77777777" w:rsidR="0090688A" w:rsidRPr="00C63BEF" w:rsidRDefault="0090688A" w:rsidP="0090688A">
      <w:pPr>
        <w:spacing w:after="0" w:line="259" w:lineRule="auto"/>
        <w:ind w:left="360" w:right="0" w:firstLine="0"/>
        <w:jc w:val="left"/>
        <w:rPr>
          <w:sz w:val="20"/>
          <w:szCs w:val="20"/>
        </w:rPr>
      </w:pPr>
      <w:r>
        <w:rPr>
          <w:sz w:val="20"/>
        </w:rPr>
        <w:t xml:space="preserve">   </w:t>
      </w:r>
    </w:p>
    <w:p w14:paraId="52DA68D9" w14:textId="77777777" w:rsidR="0090688A" w:rsidRDefault="0090688A" w:rsidP="0090688A">
      <w:pPr>
        <w:pStyle w:val="ListParagraph"/>
        <w:numPr>
          <w:ilvl w:val="0"/>
          <w:numId w:val="6"/>
        </w:numPr>
        <w:spacing w:after="0"/>
        <w:ind w:right="28"/>
        <w:rPr>
          <w:rFonts w:asciiTheme="minorHAnsi" w:eastAsiaTheme="minorEastAsia" w:hAnsiTheme="minorHAnsi" w:cstheme="minorBidi"/>
          <w:color w:val="000000" w:themeColor="text1"/>
        </w:rPr>
      </w:pPr>
      <w:r>
        <w:t xml:space="preserve">Por motivos operativos y para garantizar los estándares de seguridad, el PNUD tiene una serie de vidas de reposición recomendadas para los activos que deben utilizarse para iniciar la revisión del estado de los activos y para su enajenación si se determina que están listos para la enajenación.    </w:t>
      </w:r>
    </w:p>
    <w:p w14:paraId="1FF541CC" w14:textId="77777777" w:rsidR="0090688A" w:rsidRPr="00C63BEF" w:rsidRDefault="0090688A" w:rsidP="0090688A">
      <w:pPr>
        <w:spacing w:after="0" w:line="259" w:lineRule="auto"/>
        <w:ind w:left="406" w:right="0" w:firstLine="0"/>
        <w:jc w:val="left"/>
        <w:rPr>
          <w:sz w:val="20"/>
          <w:szCs w:val="20"/>
        </w:rPr>
      </w:pPr>
      <w:r>
        <w:rPr>
          <w:sz w:val="20"/>
        </w:rPr>
        <w:t xml:space="preserve">  </w:t>
      </w:r>
    </w:p>
    <w:p w14:paraId="1EE9F758" w14:textId="77777777" w:rsidR="0090688A" w:rsidRDefault="0090688A" w:rsidP="0090688A">
      <w:pPr>
        <w:numPr>
          <w:ilvl w:val="0"/>
          <w:numId w:val="6"/>
        </w:numPr>
        <w:spacing w:after="0"/>
        <w:ind w:right="28"/>
      </w:pPr>
      <w:r>
        <w:t xml:space="preserve">Al determinar si un activo debe permanecer o no en uso o si debe enajenarse, tenga en cuenta que es posible que los activos de TIC (como computadoras de escritorio, computadoras portátiles, servidores, impresoras, equipos de videoconferencia, etc.) deban reemplazarse cuando se cumplan una o más de las siguientes condiciones:  </w:t>
      </w:r>
    </w:p>
    <w:p w14:paraId="10C2A258" w14:textId="77777777" w:rsidR="0090688A" w:rsidRPr="00C63BEF" w:rsidRDefault="0090688A" w:rsidP="0090688A">
      <w:pPr>
        <w:spacing w:after="0" w:line="259" w:lineRule="auto"/>
        <w:ind w:left="1080" w:right="0" w:firstLine="0"/>
        <w:jc w:val="left"/>
        <w:rPr>
          <w:sz w:val="20"/>
          <w:szCs w:val="20"/>
        </w:rPr>
      </w:pPr>
      <w:r>
        <w:rPr>
          <w:sz w:val="20"/>
        </w:rPr>
        <w:t xml:space="preserve">  </w:t>
      </w:r>
    </w:p>
    <w:p w14:paraId="15DAC65D" w14:textId="77777777" w:rsidR="0090688A" w:rsidRDefault="0090688A" w:rsidP="0090688A">
      <w:pPr>
        <w:numPr>
          <w:ilvl w:val="1"/>
          <w:numId w:val="6"/>
        </w:numPr>
        <w:spacing w:after="0"/>
        <w:ind w:right="28"/>
      </w:pPr>
      <w:r>
        <w:t xml:space="preserve">La vida de un activo de TIC llega al Final del Soporte ofrecido por el fabricante, y/o  </w:t>
      </w:r>
    </w:p>
    <w:p w14:paraId="04F8A0B3" w14:textId="77777777" w:rsidR="0090688A" w:rsidRDefault="0090688A" w:rsidP="0090688A">
      <w:pPr>
        <w:numPr>
          <w:ilvl w:val="1"/>
          <w:numId w:val="6"/>
        </w:numPr>
        <w:spacing w:after="0"/>
        <w:ind w:right="28"/>
      </w:pPr>
      <w:r>
        <w:t xml:space="preserve">La garantía extendida de un fabricante se vence, y/o  </w:t>
      </w:r>
    </w:p>
    <w:p w14:paraId="5139AE5F" w14:textId="77777777" w:rsidR="0090688A" w:rsidRDefault="0090688A" w:rsidP="0090688A">
      <w:pPr>
        <w:numPr>
          <w:ilvl w:val="1"/>
          <w:numId w:val="6"/>
        </w:numPr>
        <w:spacing w:after="0"/>
        <w:ind w:right="28"/>
      </w:pPr>
      <w:r>
        <w:t xml:space="preserve">El costo de la garantía extendida anual para un activo de TIC excede el valor neto contable (NBV), y/o  </w:t>
      </w:r>
    </w:p>
    <w:p w14:paraId="2CE346F5" w14:textId="7078EC09" w:rsidR="0090688A" w:rsidRDefault="0090688A" w:rsidP="0090688A">
      <w:pPr>
        <w:numPr>
          <w:ilvl w:val="1"/>
          <w:numId w:val="6"/>
        </w:numPr>
        <w:spacing w:after="0"/>
        <w:ind w:right="28"/>
      </w:pPr>
      <w:r>
        <w:t xml:space="preserve">Un activo de TIC deja de ser compatible con el sistema operativo estándar del PNUD, las herramientas de productividad personal (procesamiento de texto, hojas de cálculo, presentaciones, etc.) y las aplicaciones institucionales del PNUD como los sistemas de Planificación de los Recursos Institucionales (PRI), Correo Electrónico y Comunicaciones Unificadas de </w:t>
      </w:r>
      <w:r w:rsidR="001F6FB6">
        <w:t>Quantum</w:t>
      </w:r>
      <w:r>
        <w:t xml:space="preserve">, y/o   </w:t>
      </w:r>
    </w:p>
    <w:p w14:paraId="2625F3AE" w14:textId="77777777" w:rsidR="0090688A" w:rsidRDefault="0090688A" w:rsidP="0090688A">
      <w:pPr>
        <w:numPr>
          <w:ilvl w:val="1"/>
          <w:numId w:val="6"/>
        </w:numPr>
        <w:spacing w:after="0"/>
        <w:ind w:right="28"/>
      </w:pPr>
      <w:r>
        <w:t xml:space="preserve">Los costos de afrontar/evitar el riesgo de seguridad o de reparación de un activo de TIC exceden su valor.   </w:t>
      </w:r>
    </w:p>
    <w:p w14:paraId="1902296A" w14:textId="77777777" w:rsidR="0090688A" w:rsidRPr="00C63BEF" w:rsidRDefault="0090688A" w:rsidP="0090688A">
      <w:pPr>
        <w:spacing w:after="0" w:line="259" w:lineRule="auto"/>
        <w:ind w:left="360" w:right="0" w:firstLine="0"/>
        <w:jc w:val="left"/>
        <w:rPr>
          <w:sz w:val="20"/>
          <w:szCs w:val="20"/>
        </w:rPr>
      </w:pPr>
      <w:r>
        <w:rPr>
          <w:sz w:val="20"/>
        </w:rPr>
        <w:t xml:space="preserve">   </w:t>
      </w:r>
    </w:p>
    <w:p w14:paraId="02FB7AC3" w14:textId="59A3DB0C" w:rsidR="0090688A" w:rsidRDefault="0090688A" w:rsidP="0090688A">
      <w:pPr>
        <w:numPr>
          <w:ilvl w:val="0"/>
          <w:numId w:val="6"/>
        </w:numPr>
        <w:spacing w:after="0"/>
        <w:ind w:right="28"/>
      </w:pPr>
      <w:r>
        <w:t xml:space="preserve">La siguiente tabla refleja las vidas de reposición recomendadas que deben utilizarse para evaluar si un activo debe o no permanecer en uso o si debe enajenarse. Dado que estas vidas de reposición recomendadas son diferentes de las vidas útiles contables utilizadas para la depreciación, habrá casos en los que las oficinas del PNUD enajenen activos que aún tienen NBV dentro de los registros. El proyecto absorberá el NBV restante menos cualquier efectivo de la venta del activo como un gasto. Las vidas de reposición recomendadas son las siguientes:   </w:t>
      </w:r>
    </w:p>
    <w:p w14:paraId="7E17332C" w14:textId="77777777" w:rsidR="0090688A" w:rsidRDefault="0090688A" w:rsidP="0090688A">
      <w:pPr>
        <w:spacing w:after="0"/>
        <w:ind w:left="1080" w:right="28" w:firstLine="0"/>
      </w:pPr>
    </w:p>
    <w:tbl>
      <w:tblPr>
        <w:tblW w:w="8072" w:type="dxa"/>
        <w:tblInd w:w="828" w:type="dxa"/>
        <w:tblCellMar>
          <w:left w:w="0" w:type="dxa"/>
          <w:right w:w="0" w:type="dxa"/>
        </w:tblCellMar>
        <w:tblLook w:val="04A0" w:firstRow="1" w:lastRow="0" w:firstColumn="1" w:lastColumn="0" w:noHBand="0" w:noVBand="1"/>
      </w:tblPr>
      <w:tblGrid>
        <w:gridCol w:w="3932"/>
        <w:gridCol w:w="4140"/>
      </w:tblGrid>
      <w:tr w:rsidR="0090688A" w:rsidRPr="00120F0F" w14:paraId="6337C55A" w14:textId="77777777" w:rsidTr="00BB64C5">
        <w:trPr>
          <w:trHeight w:val="668"/>
          <w:tblHeader/>
        </w:trPr>
        <w:tc>
          <w:tcPr>
            <w:tcW w:w="3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8329C4" w14:textId="77777777" w:rsidR="0090688A" w:rsidRPr="00120F0F" w:rsidRDefault="0090688A" w:rsidP="00BB64C5">
            <w:pPr>
              <w:ind w:left="0"/>
              <w:rPr>
                <w:rFonts w:eastAsia="Times New Roman" w:cs="Arial"/>
                <w:color w:val="000000" w:themeColor="text1"/>
              </w:rPr>
            </w:pPr>
            <w:r>
              <w:rPr>
                <w:b/>
                <w:color w:val="000000" w:themeColor="text1"/>
              </w:rPr>
              <w:t>Clasificación de los Activos de TIC</w:t>
            </w:r>
          </w:p>
        </w:tc>
        <w:tc>
          <w:tcPr>
            <w:tcW w:w="41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E62C21" w14:textId="77777777" w:rsidR="0090688A" w:rsidRPr="00120F0F" w:rsidRDefault="0090688A" w:rsidP="00BB64C5">
            <w:pPr>
              <w:ind w:left="72"/>
              <w:rPr>
                <w:rFonts w:eastAsia="Times New Roman" w:cs="Arial"/>
                <w:color w:val="000000" w:themeColor="text1"/>
              </w:rPr>
            </w:pPr>
            <w:r>
              <w:rPr>
                <w:b/>
                <w:color w:val="000000" w:themeColor="text1"/>
              </w:rPr>
              <w:t>Vida de Reposición Recomendada (Años)</w:t>
            </w:r>
          </w:p>
        </w:tc>
      </w:tr>
      <w:tr w:rsidR="0090688A" w:rsidRPr="00120F0F" w14:paraId="11476C0D" w14:textId="77777777" w:rsidTr="00BB64C5">
        <w:trPr>
          <w:trHeight w:val="30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9B05F4" w14:textId="77777777" w:rsidR="0090688A" w:rsidRPr="00120F0F" w:rsidRDefault="0090688A" w:rsidP="00BB64C5">
            <w:pPr>
              <w:ind w:left="0"/>
              <w:rPr>
                <w:rFonts w:eastAsia="Times New Roman" w:cs="Arial"/>
                <w:color w:val="000000" w:themeColor="text1"/>
              </w:rPr>
            </w:pPr>
            <w:r>
              <w:rPr>
                <w:color w:val="000000" w:themeColor="text1"/>
              </w:rPr>
              <w:t>Computadoras de escritorio</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404FEF" w14:textId="77777777" w:rsidR="0090688A" w:rsidRPr="00120F0F" w:rsidRDefault="0090688A" w:rsidP="00BB64C5">
            <w:pPr>
              <w:ind w:left="72"/>
              <w:rPr>
                <w:rFonts w:eastAsia="Times New Roman" w:cs="Arial"/>
                <w:color w:val="000000" w:themeColor="text1"/>
              </w:rPr>
            </w:pPr>
            <w:r>
              <w:rPr>
                <w:color w:val="000000" w:themeColor="text1"/>
              </w:rPr>
              <w:t>4</w:t>
            </w:r>
          </w:p>
        </w:tc>
      </w:tr>
      <w:tr w:rsidR="0090688A" w:rsidRPr="00120F0F" w14:paraId="005F70E5"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08FBAC" w14:textId="77777777" w:rsidR="0090688A" w:rsidRPr="00120F0F" w:rsidRDefault="0090688A" w:rsidP="00BB64C5">
            <w:pPr>
              <w:ind w:left="0"/>
              <w:rPr>
                <w:rFonts w:eastAsia="Times New Roman" w:cs="Arial"/>
                <w:color w:val="000000" w:themeColor="text1"/>
              </w:rPr>
            </w:pPr>
            <w:r>
              <w:rPr>
                <w:color w:val="000000" w:themeColor="text1"/>
              </w:rPr>
              <w:t>Computadoras portátiles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ABE43A" w14:textId="77777777" w:rsidR="0090688A" w:rsidRPr="00120F0F" w:rsidRDefault="0090688A" w:rsidP="00BB64C5">
            <w:pPr>
              <w:ind w:left="72"/>
              <w:rPr>
                <w:rFonts w:eastAsia="Times New Roman" w:cs="Arial"/>
                <w:color w:val="000000" w:themeColor="text1"/>
              </w:rPr>
            </w:pPr>
            <w:r>
              <w:rPr>
                <w:color w:val="000000" w:themeColor="text1"/>
              </w:rPr>
              <w:t>4</w:t>
            </w:r>
          </w:p>
        </w:tc>
      </w:tr>
      <w:tr w:rsidR="0090688A" w:rsidRPr="00120F0F" w14:paraId="060CC718"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7AC35A" w14:textId="77777777" w:rsidR="0090688A" w:rsidRPr="00120F0F" w:rsidRDefault="0090688A" w:rsidP="00BB64C5">
            <w:pPr>
              <w:ind w:left="0"/>
              <w:rPr>
                <w:rFonts w:eastAsia="Times New Roman" w:cs="Arial"/>
                <w:color w:val="000000" w:themeColor="text1"/>
              </w:rPr>
            </w:pPr>
            <w:r>
              <w:rPr>
                <w:color w:val="000000" w:themeColor="text1"/>
              </w:rPr>
              <w:t xml:space="preserve">Servidores </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A53C72"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52642BE8"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33EA9DA" w14:textId="77777777" w:rsidR="0090688A" w:rsidRPr="00120F0F" w:rsidRDefault="0090688A" w:rsidP="00BB64C5">
            <w:pPr>
              <w:ind w:left="0"/>
              <w:rPr>
                <w:rFonts w:eastAsia="Times New Roman" w:cs="Arial"/>
                <w:color w:val="000000" w:themeColor="text1"/>
              </w:rPr>
            </w:pPr>
            <w:r>
              <w:rPr>
                <w:color w:val="000000" w:themeColor="text1"/>
              </w:rPr>
              <w:t>Equipos de Redes/Telecomunicaciones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606EAA3"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26C9BA00"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F54210" w14:textId="77777777" w:rsidR="0090688A" w:rsidRPr="00120F0F" w:rsidRDefault="0090688A" w:rsidP="00BB64C5">
            <w:pPr>
              <w:ind w:left="0"/>
              <w:rPr>
                <w:rFonts w:eastAsia="Times New Roman" w:cs="Arial"/>
                <w:color w:val="000000" w:themeColor="text1"/>
              </w:rPr>
            </w:pPr>
            <w:r>
              <w:rPr>
                <w:color w:val="000000" w:themeColor="text1"/>
              </w:rPr>
              <w:t>Impresoras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F45766" w14:textId="77777777" w:rsidR="0090688A" w:rsidRPr="00120F0F" w:rsidRDefault="0090688A" w:rsidP="00BB64C5">
            <w:pPr>
              <w:ind w:left="72"/>
              <w:rPr>
                <w:rFonts w:eastAsia="Times New Roman" w:cs="Arial"/>
                <w:color w:val="000000" w:themeColor="text1"/>
              </w:rPr>
            </w:pPr>
            <w:r>
              <w:rPr>
                <w:color w:val="000000" w:themeColor="text1"/>
              </w:rPr>
              <w:t>4</w:t>
            </w:r>
          </w:p>
        </w:tc>
      </w:tr>
      <w:tr w:rsidR="0090688A" w:rsidRPr="00120F0F" w14:paraId="48B78E87"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3F15297" w14:textId="77777777" w:rsidR="0090688A" w:rsidRPr="00120F0F" w:rsidRDefault="0090688A" w:rsidP="00BB64C5">
            <w:pPr>
              <w:ind w:left="0"/>
              <w:rPr>
                <w:rFonts w:eastAsia="Times New Roman" w:cs="Arial"/>
                <w:color w:val="000000" w:themeColor="text1"/>
              </w:rPr>
            </w:pPr>
            <w:r>
              <w:rPr>
                <w:color w:val="000000" w:themeColor="text1"/>
              </w:rPr>
              <w:t>Equipos de Videoconferencias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FA345B" w14:textId="77777777" w:rsidR="0090688A" w:rsidRPr="00120F0F" w:rsidRDefault="0090688A" w:rsidP="00BB64C5">
            <w:pPr>
              <w:ind w:left="72"/>
              <w:rPr>
                <w:rFonts w:eastAsia="Times New Roman" w:cs="Arial"/>
                <w:color w:val="000000" w:themeColor="text1"/>
              </w:rPr>
            </w:pPr>
            <w:r>
              <w:rPr>
                <w:color w:val="000000" w:themeColor="text1"/>
              </w:rPr>
              <w:t>4</w:t>
            </w:r>
          </w:p>
        </w:tc>
      </w:tr>
      <w:tr w:rsidR="0090688A" w:rsidRPr="00120F0F" w14:paraId="03929B95"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E3BA78" w14:textId="77777777" w:rsidR="0090688A" w:rsidRPr="00120F0F" w:rsidRDefault="0090688A" w:rsidP="00BB64C5">
            <w:pPr>
              <w:ind w:left="0"/>
              <w:rPr>
                <w:rFonts w:eastAsia="Times New Roman" w:cs="Arial"/>
                <w:color w:val="000000" w:themeColor="text1"/>
              </w:rPr>
            </w:pPr>
            <w:r>
              <w:rPr>
                <w:color w:val="000000" w:themeColor="text1"/>
              </w:rPr>
              <w:t>Otros Equipos (con un valor de compra de &gt;= USD 50 000)</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7556DF" w14:textId="77777777" w:rsidR="0090688A" w:rsidRPr="00120F0F" w:rsidRDefault="0090688A" w:rsidP="00BB64C5">
            <w:pPr>
              <w:ind w:left="72"/>
              <w:rPr>
                <w:rFonts w:eastAsia="Times New Roman" w:cs="Arial"/>
                <w:color w:val="000000" w:themeColor="text1"/>
              </w:rPr>
            </w:pPr>
            <w:r>
              <w:rPr>
                <w:color w:val="000000" w:themeColor="text1"/>
              </w:rPr>
              <w:t>10</w:t>
            </w:r>
          </w:p>
        </w:tc>
      </w:tr>
      <w:tr w:rsidR="0090688A" w:rsidRPr="00120F0F" w14:paraId="1E97E6AA" w14:textId="77777777" w:rsidTr="00BB64C5">
        <w:trPr>
          <w:trHeight w:val="28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A674C44" w14:textId="77777777" w:rsidR="0090688A" w:rsidRPr="00120F0F" w:rsidRDefault="0090688A" w:rsidP="00BB64C5">
            <w:pPr>
              <w:ind w:left="0"/>
              <w:rPr>
                <w:rFonts w:eastAsia="Times New Roman" w:cs="Arial"/>
                <w:color w:val="000000" w:themeColor="text1"/>
              </w:rPr>
            </w:pPr>
            <w:r>
              <w:rPr>
                <w:b/>
                <w:color w:val="000000" w:themeColor="text1"/>
              </w:rPr>
              <w:lastRenderedPageBreak/>
              <w:t>Los Equipos de Comunicaciones y Otros Equipos incluyen:</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E59BD4" w14:textId="77777777" w:rsidR="0090688A" w:rsidRPr="00120F0F" w:rsidRDefault="0090688A" w:rsidP="00BB64C5">
            <w:pPr>
              <w:ind w:left="72"/>
              <w:rPr>
                <w:rFonts w:eastAsia="Times New Roman" w:cs="Arial"/>
                <w:color w:val="000000" w:themeColor="text1"/>
              </w:rPr>
            </w:pPr>
          </w:p>
        </w:tc>
      </w:tr>
      <w:tr w:rsidR="0090688A" w:rsidRPr="00120F0F" w14:paraId="33DAE56A" w14:textId="77777777" w:rsidTr="00BB64C5">
        <w:trPr>
          <w:trHeight w:val="32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78C8A5" w14:textId="77777777" w:rsidR="0090688A" w:rsidRPr="00120F0F" w:rsidRDefault="0090688A" w:rsidP="00BB64C5">
            <w:pPr>
              <w:ind w:left="0"/>
              <w:rPr>
                <w:rFonts w:eastAsia="Times New Roman" w:cs="Arial"/>
                <w:color w:val="000000" w:themeColor="text1"/>
              </w:rPr>
            </w:pPr>
            <w:r>
              <w:rPr>
                <w:color w:val="000000" w:themeColor="text1"/>
              </w:rPr>
              <w:t>A. Equipos de almacenamiento automatizado de ficheros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B64751"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08EA23F5" w14:textId="77777777" w:rsidTr="00BB64C5">
        <w:trPr>
          <w:trHeight w:val="32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9FD811" w14:textId="77777777" w:rsidR="0090688A" w:rsidRPr="00120F0F" w:rsidRDefault="0090688A" w:rsidP="00BB64C5">
            <w:pPr>
              <w:ind w:left="0"/>
              <w:rPr>
                <w:rFonts w:eastAsia="Times New Roman" w:cs="Arial"/>
                <w:color w:val="000000" w:themeColor="text1"/>
              </w:rPr>
            </w:pPr>
            <w:r>
              <w:rPr>
                <w:color w:val="000000" w:themeColor="text1"/>
              </w:rPr>
              <w:t>B. Equipos para producción, almacenamiento y visualización de microfilm.</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30E5BB"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475C7360" w14:textId="77777777" w:rsidTr="00BB64C5">
        <w:trPr>
          <w:trHeight w:val="305"/>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722C7F" w14:textId="77777777" w:rsidR="0090688A" w:rsidRPr="00120F0F" w:rsidRDefault="0090688A" w:rsidP="00BB64C5">
            <w:pPr>
              <w:ind w:left="0"/>
              <w:rPr>
                <w:rFonts w:eastAsia="Times New Roman" w:cs="Arial"/>
                <w:color w:val="000000" w:themeColor="text1"/>
              </w:rPr>
            </w:pPr>
            <w:r>
              <w:rPr>
                <w:color w:val="000000" w:themeColor="text1"/>
              </w:rPr>
              <w:t>C. Equipos de procesamiento de documentos como fotocopiadoras, equipos de gestión del correo, equipos de manejo de cheques, y trituradoras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21CA58"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4BEDB31F" w14:textId="77777777" w:rsidTr="00BB64C5">
        <w:trPr>
          <w:trHeight w:val="32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C308CF" w14:textId="77777777" w:rsidR="0090688A" w:rsidRPr="00120F0F" w:rsidRDefault="0090688A" w:rsidP="00BB64C5">
            <w:pPr>
              <w:ind w:left="0"/>
              <w:rPr>
                <w:rFonts w:eastAsia="Times New Roman" w:cs="Arial"/>
                <w:color w:val="000000" w:themeColor="text1"/>
              </w:rPr>
            </w:pPr>
            <w:r>
              <w:rPr>
                <w:color w:val="000000" w:themeColor="text1"/>
              </w:rPr>
              <w:t>D. Estudios de televisión, cámaras y otros equipos fotográficos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35CC5C"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412C8F23" w14:textId="77777777" w:rsidTr="00BB64C5">
        <w:trPr>
          <w:trHeight w:val="32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8FD93F6" w14:textId="77777777" w:rsidR="0090688A" w:rsidRPr="00120F0F" w:rsidRDefault="0090688A" w:rsidP="00BB64C5">
            <w:pPr>
              <w:ind w:left="0"/>
              <w:rPr>
                <w:rFonts w:eastAsia="Times New Roman" w:cs="Arial"/>
                <w:color w:val="000000" w:themeColor="text1"/>
              </w:rPr>
            </w:pPr>
            <w:r>
              <w:rPr>
                <w:color w:val="000000" w:themeColor="text1"/>
              </w:rPr>
              <w:t>E. Equipos de impresión y encuadernación</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3222D31"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236ADCF9" w14:textId="77777777" w:rsidTr="00BB64C5">
        <w:trPr>
          <w:trHeight w:val="32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7BFF7D" w14:textId="77777777" w:rsidR="0090688A" w:rsidRPr="00120F0F" w:rsidRDefault="0090688A" w:rsidP="00BB64C5">
            <w:pPr>
              <w:ind w:left="0"/>
              <w:rPr>
                <w:rFonts w:eastAsia="Times New Roman" w:cs="Arial"/>
                <w:color w:val="000000" w:themeColor="text1"/>
              </w:rPr>
            </w:pPr>
            <w:r>
              <w:rPr>
                <w:color w:val="000000" w:themeColor="text1"/>
              </w:rPr>
              <w:t>F. Equipos, dispositivos y máquinas de oficina que no sean equipos de TI</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054D14"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49E2DB87" w14:textId="77777777" w:rsidTr="00BB64C5">
        <w:trPr>
          <w:trHeight w:val="320"/>
        </w:trPr>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ABF4BA" w14:textId="77777777" w:rsidR="0090688A" w:rsidRPr="00120F0F" w:rsidRDefault="0090688A" w:rsidP="00BB64C5">
            <w:pPr>
              <w:ind w:left="0"/>
              <w:rPr>
                <w:rFonts w:eastAsia="Times New Roman" w:cs="Arial"/>
                <w:color w:val="000000" w:themeColor="text1"/>
              </w:rPr>
            </w:pPr>
            <w:r>
              <w:rPr>
                <w:color w:val="000000" w:themeColor="text1"/>
              </w:rPr>
              <w:t>G. Suministro de energía ininterrumpido (UPS)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D86D38" w14:textId="77777777" w:rsidR="0090688A" w:rsidRPr="00120F0F" w:rsidRDefault="0090688A" w:rsidP="00BB64C5">
            <w:pPr>
              <w:ind w:left="72"/>
              <w:rPr>
                <w:rFonts w:eastAsia="Times New Roman" w:cs="Arial"/>
                <w:color w:val="000000" w:themeColor="text1"/>
              </w:rPr>
            </w:pPr>
            <w:r>
              <w:rPr>
                <w:color w:val="000000" w:themeColor="text1"/>
              </w:rPr>
              <w:t>7</w:t>
            </w:r>
          </w:p>
        </w:tc>
      </w:tr>
      <w:tr w:rsidR="0090688A" w:rsidRPr="00120F0F" w14:paraId="4EBF5347" w14:textId="77777777" w:rsidTr="00BB64C5">
        <w:tc>
          <w:tcPr>
            <w:tcW w:w="393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0CB03F" w14:textId="77777777" w:rsidR="0090688A" w:rsidRPr="00120F0F" w:rsidRDefault="0090688A" w:rsidP="00BB64C5">
            <w:pPr>
              <w:ind w:left="-18"/>
              <w:textAlignment w:val="top"/>
              <w:rPr>
                <w:rFonts w:eastAsia="Times New Roman" w:cs="Arial"/>
                <w:color w:val="000000" w:themeColor="text1"/>
              </w:rPr>
            </w:pPr>
            <w:r>
              <w:rPr>
                <w:color w:val="000000" w:themeColor="text1"/>
              </w:rPr>
              <w:t> </w:t>
            </w:r>
            <w:r>
              <w:rPr>
                <w:b/>
                <w:color w:val="000000" w:themeColor="text1"/>
              </w:rPr>
              <w:t>Otras clases de activos</w:t>
            </w:r>
          </w:p>
        </w:tc>
        <w:tc>
          <w:tcPr>
            <w:tcW w:w="41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D2316F" w14:textId="77777777" w:rsidR="0090688A" w:rsidRPr="00120F0F" w:rsidRDefault="0090688A" w:rsidP="00BB64C5">
            <w:pPr>
              <w:textAlignment w:val="top"/>
              <w:rPr>
                <w:rFonts w:eastAsia="Times New Roman" w:cs="Arial"/>
                <w:color w:val="000000" w:themeColor="text1"/>
              </w:rPr>
            </w:pPr>
            <w:r>
              <w:rPr>
                <w:color w:val="000000" w:themeColor="text1"/>
              </w:rPr>
              <w:t> </w:t>
            </w:r>
          </w:p>
        </w:tc>
      </w:tr>
      <w:tr w:rsidR="0090688A" w:rsidRPr="00120F0F" w14:paraId="53EEC4CB" w14:textId="77777777" w:rsidTr="00BB64C5">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CEAB079" w14:textId="77777777" w:rsidR="0090688A" w:rsidRPr="00120F0F" w:rsidRDefault="0090688A" w:rsidP="00BB64C5">
            <w:pPr>
              <w:ind w:left="-18"/>
              <w:textAlignment w:val="top"/>
              <w:rPr>
                <w:rFonts w:eastAsia="Times New Roman" w:cs="Arial"/>
                <w:color w:val="000000" w:themeColor="text1"/>
              </w:rPr>
            </w:pPr>
            <w:r>
              <w:rPr>
                <w:color w:val="000000" w:themeColor="text1"/>
              </w:rPr>
              <w:t>Maquinaria Pesada y otros equipos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80D816" w14:textId="77777777" w:rsidR="0090688A" w:rsidRPr="00120F0F" w:rsidRDefault="0090688A" w:rsidP="00BB64C5">
            <w:pPr>
              <w:ind w:left="72"/>
              <w:textAlignment w:val="top"/>
              <w:rPr>
                <w:rFonts w:eastAsia="Times New Roman" w:cs="Arial"/>
                <w:color w:val="000000" w:themeColor="text1"/>
              </w:rPr>
            </w:pPr>
            <w:r>
              <w:rPr>
                <w:color w:val="000000" w:themeColor="text1"/>
              </w:rPr>
              <w:t>10</w:t>
            </w:r>
          </w:p>
        </w:tc>
      </w:tr>
      <w:tr w:rsidR="0090688A" w:rsidRPr="00120F0F" w14:paraId="18FD0C18" w14:textId="77777777" w:rsidTr="00BB64C5">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0082E1" w14:textId="77777777" w:rsidR="0090688A" w:rsidRPr="00120F0F" w:rsidRDefault="0090688A" w:rsidP="00BB64C5">
            <w:pPr>
              <w:ind w:left="-18"/>
              <w:textAlignment w:val="top"/>
              <w:rPr>
                <w:rFonts w:eastAsia="Times New Roman" w:cs="Arial"/>
                <w:color w:val="000000" w:themeColor="text1"/>
              </w:rPr>
            </w:pPr>
            <w:r>
              <w:rPr>
                <w:color w:val="000000" w:themeColor="text1"/>
              </w:rPr>
              <w:t>Vehículos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A9B120" w14:textId="77777777" w:rsidR="0090688A" w:rsidRPr="00120F0F" w:rsidRDefault="0090688A" w:rsidP="00BB64C5">
            <w:pPr>
              <w:ind w:left="72"/>
              <w:textAlignment w:val="top"/>
              <w:rPr>
                <w:rFonts w:eastAsia="Times New Roman" w:cs="Arial"/>
                <w:color w:val="000000" w:themeColor="text1"/>
              </w:rPr>
            </w:pPr>
            <w:r>
              <w:rPr>
                <w:color w:val="000000" w:themeColor="text1"/>
              </w:rPr>
              <w:t>5</w:t>
            </w:r>
          </w:p>
        </w:tc>
      </w:tr>
      <w:tr w:rsidR="0090688A" w:rsidRPr="00120F0F" w14:paraId="44931545" w14:textId="77777777" w:rsidTr="00BB64C5">
        <w:tc>
          <w:tcPr>
            <w:tcW w:w="39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C5A4AC" w14:textId="77777777" w:rsidR="0090688A" w:rsidRPr="00120F0F" w:rsidRDefault="0090688A" w:rsidP="00BB64C5">
            <w:pPr>
              <w:ind w:left="-18"/>
              <w:textAlignment w:val="top"/>
              <w:rPr>
                <w:rFonts w:eastAsia="Times New Roman" w:cs="Arial"/>
                <w:color w:val="000000" w:themeColor="text1"/>
              </w:rPr>
            </w:pPr>
            <w:r>
              <w:rPr>
                <w:color w:val="000000" w:themeColor="text1"/>
              </w:rPr>
              <w:t>Mobiliario y Artículos Accesorios</w:t>
            </w:r>
          </w:p>
        </w:tc>
        <w:tc>
          <w:tcPr>
            <w:tcW w:w="41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4B3DEA" w14:textId="77777777" w:rsidR="0090688A" w:rsidRPr="00120F0F" w:rsidRDefault="0090688A" w:rsidP="00BB64C5">
            <w:pPr>
              <w:ind w:left="72"/>
              <w:textAlignment w:val="top"/>
              <w:rPr>
                <w:rFonts w:eastAsia="Times New Roman" w:cs="Arial"/>
                <w:color w:val="000000" w:themeColor="text1"/>
              </w:rPr>
            </w:pPr>
            <w:r>
              <w:rPr>
                <w:color w:val="000000" w:themeColor="text1"/>
              </w:rPr>
              <w:t>8</w:t>
            </w:r>
          </w:p>
        </w:tc>
      </w:tr>
    </w:tbl>
    <w:p w14:paraId="60C47847" w14:textId="3F4B753C" w:rsidR="00D74DD6" w:rsidRPr="0090688A" w:rsidRDefault="00D74DD6" w:rsidP="00D74DD6">
      <w:pPr>
        <w:spacing w:after="0" w:line="259" w:lineRule="auto"/>
        <w:ind w:left="0" w:right="0" w:firstLine="0"/>
        <w:jc w:val="left"/>
        <w:rPr>
          <w:b/>
          <w:bCs/>
          <w:sz w:val="18"/>
          <w:szCs w:val="18"/>
        </w:rPr>
      </w:pPr>
    </w:p>
    <w:p w14:paraId="4CDD678C" w14:textId="64DA3D26" w:rsidR="0090688A" w:rsidRDefault="0090688A" w:rsidP="00D74DD6">
      <w:pPr>
        <w:spacing w:after="0" w:line="259" w:lineRule="auto"/>
        <w:ind w:left="0" w:right="0" w:firstLine="0"/>
        <w:jc w:val="left"/>
        <w:rPr>
          <w:sz w:val="18"/>
          <w:szCs w:val="18"/>
        </w:rPr>
      </w:pPr>
    </w:p>
    <w:p w14:paraId="6F46DE6D" w14:textId="77777777" w:rsidR="00CC6754" w:rsidRDefault="00CC6754" w:rsidP="00CC6754">
      <w:pPr>
        <w:pStyle w:val="Heading1"/>
        <w:spacing w:after="0"/>
        <w:ind w:left="341"/>
      </w:pPr>
      <w:r>
        <w:t xml:space="preserve">Valor Residual </w:t>
      </w:r>
      <w:r>
        <w:rPr>
          <w:b w:val="0"/>
        </w:rPr>
        <w:t xml:space="preserve"> </w:t>
      </w:r>
      <w:r>
        <w:t xml:space="preserve"> </w:t>
      </w:r>
    </w:p>
    <w:p w14:paraId="0CCFE420" w14:textId="77777777" w:rsidR="00CC6754" w:rsidRDefault="00CC6754" w:rsidP="00CC6754">
      <w:pPr>
        <w:spacing w:after="0" w:line="259" w:lineRule="auto"/>
        <w:ind w:left="360" w:right="0" w:firstLine="0"/>
        <w:jc w:val="left"/>
      </w:pPr>
      <w:r>
        <w:t xml:space="preserve">  </w:t>
      </w:r>
    </w:p>
    <w:p w14:paraId="1E6F6217" w14:textId="06293FC0" w:rsidR="00CC6754" w:rsidRDefault="00CC6754" w:rsidP="00AC0EC0">
      <w:pPr>
        <w:pStyle w:val="ListParagraph"/>
        <w:numPr>
          <w:ilvl w:val="0"/>
          <w:numId w:val="6"/>
        </w:numPr>
        <w:spacing w:after="0"/>
        <w:ind w:right="28"/>
      </w:pPr>
      <w:r>
        <w:t xml:space="preserve">El PNUD determinó que, dado el patrón de uso esperado, no hay valores residuales para ninguno de los activos fijos luego de la depreciación total. El valor residual de todo el Mobiliario y Equipo del PNUD será de cero después de la depreciación. Todos los activos que permanezcan en uso con valor neto contable de cero se informarán en los estados financieros al final de cada ejercicio económico.  </w:t>
      </w:r>
    </w:p>
    <w:p w14:paraId="777F61FE" w14:textId="037F1D74" w:rsidR="008C48AF" w:rsidRDefault="008C48AF" w:rsidP="008C48AF">
      <w:pPr>
        <w:spacing w:after="0"/>
        <w:ind w:right="28"/>
      </w:pPr>
    </w:p>
    <w:p w14:paraId="26D14049" w14:textId="77777777" w:rsidR="008C48AF" w:rsidRDefault="008C48AF" w:rsidP="008C48AF">
      <w:pPr>
        <w:pStyle w:val="Heading1"/>
        <w:spacing w:after="0"/>
        <w:ind w:left="341"/>
      </w:pPr>
      <w:r>
        <w:t>Conciliación</w:t>
      </w:r>
      <w:r>
        <w:rPr>
          <w:b w:val="0"/>
        </w:rPr>
        <w:t xml:space="preserve"> </w:t>
      </w:r>
      <w:r>
        <w:t xml:space="preserve"> </w:t>
      </w:r>
    </w:p>
    <w:p w14:paraId="449C0AE2" w14:textId="77777777" w:rsidR="008C48AF" w:rsidRDefault="008C48AF" w:rsidP="008C48AF">
      <w:pPr>
        <w:spacing w:after="0" w:line="259" w:lineRule="auto"/>
        <w:ind w:left="360" w:right="0" w:firstLine="0"/>
        <w:jc w:val="left"/>
      </w:pPr>
      <w:r>
        <w:t xml:space="preserve">   </w:t>
      </w:r>
    </w:p>
    <w:p w14:paraId="315A5C31" w14:textId="38D29F0D" w:rsidR="008C48AF" w:rsidRDefault="008C48AF" w:rsidP="00EE062D">
      <w:pPr>
        <w:pStyle w:val="ListParagraph"/>
        <w:numPr>
          <w:ilvl w:val="0"/>
          <w:numId w:val="6"/>
        </w:numPr>
        <w:spacing w:after="0"/>
        <w:ind w:right="28"/>
      </w:pPr>
      <w:r>
        <w:t xml:space="preserve">Las siguientes revisiones de conciliación serán llevadas a cabo por las secciones o las divisiones relevantes. La mayoría son preparadas por el sistema </w:t>
      </w:r>
      <w:r w:rsidR="001F6FB6">
        <w:t>Quantum</w:t>
      </w:r>
      <w:r>
        <w:t xml:space="preserve">.  </w:t>
      </w:r>
    </w:p>
    <w:p w14:paraId="3E99A164" w14:textId="77777777" w:rsidR="008C48AF" w:rsidRDefault="008C48AF" w:rsidP="008C48AF">
      <w:pPr>
        <w:spacing w:after="0"/>
        <w:ind w:right="28"/>
      </w:pPr>
    </w:p>
    <w:tbl>
      <w:tblPr>
        <w:tblW w:w="0" w:type="auto"/>
        <w:tblInd w:w="828" w:type="dxa"/>
        <w:tblLayout w:type="fixed"/>
        <w:tblCellMar>
          <w:left w:w="0" w:type="dxa"/>
          <w:right w:w="0" w:type="dxa"/>
        </w:tblCellMar>
        <w:tblLook w:val="04A0" w:firstRow="1" w:lastRow="0" w:firstColumn="1" w:lastColumn="0" w:noHBand="0" w:noVBand="1"/>
      </w:tblPr>
      <w:tblGrid>
        <w:gridCol w:w="4320"/>
        <w:gridCol w:w="1260"/>
        <w:gridCol w:w="2970"/>
      </w:tblGrid>
      <w:tr w:rsidR="00CA63D1" w:rsidRPr="001D5CFB" w14:paraId="08436BED" w14:textId="77777777" w:rsidTr="00982A82">
        <w:trPr>
          <w:tblHeader/>
        </w:trPr>
        <w:tc>
          <w:tcPr>
            <w:tcW w:w="43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AF90017" w14:textId="77777777" w:rsidR="00CA63D1" w:rsidRPr="001D5CFB" w:rsidRDefault="00CA63D1" w:rsidP="00982A82">
            <w:pPr>
              <w:ind w:left="0"/>
              <w:rPr>
                <w:rFonts w:eastAsia="Times New Roman" w:cs="Arial"/>
                <w:color w:val="000000" w:themeColor="text1"/>
              </w:rPr>
            </w:pPr>
            <w:r>
              <w:rPr>
                <w:b/>
                <w:i/>
                <w:color w:val="000000" w:themeColor="text1"/>
              </w:rPr>
              <w:lastRenderedPageBreak/>
              <w:t>Revisión de Conciliación</w:t>
            </w:r>
          </w:p>
        </w:tc>
        <w:tc>
          <w:tcPr>
            <w:tcW w:w="126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D853EA2" w14:textId="77777777" w:rsidR="00CA63D1" w:rsidRPr="001D5CFB" w:rsidRDefault="00CA63D1" w:rsidP="00982A82">
            <w:pPr>
              <w:ind w:left="0"/>
              <w:rPr>
                <w:rFonts w:eastAsia="Times New Roman" w:cs="Arial"/>
                <w:color w:val="000000" w:themeColor="text1"/>
              </w:rPr>
            </w:pPr>
            <w:r>
              <w:rPr>
                <w:b/>
                <w:i/>
                <w:color w:val="000000" w:themeColor="text1"/>
              </w:rPr>
              <w:t>Periodicidad</w:t>
            </w:r>
          </w:p>
        </w:tc>
        <w:tc>
          <w:tcPr>
            <w:tcW w:w="2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C0A33E" w14:textId="77777777" w:rsidR="00CA63D1" w:rsidRPr="001D5CFB" w:rsidRDefault="00CA63D1" w:rsidP="00982A82">
            <w:pPr>
              <w:ind w:left="72"/>
              <w:rPr>
                <w:rFonts w:eastAsia="Times New Roman" w:cs="Arial"/>
                <w:color w:val="000000" w:themeColor="text1"/>
              </w:rPr>
            </w:pPr>
            <w:r>
              <w:rPr>
                <w:b/>
                <w:i/>
                <w:color w:val="000000" w:themeColor="text1"/>
              </w:rPr>
              <w:t>Dependencia Responsable</w:t>
            </w:r>
          </w:p>
        </w:tc>
      </w:tr>
      <w:tr w:rsidR="00CA63D1" w:rsidRPr="001D5CFB" w14:paraId="040E3D2D" w14:textId="77777777" w:rsidTr="00982A82">
        <w:trPr>
          <w:trHeight w:val="422"/>
        </w:trPr>
        <w:tc>
          <w:tcPr>
            <w:tcW w:w="432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D9013E1" w14:textId="5E3088A2" w:rsidR="00CA63D1" w:rsidRPr="001D5CFB" w:rsidRDefault="00CA63D1" w:rsidP="00982A82">
            <w:pPr>
              <w:tabs>
                <w:tab w:val="left" w:pos="-18"/>
              </w:tabs>
              <w:ind w:left="0"/>
              <w:rPr>
                <w:rFonts w:eastAsia="Times New Roman" w:cs="Arial"/>
                <w:color w:val="000000" w:themeColor="text1"/>
              </w:rPr>
            </w:pPr>
            <w:r>
              <w:rPr>
                <w:color w:val="000000" w:themeColor="text1"/>
              </w:rPr>
              <w:t xml:space="preserve">1.     Módulo Activos de </w:t>
            </w:r>
            <w:r w:rsidR="001F6FB6">
              <w:rPr>
                <w:color w:val="000000" w:themeColor="text1"/>
              </w:rPr>
              <w:t>Quantum</w:t>
            </w:r>
            <w:r>
              <w:rPr>
                <w:color w:val="000000" w:themeColor="text1"/>
              </w:rPr>
              <w:t xml:space="preserve"> con las Cuentas de Activos del Libro Mayor</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575BBB" w14:textId="77777777" w:rsidR="00CA63D1" w:rsidRPr="001D5CFB" w:rsidRDefault="00CA63D1" w:rsidP="00982A82">
            <w:pPr>
              <w:ind w:left="0"/>
              <w:rPr>
                <w:rFonts w:eastAsia="Times New Roman" w:cs="Arial"/>
                <w:color w:val="000000" w:themeColor="text1"/>
              </w:rPr>
            </w:pPr>
            <w:r>
              <w:rPr>
                <w:color w:val="000000" w:themeColor="text1"/>
              </w:rPr>
              <w:t>Trimestralmente</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2166E93B" w14:textId="77777777" w:rsidR="00CA63D1" w:rsidRPr="001D5CFB" w:rsidRDefault="00CA63D1" w:rsidP="00982A82">
            <w:pPr>
              <w:ind w:left="72"/>
              <w:rPr>
                <w:rFonts w:eastAsia="Times New Roman" w:cs="Arial"/>
                <w:color w:val="000000" w:themeColor="text1"/>
              </w:rPr>
            </w:pPr>
            <w:r>
              <w:rPr>
                <w:color w:val="000000" w:themeColor="text1"/>
              </w:rPr>
              <w:t>Operaciones Generales/BMS</w:t>
            </w:r>
          </w:p>
        </w:tc>
      </w:tr>
      <w:tr w:rsidR="00CA63D1" w:rsidRPr="001D5CFB" w14:paraId="0405133D" w14:textId="77777777" w:rsidTr="00982A82">
        <w:trPr>
          <w:trHeight w:val="431"/>
        </w:trPr>
        <w:tc>
          <w:tcPr>
            <w:tcW w:w="432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4D986D" w14:textId="3AD2B7E2" w:rsidR="00CA63D1" w:rsidRPr="001D5CFB" w:rsidRDefault="00CA63D1" w:rsidP="00982A82">
            <w:pPr>
              <w:tabs>
                <w:tab w:val="left" w:pos="-18"/>
              </w:tabs>
              <w:ind w:left="0"/>
              <w:rPr>
                <w:rFonts w:eastAsia="Times New Roman" w:cs="Arial"/>
                <w:color w:val="000000" w:themeColor="text1"/>
              </w:rPr>
            </w:pPr>
            <w:r>
              <w:rPr>
                <w:color w:val="000000" w:themeColor="text1"/>
              </w:rPr>
              <w:t xml:space="preserve">2.     Partidas de activos adquiridos (P2P) con el Módulo Activos de </w:t>
            </w:r>
            <w:r w:rsidR="001F6FB6">
              <w:rPr>
                <w:color w:val="000000" w:themeColor="text1"/>
              </w:rPr>
              <w:t>Quantum</w:t>
            </w:r>
            <w:r>
              <w:rPr>
                <w:color w:val="000000" w:themeColor="text1"/>
              </w:rPr>
              <w:t xml:space="preserve"> </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8DD6677" w14:textId="77777777" w:rsidR="00CA63D1" w:rsidRPr="001D5CFB" w:rsidRDefault="00CA63D1" w:rsidP="00982A82">
            <w:pPr>
              <w:ind w:left="0"/>
              <w:rPr>
                <w:rFonts w:eastAsia="Times New Roman" w:cs="Arial"/>
                <w:color w:val="000000" w:themeColor="text1"/>
              </w:rPr>
            </w:pPr>
            <w:r>
              <w:rPr>
                <w:color w:val="000000" w:themeColor="text1"/>
              </w:rPr>
              <w:t>Mensualmente</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0B0A70B" w14:textId="77777777" w:rsidR="00CA63D1" w:rsidRPr="001D5CFB" w:rsidRDefault="00CA63D1" w:rsidP="00982A82">
            <w:pPr>
              <w:ind w:left="72"/>
              <w:rPr>
                <w:rFonts w:eastAsia="Times New Roman" w:cs="Arial"/>
                <w:color w:val="000000" w:themeColor="text1"/>
              </w:rPr>
            </w:pPr>
            <w:r>
              <w:rPr>
                <w:color w:val="000000" w:themeColor="text1"/>
              </w:rPr>
              <w:t>Operaciones Generales/BMS</w:t>
            </w:r>
          </w:p>
        </w:tc>
      </w:tr>
      <w:tr w:rsidR="00CA63D1" w:rsidRPr="001D5CFB" w14:paraId="2A9F602D" w14:textId="77777777" w:rsidTr="00982A82">
        <w:trPr>
          <w:trHeight w:val="719"/>
        </w:trPr>
        <w:tc>
          <w:tcPr>
            <w:tcW w:w="432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1BFAE27" w14:textId="3105FA13" w:rsidR="00CA63D1" w:rsidRPr="001D5CFB" w:rsidRDefault="00CA63D1" w:rsidP="00982A82">
            <w:pPr>
              <w:tabs>
                <w:tab w:val="left" w:pos="-18"/>
              </w:tabs>
              <w:ind w:left="0"/>
              <w:rPr>
                <w:rFonts w:eastAsia="Times New Roman" w:cs="Arial"/>
                <w:color w:val="000000" w:themeColor="text1"/>
              </w:rPr>
            </w:pPr>
            <w:r>
              <w:rPr>
                <w:color w:val="000000" w:themeColor="text1"/>
              </w:rPr>
              <w:t xml:space="preserve">3.     Transacciones de la Cuenta de Compensación con los Activos Registrados en el Módulo Activos de </w:t>
            </w:r>
            <w:r w:rsidR="001F6FB6">
              <w:rPr>
                <w:color w:val="000000" w:themeColor="text1"/>
              </w:rPr>
              <w:t>Quantum</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188E157" w14:textId="77777777" w:rsidR="00CA63D1" w:rsidRPr="001D5CFB" w:rsidRDefault="00CA63D1" w:rsidP="00982A82">
            <w:pPr>
              <w:ind w:left="0"/>
              <w:rPr>
                <w:rFonts w:eastAsia="Times New Roman" w:cs="Arial"/>
                <w:color w:val="000000" w:themeColor="text1"/>
              </w:rPr>
            </w:pPr>
            <w:r>
              <w:rPr>
                <w:color w:val="000000" w:themeColor="text1"/>
              </w:rPr>
              <w:t>Mensualmente</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B3991E9" w14:textId="77777777" w:rsidR="00CA63D1" w:rsidRPr="001D5CFB" w:rsidRDefault="00CA63D1" w:rsidP="00982A82">
            <w:pPr>
              <w:ind w:left="72"/>
              <w:rPr>
                <w:rFonts w:eastAsia="Times New Roman" w:cs="Arial"/>
                <w:color w:val="000000" w:themeColor="text1"/>
              </w:rPr>
            </w:pPr>
            <w:r>
              <w:rPr>
                <w:color w:val="000000" w:themeColor="text1"/>
              </w:rPr>
              <w:t>División de Cuentas</w:t>
            </w:r>
          </w:p>
        </w:tc>
      </w:tr>
      <w:tr w:rsidR="00CA63D1" w:rsidRPr="001D5CFB" w14:paraId="6758DC67" w14:textId="77777777" w:rsidTr="00982A82">
        <w:trPr>
          <w:trHeight w:val="1781"/>
        </w:trPr>
        <w:tc>
          <w:tcPr>
            <w:tcW w:w="432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F397198" w14:textId="77777777" w:rsidR="00CA63D1" w:rsidRPr="001D5CFB" w:rsidRDefault="00CA63D1" w:rsidP="00982A82">
            <w:pPr>
              <w:tabs>
                <w:tab w:val="left" w:pos="-18"/>
              </w:tabs>
              <w:ind w:left="0"/>
              <w:rPr>
                <w:rFonts w:eastAsia="Times New Roman" w:cs="Arial"/>
                <w:color w:val="000000" w:themeColor="text1"/>
              </w:rPr>
            </w:pPr>
            <w:r>
              <w:rPr>
                <w:color w:val="000000" w:themeColor="text1"/>
              </w:rPr>
              <w:t>4.     Conciliación del Calendario de Movimiento de Activos</w:t>
            </w:r>
          </w:p>
          <w:p w14:paraId="19C7A67E" w14:textId="77777777" w:rsidR="00CA63D1" w:rsidRPr="001D5CFB" w:rsidRDefault="00CA63D1" w:rsidP="00982A82">
            <w:pPr>
              <w:pStyle w:val="ListParagraph"/>
              <w:numPr>
                <w:ilvl w:val="0"/>
                <w:numId w:val="22"/>
              </w:numPr>
              <w:tabs>
                <w:tab w:val="left" w:pos="-18"/>
              </w:tabs>
              <w:spacing w:after="0" w:line="240" w:lineRule="auto"/>
              <w:ind w:right="0"/>
              <w:jc w:val="left"/>
              <w:rPr>
                <w:rFonts w:eastAsia="Times New Roman" w:cs="Arial"/>
                <w:color w:val="000000" w:themeColor="text1"/>
              </w:rPr>
            </w:pPr>
            <w:r>
              <w:rPr>
                <w:color w:val="000000" w:themeColor="text1"/>
              </w:rPr>
              <w:t>Saldo Inicial</w:t>
            </w:r>
          </w:p>
          <w:p w14:paraId="1B4AF42F" w14:textId="77777777" w:rsidR="00CA63D1" w:rsidRPr="001D5CFB" w:rsidRDefault="00CA63D1" w:rsidP="00982A82">
            <w:pPr>
              <w:pStyle w:val="ListParagraph"/>
              <w:numPr>
                <w:ilvl w:val="0"/>
                <w:numId w:val="22"/>
              </w:numPr>
              <w:tabs>
                <w:tab w:val="left" w:pos="-18"/>
              </w:tabs>
              <w:spacing w:after="0" w:line="240" w:lineRule="auto"/>
              <w:ind w:right="0"/>
              <w:jc w:val="left"/>
              <w:rPr>
                <w:rFonts w:eastAsia="Times New Roman" w:cs="Arial"/>
                <w:color w:val="000000" w:themeColor="text1"/>
              </w:rPr>
            </w:pPr>
            <w:r>
              <w:rPr>
                <w:color w:val="000000" w:themeColor="text1"/>
              </w:rPr>
              <w:t>Adquisiciones</w:t>
            </w:r>
          </w:p>
          <w:p w14:paraId="258682B2" w14:textId="77777777" w:rsidR="00CA63D1" w:rsidRPr="001D5CFB" w:rsidRDefault="00CA63D1" w:rsidP="00982A82">
            <w:pPr>
              <w:pStyle w:val="ListParagraph"/>
              <w:numPr>
                <w:ilvl w:val="0"/>
                <w:numId w:val="22"/>
              </w:numPr>
              <w:tabs>
                <w:tab w:val="left" w:pos="-18"/>
              </w:tabs>
              <w:spacing w:after="0" w:line="240" w:lineRule="auto"/>
              <w:ind w:right="0"/>
              <w:jc w:val="left"/>
              <w:rPr>
                <w:rFonts w:eastAsia="Times New Roman" w:cs="Arial"/>
                <w:color w:val="000000" w:themeColor="text1"/>
              </w:rPr>
            </w:pPr>
            <w:r>
              <w:rPr>
                <w:color w:val="000000" w:themeColor="text1"/>
              </w:rPr>
              <w:t>Ajustes</w:t>
            </w:r>
          </w:p>
          <w:p w14:paraId="3450B56A" w14:textId="77777777" w:rsidR="00CA63D1" w:rsidRPr="001D5CFB" w:rsidRDefault="00CA63D1" w:rsidP="00982A82">
            <w:pPr>
              <w:pStyle w:val="ListParagraph"/>
              <w:numPr>
                <w:ilvl w:val="0"/>
                <w:numId w:val="22"/>
              </w:numPr>
              <w:tabs>
                <w:tab w:val="left" w:pos="-18"/>
              </w:tabs>
              <w:spacing w:after="0" w:line="240" w:lineRule="auto"/>
              <w:ind w:right="0"/>
              <w:jc w:val="left"/>
              <w:rPr>
                <w:rFonts w:eastAsia="Times New Roman" w:cs="Arial"/>
                <w:color w:val="000000" w:themeColor="text1"/>
              </w:rPr>
            </w:pPr>
            <w:r>
              <w:rPr>
                <w:color w:val="000000" w:themeColor="text1"/>
              </w:rPr>
              <w:t>Enajenaciones</w:t>
            </w:r>
          </w:p>
          <w:p w14:paraId="174C79AE" w14:textId="77777777" w:rsidR="00CA63D1" w:rsidRPr="001D5CFB" w:rsidRDefault="00CA63D1" w:rsidP="00982A82">
            <w:pPr>
              <w:pStyle w:val="ListParagraph"/>
              <w:numPr>
                <w:ilvl w:val="0"/>
                <w:numId w:val="22"/>
              </w:numPr>
              <w:tabs>
                <w:tab w:val="left" w:pos="-18"/>
              </w:tabs>
              <w:spacing w:after="0" w:line="240" w:lineRule="auto"/>
              <w:ind w:right="0"/>
              <w:jc w:val="left"/>
              <w:rPr>
                <w:rFonts w:eastAsia="Times New Roman" w:cs="Arial"/>
                <w:color w:val="000000" w:themeColor="text1"/>
              </w:rPr>
            </w:pPr>
            <w:r>
              <w:rPr>
                <w:color w:val="000000" w:themeColor="text1"/>
              </w:rPr>
              <w:t>Saldo Final</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BE4B757" w14:textId="77777777" w:rsidR="00CA63D1" w:rsidRPr="001D5CFB" w:rsidRDefault="00CA63D1" w:rsidP="00982A82">
            <w:pPr>
              <w:ind w:left="0"/>
              <w:rPr>
                <w:rFonts w:eastAsia="Times New Roman" w:cs="Arial"/>
                <w:color w:val="000000" w:themeColor="text1"/>
              </w:rPr>
            </w:pPr>
            <w:r>
              <w:rPr>
                <w:color w:val="000000" w:themeColor="text1"/>
              </w:rPr>
              <w:t>Trimestralmente</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405A681C" w14:textId="77777777" w:rsidR="00CA63D1" w:rsidRPr="001D5CFB" w:rsidRDefault="00CA63D1" w:rsidP="00982A82">
            <w:pPr>
              <w:ind w:left="72"/>
              <w:rPr>
                <w:rFonts w:eastAsia="Times New Roman" w:cs="Arial"/>
                <w:color w:val="000000" w:themeColor="text1"/>
              </w:rPr>
            </w:pPr>
            <w:r>
              <w:rPr>
                <w:color w:val="000000" w:themeColor="text1"/>
              </w:rPr>
              <w:t>Operaciones Generales/BMS</w:t>
            </w:r>
          </w:p>
        </w:tc>
      </w:tr>
      <w:tr w:rsidR="00CA63D1" w:rsidRPr="001D5CFB" w14:paraId="5011B54D" w14:textId="77777777" w:rsidTr="00982A82">
        <w:tc>
          <w:tcPr>
            <w:tcW w:w="432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70C3A47" w14:textId="2D5EEECE" w:rsidR="00CA63D1" w:rsidRPr="001D5CFB" w:rsidRDefault="00CA63D1" w:rsidP="00982A82">
            <w:pPr>
              <w:tabs>
                <w:tab w:val="left" w:pos="-18"/>
              </w:tabs>
              <w:ind w:left="0"/>
              <w:rPr>
                <w:rFonts w:eastAsia="Times New Roman" w:cs="Arial"/>
                <w:color w:val="000000" w:themeColor="text1"/>
              </w:rPr>
            </w:pPr>
            <w:r>
              <w:rPr>
                <w:color w:val="000000" w:themeColor="text1"/>
              </w:rPr>
              <w:t xml:space="preserve">5.     Resultados de la Verificación Física con los Informes de Gestión de Activos de </w:t>
            </w:r>
            <w:r w:rsidR="001F6FB6">
              <w:rPr>
                <w:color w:val="000000" w:themeColor="text1"/>
              </w:rPr>
              <w:t>Quantum</w:t>
            </w:r>
            <w:r>
              <w:rPr>
                <w:color w:val="000000" w:themeColor="text1"/>
              </w:rPr>
              <w:t xml:space="preserve"> - </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B248DFD" w14:textId="77777777" w:rsidR="00CA63D1" w:rsidRPr="001D5CFB" w:rsidRDefault="00CA63D1" w:rsidP="00982A82">
            <w:pPr>
              <w:ind w:left="0"/>
              <w:rPr>
                <w:rFonts w:eastAsia="Times New Roman" w:cs="Arial"/>
                <w:color w:val="000000" w:themeColor="text1"/>
              </w:rPr>
            </w:pPr>
            <w:r>
              <w:rPr>
                <w:color w:val="000000" w:themeColor="text1"/>
              </w:rPr>
              <w:t>Semestral</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467CE5F" w14:textId="77777777" w:rsidR="00CA63D1" w:rsidRPr="001D5CFB" w:rsidRDefault="00CA63D1" w:rsidP="00982A82">
            <w:pPr>
              <w:ind w:left="72"/>
              <w:rPr>
                <w:rFonts w:eastAsia="Times New Roman" w:cs="Arial"/>
                <w:color w:val="000000" w:themeColor="text1"/>
              </w:rPr>
            </w:pPr>
            <w:r>
              <w:rPr>
                <w:color w:val="000000" w:themeColor="text1"/>
              </w:rPr>
              <w:t>Todas las Dependencias Comerciales, Sede y Oficinas en el País</w:t>
            </w:r>
          </w:p>
          <w:p w14:paraId="6D64D379" w14:textId="77777777" w:rsidR="00CA63D1" w:rsidRPr="001D5CFB" w:rsidRDefault="00CA63D1" w:rsidP="00982A82">
            <w:pPr>
              <w:ind w:left="72"/>
              <w:rPr>
                <w:rFonts w:eastAsia="Times New Roman" w:cs="Arial"/>
                <w:color w:val="000000" w:themeColor="text1"/>
              </w:rPr>
            </w:pPr>
            <w:r>
              <w:rPr>
                <w:color w:val="000000" w:themeColor="text1"/>
              </w:rPr>
              <w:t> </w:t>
            </w:r>
          </w:p>
        </w:tc>
      </w:tr>
      <w:tr w:rsidR="00CA63D1" w:rsidRPr="001D5CFB" w14:paraId="6282B7CA" w14:textId="77777777" w:rsidTr="00982A82">
        <w:tc>
          <w:tcPr>
            <w:tcW w:w="432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2653DFD" w14:textId="77777777" w:rsidR="00CA63D1" w:rsidRPr="001D5CFB" w:rsidRDefault="00CA63D1" w:rsidP="00982A82">
            <w:pPr>
              <w:tabs>
                <w:tab w:val="left" w:pos="-18"/>
              </w:tabs>
              <w:ind w:left="0"/>
              <w:rPr>
                <w:rFonts w:eastAsia="Times New Roman" w:cs="Arial"/>
                <w:color w:val="000000" w:themeColor="text1"/>
              </w:rPr>
            </w:pPr>
            <w:r>
              <w:rPr>
                <w:color w:val="000000" w:themeColor="text1"/>
              </w:rPr>
              <w:t>6.     Deducción por Depreciación - Conciliación Global</w:t>
            </w:r>
          </w:p>
        </w:tc>
        <w:tc>
          <w:tcPr>
            <w:tcW w:w="126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1107E5C9" w14:textId="77777777" w:rsidR="00CA63D1" w:rsidRPr="001D5CFB" w:rsidRDefault="00CA63D1" w:rsidP="00982A82">
            <w:pPr>
              <w:ind w:left="0"/>
              <w:rPr>
                <w:rFonts w:eastAsia="Times New Roman" w:cs="Arial"/>
                <w:color w:val="000000" w:themeColor="text1"/>
              </w:rPr>
            </w:pPr>
            <w:r>
              <w:rPr>
                <w:color w:val="000000" w:themeColor="text1"/>
              </w:rPr>
              <w:t> Trimestralmente</w:t>
            </w:r>
          </w:p>
        </w:tc>
        <w:tc>
          <w:tcPr>
            <w:tcW w:w="2970"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706FF72" w14:textId="77777777" w:rsidR="00CA63D1" w:rsidRPr="001D5CFB" w:rsidRDefault="00CA63D1" w:rsidP="00982A82">
            <w:pPr>
              <w:ind w:left="72"/>
              <w:rPr>
                <w:rFonts w:eastAsia="Times New Roman" w:cs="Arial"/>
                <w:color w:val="000000" w:themeColor="text1"/>
              </w:rPr>
            </w:pPr>
            <w:r>
              <w:rPr>
                <w:color w:val="000000" w:themeColor="text1"/>
              </w:rPr>
              <w:t>Operaciones Generales/BMS y División de Cuentas, Sede de Nueva York</w:t>
            </w:r>
          </w:p>
        </w:tc>
      </w:tr>
    </w:tbl>
    <w:p w14:paraId="449AAB34" w14:textId="1FB69AD2" w:rsidR="0090688A" w:rsidRDefault="0090688A" w:rsidP="00D74DD6">
      <w:pPr>
        <w:spacing w:after="0" w:line="259" w:lineRule="auto"/>
        <w:ind w:left="0" w:right="0" w:firstLine="0"/>
        <w:jc w:val="left"/>
        <w:rPr>
          <w:sz w:val="18"/>
          <w:szCs w:val="18"/>
        </w:rPr>
      </w:pPr>
    </w:p>
    <w:p w14:paraId="3B5E33CB" w14:textId="27F5D3DB" w:rsidR="00CA63D1" w:rsidRDefault="00CA63D1" w:rsidP="00D74DD6">
      <w:pPr>
        <w:spacing w:after="0" w:line="259" w:lineRule="auto"/>
        <w:ind w:left="0" w:right="0" w:firstLine="0"/>
        <w:jc w:val="left"/>
        <w:rPr>
          <w:sz w:val="18"/>
          <w:szCs w:val="18"/>
        </w:rPr>
      </w:pPr>
    </w:p>
    <w:p w14:paraId="08750C0C" w14:textId="6C3CEFD0" w:rsidR="00CA63D1" w:rsidRDefault="00CA63D1" w:rsidP="00CA63D1">
      <w:pPr>
        <w:shd w:val="clear" w:color="auto" w:fill="FFFFFF"/>
        <w:textAlignment w:val="top"/>
        <w:outlineLvl w:val="1"/>
        <w:rPr>
          <w:b/>
          <w:color w:val="000000" w:themeColor="text1"/>
        </w:rPr>
      </w:pPr>
      <w:r>
        <w:rPr>
          <w:b/>
          <w:color w:val="000000" w:themeColor="text1"/>
        </w:rPr>
        <w:t>Informes</w:t>
      </w:r>
    </w:p>
    <w:p w14:paraId="12F967AF" w14:textId="77777777" w:rsidR="007C3EDE" w:rsidRDefault="007C3EDE" w:rsidP="007C3EDE">
      <w:pPr>
        <w:spacing w:after="0"/>
        <w:ind w:left="0" w:right="28" w:firstLine="720"/>
        <w:rPr>
          <w:rFonts w:eastAsia="Times New Roman" w:cs="Arial"/>
          <w:color w:val="000000" w:themeColor="text1"/>
        </w:rPr>
      </w:pPr>
    </w:p>
    <w:p w14:paraId="160249F4" w14:textId="4DF6DFED" w:rsidR="00CA63D1" w:rsidRDefault="00CA63D1" w:rsidP="007C3EDE">
      <w:pPr>
        <w:spacing w:after="0"/>
        <w:ind w:left="0" w:right="28" w:firstLine="720"/>
      </w:pPr>
      <w:r>
        <w:t xml:space="preserve">Los siguientes informes estarán disponibles para uso operativo y de gestión:  </w:t>
      </w:r>
    </w:p>
    <w:p w14:paraId="70DBDDCB" w14:textId="77777777" w:rsidR="00CA63D1" w:rsidRPr="00C63BEF" w:rsidRDefault="00CA63D1" w:rsidP="00CA63D1">
      <w:pPr>
        <w:spacing w:after="0" w:line="259" w:lineRule="auto"/>
        <w:ind w:left="360" w:right="0" w:firstLine="0"/>
        <w:jc w:val="left"/>
        <w:rPr>
          <w:sz w:val="20"/>
          <w:szCs w:val="20"/>
        </w:rPr>
      </w:pPr>
      <w:r>
        <w:rPr>
          <w:sz w:val="20"/>
        </w:rPr>
        <w:t xml:space="preserve">   </w:t>
      </w:r>
    </w:p>
    <w:p w14:paraId="3DD8B1E0" w14:textId="77777777" w:rsidR="00CA63D1" w:rsidRDefault="00CA63D1" w:rsidP="00CA63D1">
      <w:pPr>
        <w:spacing w:after="0" w:line="259" w:lineRule="auto"/>
        <w:ind w:right="0"/>
        <w:jc w:val="left"/>
      </w:pPr>
      <w:r>
        <w:rPr>
          <w:b/>
        </w:rPr>
        <w:t>Informes de gestión:</w:t>
      </w:r>
      <w:r>
        <w:t xml:space="preserve">  </w:t>
      </w:r>
    </w:p>
    <w:p w14:paraId="3D2CC567" w14:textId="77777777" w:rsidR="00CA63D1" w:rsidRDefault="00CA63D1" w:rsidP="00CA63D1">
      <w:pPr>
        <w:numPr>
          <w:ilvl w:val="0"/>
          <w:numId w:val="12"/>
        </w:numPr>
        <w:spacing w:after="0"/>
        <w:ind w:right="28" w:hanging="360"/>
      </w:pPr>
      <w:r>
        <w:t xml:space="preserve">Informe de Detalle del Módulo Activos (AM): Informe en Servicio  </w:t>
      </w:r>
    </w:p>
    <w:p w14:paraId="799DD0E3" w14:textId="77777777" w:rsidR="00CA63D1" w:rsidRDefault="00CA63D1" w:rsidP="00CA63D1">
      <w:pPr>
        <w:numPr>
          <w:ilvl w:val="0"/>
          <w:numId w:val="12"/>
        </w:numPr>
        <w:spacing w:after="0"/>
        <w:ind w:right="28" w:hanging="360"/>
      </w:pPr>
      <w:r>
        <w:t xml:space="preserve">Informes de Detalles de Transacciones de AM (Adquisiciones, Ajustes, Transferencias y Enajenaciones)  </w:t>
      </w:r>
    </w:p>
    <w:p w14:paraId="366397D1" w14:textId="77777777" w:rsidR="00CA63D1" w:rsidRDefault="00CA63D1" w:rsidP="00CA63D1">
      <w:pPr>
        <w:numPr>
          <w:ilvl w:val="0"/>
          <w:numId w:val="12"/>
        </w:numPr>
        <w:spacing w:after="0"/>
        <w:ind w:right="28" w:hanging="360"/>
      </w:pPr>
      <w:r>
        <w:t xml:space="preserve">Informe Resumido de AM  </w:t>
      </w:r>
    </w:p>
    <w:p w14:paraId="68EBC569" w14:textId="77777777" w:rsidR="00CA63D1" w:rsidRPr="00C63BEF" w:rsidRDefault="00CA63D1" w:rsidP="00CA63D1">
      <w:pPr>
        <w:spacing w:after="0" w:line="259" w:lineRule="auto"/>
        <w:ind w:left="0" w:right="0" w:firstLine="0"/>
        <w:jc w:val="left"/>
        <w:rPr>
          <w:sz w:val="20"/>
          <w:szCs w:val="20"/>
        </w:rPr>
      </w:pPr>
      <w:r>
        <w:rPr>
          <w:sz w:val="20"/>
        </w:rPr>
        <w:t xml:space="preserve">   </w:t>
      </w:r>
    </w:p>
    <w:p w14:paraId="38014D59" w14:textId="77777777" w:rsidR="00CA63D1" w:rsidRDefault="00CA63D1" w:rsidP="00CA63D1">
      <w:pPr>
        <w:spacing w:after="0" w:line="259" w:lineRule="auto"/>
        <w:ind w:right="0"/>
        <w:jc w:val="left"/>
      </w:pPr>
      <w:r>
        <w:rPr>
          <w:b/>
        </w:rPr>
        <w:t>Informes operativos:</w:t>
      </w:r>
      <w:r>
        <w:t xml:space="preserve">  </w:t>
      </w:r>
    </w:p>
    <w:p w14:paraId="25012101" w14:textId="77777777" w:rsidR="00CA63D1" w:rsidRDefault="00CA63D1" w:rsidP="00CA63D1">
      <w:pPr>
        <w:numPr>
          <w:ilvl w:val="0"/>
          <w:numId w:val="13"/>
        </w:numPr>
        <w:spacing w:after="0"/>
        <w:ind w:right="28" w:hanging="360"/>
      </w:pPr>
      <w:r>
        <w:t xml:space="preserve">Recategorización  </w:t>
      </w:r>
    </w:p>
    <w:p w14:paraId="375BFCC1" w14:textId="77777777" w:rsidR="00CA63D1" w:rsidRDefault="00CA63D1" w:rsidP="00CA63D1">
      <w:pPr>
        <w:numPr>
          <w:ilvl w:val="0"/>
          <w:numId w:val="13"/>
        </w:numPr>
        <w:spacing w:after="0"/>
        <w:ind w:right="28" w:hanging="360"/>
      </w:pPr>
      <w:r>
        <w:t xml:space="preserve">Informe del UNDSS (Departamento de Protección y Seguridad de las Naciones Unidas)  </w:t>
      </w:r>
    </w:p>
    <w:p w14:paraId="5EFC4656" w14:textId="77777777" w:rsidR="00CA63D1" w:rsidRDefault="00CA63D1" w:rsidP="00CA63D1">
      <w:pPr>
        <w:numPr>
          <w:ilvl w:val="0"/>
          <w:numId w:val="13"/>
        </w:numPr>
        <w:spacing w:after="0"/>
        <w:ind w:right="28" w:hanging="360"/>
      </w:pPr>
      <w:r>
        <w:t xml:space="preserve">Depreciación por Período  </w:t>
      </w:r>
    </w:p>
    <w:p w14:paraId="0F23435C" w14:textId="77777777" w:rsidR="00CA63D1" w:rsidRDefault="00CA63D1" w:rsidP="00CA63D1">
      <w:pPr>
        <w:numPr>
          <w:ilvl w:val="0"/>
          <w:numId w:val="13"/>
        </w:numPr>
        <w:spacing w:after="0"/>
        <w:ind w:right="28" w:hanging="360"/>
      </w:pPr>
      <w:r>
        <w:t xml:space="preserve">Informe de Valor Neto Contable, por Id. de activo, dependencia comercial o dependencia operacional.  </w:t>
      </w:r>
    </w:p>
    <w:p w14:paraId="56DBEC66" w14:textId="77777777" w:rsidR="00CA63D1" w:rsidRDefault="00CA63D1" w:rsidP="00CA63D1">
      <w:pPr>
        <w:numPr>
          <w:ilvl w:val="0"/>
          <w:numId w:val="13"/>
        </w:numPr>
        <w:spacing w:after="0"/>
        <w:ind w:right="28" w:hanging="360"/>
      </w:pPr>
      <w:r>
        <w:t xml:space="preserve">Reclasificaciones de Activos  </w:t>
      </w:r>
    </w:p>
    <w:p w14:paraId="1CCD3B9F" w14:textId="7FD6DE94" w:rsidR="00CA63D1" w:rsidRDefault="00CA63D1" w:rsidP="00D74DD6">
      <w:pPr>
        <w:spacing w:after="0" w:line="259" w:lineRule="auto"/>
        <w:ind w:left="0" w:right="0" w:firstLine="0"/>
        <w:jc w:val="left"/>
        <w:rPr>
          <w:sz w:val="18"/>
          <w:szCs w:val="18"/>
        </w:rPr>
      </w:pPr>
    </w:p>
    <w:p w14:paraId="5213D07E" w14:textId="77777777" w:rsidR="000C0816" w:rsidRDefault="000C0816" w:rsidP="000C0816">
      <w:pPr>
        <w:spacing w:after="0" w:line="259" w:lineRule="auto"/>
        <w:ind w:left="10" w:right="0"/>
        <w:jc w:val="left"/>
      </w:pPr>
      <w:r>
        <w:rPr>
          <w:b/>
        </w:rPr>
        <w:t>Funciones Centralizadas</w:t>
      </w:r>
      <w:r>
        <w:t xml:space="preserve">  </w:t>
      </w:r>
    </w:p>
    <w:p w14:paraId="5D3263E3" w14:textId="77777777" w:rsidR="000C0816" w:rsidRPr="00C63BEF" w:rsidRDefault="000C0816" w:rsidP="000C0816">
      <w:pPr>
        <w:spacing w:after="0" w:line="259" w:lineRule="auto"/>
        <w:ind w:left="360" w:right="0" w:firstLine="0"/>
        <w:jc w:val="left"/>
        <w:rPr>
          <w:sz w:val="20"/>
          <w:szCs w:val="20"/>
        </w:rPr>
      </w:pPr>
      <w:r>
        <w:rPr>
          <w:sz w:val="20"/>
        </w:rPr>
        <w:t xml:space="preserve">   </w:t>
      </w:r>
    </w:p>
    <w:p w14:paraId="712EEDCE" w14:textId="77777777" w:rsidR="000C0816" w:rsidRDefault="000C0816" w:rsidP="000C0816">
      <w:pPr>
        <w:spacing w:after="0"/>
        <w:ind w:left="370" w:right="28"/>
      </w:pPr>
      <w:r>
        <w:t xml:space="preserve">Las siguientes funciones serán llevadas a cabo por el CGSC y por la división de Operaciones Generales de la BMS:  </w:t>
      </w:r>
    </w:p>
    <w:p w14:paraId="3065D8B8" w14:textId="77777777" w:rsidR="000C0816" w:rsidRPr="00C63BEF" w:rsidRDefault="000C0816" w:rsidP="000C0816">
      <w:pPr>
        <w:spacing w:after="0" w:line="259" w:lineRule="auto"/>
        <w:ind w:left="360" w:right="0" w:firstLine="0"/>
        <w:jc w:val="left"/>
        <w:rPr>
          <w:sz w:val="20"/>
          <w:szCs w:val="20"/>
        </w:rPr>
      </w:pPr>
      <w:r>
        <w:rPr>
          <w:sz w:val="20"/>
        </w:rPr>
        <w:t xml:space="preserve">   </w:t>
      </w:r>
    </w:p>
    <w:p w14:paraId="4E37DF70" w14:textId="77777777" w:rsidR="000C0816" w:rsidRDefault="000C0816" w:rsidP="000C0816">
      <w:pPr>
        <w:pStyle w:val="Heading1"/>
        <w:spacing w:after="0"/>
        <w:ind w:left="341"/>
      </w:pPr>
      <w:r>
        <w:t>Centro Global de Servicios Compartidos (CGSC)</w:t>
      </w:r>
      <w:r>
        <w:rPr>
          <w:b w:val="0"/>
        </w:rPr>
        <w:t xml:space="preserve"> </w:t>
      </w:r>
      <w:r>
        <w:t xml:space="preserve"> </w:t>
      </w:r>
    </w:p>
    <w:p w14:paraId="5083A84C" w14:textId="77777777" w:rsidR="000C0816" w:rsidRPr="00C63BEF" w:rsidRDefault="000C0816" w:rsidP="000C0816"/>
    <w:p w14:paraId="65DC58EE" w14:textId="77777777" w:rsidR="000C0816" w:rsidRDefault="000C0816" w:rsidP="000C0816">
      <w:pPr>
        <w:numPr>
          <w:ilvl w:val="0"/>
          <w:numId w:val="14"/>
        </w:numPr>
        <w:spacing w:after="0"/>
        <w:ind w:right="28" w:hanging="360"/>
      </w:pPr>
      <w:r>
        <w:t xml:space="preserve">Procesar todas las transacciones de Gestión de Activos y los asientos del libro mayor (GLJE) correspondientes en relación con adiciones básicas, enajenaciones, transferencias de activos y deterioro de activos  </w:t>
      </w:r>
    </w:p>
    <w:p w14:paraId="514C7CD3" w14:textId="77777777" w:rsidR="000C0816" w:rsidRDefault="000C0816" w:rsidP="000C0816">
      <w:pPr>
        <w:numPr>
          <w:ilvl w:val="0"/>
          <w:numId w:val="14"/>
        </w:numPr>
        <w:spacing w:after="0"/>
        <w:ind w:right="28" w:hanging="360"/>
      </w:pPr>
      <w:r>
        <w:t xml:space="preserve">Actualizar el estado a «en servicio» para los activos que se pusieron en servicio y que habían estado FOB (franco a bordo), CFR (costo y flete), CIS (sistema de información aduanera) o en espera de asignación  </w:t>
      </w:r>
    </w:p>
    <w:p w14:paraId="7E5D86BC" w14:textId="77777777" w:rsidR="000C0816" w:rsidRDefault="000C0816" w:rsidP="000C0816">
      <w:pPr>
        <w:numPr>
          <w:ilvl w:val="0"/>
          <w:numId w:val="14"/>
        </w:numPr>
        <w:spacing w:after="0"/>
        <w:ind w:right="28" w:hanging="360"/>
      </w:pPr>
      <w:r>
        <w:t xml:space="preserve">Capitalizar los activos del UNDSS enviados directamente a la CO por el UNDSS  </w:t>
      </w:r>
    </w:p>
    <w:p w14:paraId="6506E390" w14:textId="77777777" w:rsidR="000C0816" w:rsidRDefault="000C0816" w:rsidP="000C0816">
      <w:pPr>
        <w:numPr>
          <w:ilvl w:val="0"/>
          <w:numId w:val="14"/>
        </w:numPr>
        <w:spacing w:after="0"/>
        <w:ind w:right="28" w:hanging="360"/>
      </w:pPr>
      <w:r>
        <w:t xml:space="preserve">Registrar la participación de activos comunes del PNUD mediante un acuerdo de servicios comunes (CSA)  </w:t>
      </w:r>
    </w:p>
    <w:p w14:paraId="54550286" w14:textId="77777777" w:rsidR="000C0816" w:rsidRDefault="000C0816" w:rsidP="000C0816">
      <w:pPr>
        <w:numPr>
          <w:ilvl w:val="0"/>
          <w:numId w:val="14"/>
        </w:numPr>
        <w:spacing w:after="0"/>
        <w:ind w:right="28" w:hanging="360"/>
      </w:pPr>
      <w:r>
        <w:t xml:space="preserve">Revisar y clasificar los arrendamientos y registrar los Arrendamientos Financieros identificados  </w:t>
      </w:r>
    </w:p>
    <w:p w14:paraId="5C4EA825" w14:textId="0B46F167" w:rsidR="000C0816" w:rsidRDefault="000C0816" w:rsidP="000C0816">
      <w:pPr>
        <w:numPr>
          <w:ilvl w:val="0"/>
          <w:numId w:val="14"/>
        </w:numPr>
        <w:spacing w:after="0"/>
        <w:ind w:right="28" w:hanging="360"/>
      </w:pPr>
      <w:r>
        <w:t xml:space="preserve">Asistir a las Oficinas en el País en la ejecución de procesos clave de IPSAS relacionados que representan un riesgo de auditoría  </w:t>
      </w:r>
    </w:p>
    <w:p w14:paraId="509568A2" w14:textId="77777777" w:rsidR="000C0816" w:rsidRDefault="000C0816" w:rsidP="000C0816">
      <w:pPr>
        <w:numPr>
          <w:ilvl w:val="0"/>
          <w:numId w:val="14"/>
        </w:numPr>
        <w:spacing w:after="0"/>
        <w:ind w:right="28" w:hanging="360"/>
      </w:pPr>
      <w:r>
        <w:t xml:space="preserve">Revisar y procesar solicitudes excepcionales como ajustes de costos y recategorización de activos  </w:t>
      </w:r>
    </w:p>
    <w:p w14:paraId="0EDBFCDA" w14:textId="77777777" w:rsidR="000C0816" w:rsidRDefault="000C0816" w:rsidP="000C0816">
      <w:pPr>
        <w:numPr>
          <w:ilvl w:val="0"/>
          <w:numId w:val="14"/>
        </w:numPr>
        <w:spacing w:after="0"/>
        <w:ind w:right="28" w:hanging="360"/>
      </w:pPr>
      <w:r>
        <w:t xml:space="preserve">En el momento de la capitalización y/o la transferencia, el CGSC revisará las combinaciones del plan de cuentas para asegurar que los activos se registren en relación con los campos válidos del plan  </w:t>
      </w:r>
    </w:p>
    <w:p w14:paraId="287FDD30" w14:textId="77777777" w:rsidR="000C0816" w:rsidRDefault="000C0816" w:rsidP="000C0816">
      <w:pPr>
        <w:numPr>
          <w:ilvl w:val="0"/>
          <w:numId w:val="14"/>
        </w:numPr>
        <w:spacing w:after="0"/>
        <w:ind w:right="28" w:hanging="360"/>
      </w:pPr>
      <w:r>
        <w:t xml:space="preserve">Procesar las solicitudes de cambio del COA de los activos y crear GLJE de ajuste   </w:t>
      </w:r>
    </w:p>
    <w:p w14:paraId="4C55316F" w14:textId="3E4CB7E2" w:rsidR="000C0816" w:rsidRDefault="000C0816" w:rsidP="000C0816">
      <w:pPr>
        <w:numPr>
          <w:ilvl w:val="0"/>
          <w:numId w:val="14"/>
        </w:numPr>
        <w:spacing w:after="0"/>
        <w:ind w:right="28" w:hanging="360"/>
      </w:pPr>
      <w:r>
        <w:t xml:space="preserve">Notificar a Operaciones Generales/BMS y a la OIST sobre cualquier limitación de sistema en el procesamiento de transacciones de gestión de activos en </w:t>
      </w:r>
      <w:r w:rsidR="001F6FB6">
        <w:t>Quantum</w:t>
      </w:r>
      <w:r>
        <w:t xml:space="preserve"> para su reconfiguración</w:t>
      </w:r>
    </w:p>
    <w:p w14:paraId="7B565599" w14:textId="47B7D932" w:rsidR="000C0816" w:rsidRDefault="000C0816" w:rsidP="000C0816">
      <w:pPr>
        <w:numPr>
          <w:ilvl w:val="0"/>
          <w:numId w:val="14"/>
        </w:numPr>
        <w:spacing w:after="0"/>
        <w:ind w:right="28" w:hanging="360"/>
      </w:pPr>
      <w:r>
        <w:t>Como custodios de</w:t>
      </w:r>
      <w:r w:rsidR="005D3B96">
        <w:t xml:space="preserve"> las presentaciones de activos en</w:t>
      </w:r>
      <w:hyperlink r:id="rId13" w:history="1"/>
      <w:r w:rsidR="005D3B96">
        <w:rPr>
          <w:rStyle w:val="Hyperlink"/>
        </w:rPr>
        <w:t xml:space="preserve"> </w:t>
      </w:r>
      <w:r w:rsidR="005D3B96" w:rsidRPr="005D3B96">
        <w:t>UNall</w:t>
      </w:r>
      <w:r w:rsidR="005D3B96">
        <w:t xml:space="preserve"> </w:t>
      </w:r>
      <w:r>
        <w:t xml:space="preserve">, asegurar la revisión regular del </w:t>
      </w:r>
      <w:r w:rsidRPr="6EE5C0F0">
        <w:t>portal de solicitud de servicio del PNUD</w:t>
      </w:r>
      <w:r>
        <w:t xml:space="preserve"> para garantizar la coherencia, la integridad, la facilidad de uso y la actualización. </w:t>
      </w:r>
    </w:p>
    <w:p w14:paraId="3A1ECC76" w14:textId="505AB4EF" w:rsidR="000C0816" w:rsidRDefault="000C0816" w:rsidP="000C0816">
      <w:pPr>
        <w:numPr>
          <w:ilvl w:val="0"/>
          <w:numId w:val="14"/>
        </w:numPr>
        <w:spacing w:after="0"/>
        <w:ind w:right="28" w:hanging="360"/>
      </w:pPr>
      <w:r>
        <w:t xml:space="preserve">Comunicar a las dependencias comerciales cualquier actualización del </w:t>
      </w:r>
      <w:r w:rsidR="00792B0A" w:rsidRPr="00792B0A">
        <w:t>UNall</w:t>
      </w:r>
      <w:r>
        <w:t xml:space="preserve">, ofrecer capacitaciones y seminarios web, y asegurar el cumplimiento con los requisitos del </w:t>
      </w:r>
      <w:r w:rsidRPr="6EE5C0F0">
        <w:t xml:space="preserve">portal de solicitud de servicio del </w:t>
      </w:r>
      <w:r w:rsidR="006844BB" w:rsidRPr="6EE5C0F0">
        <w:t xml:space="preserve">PNUD </w:t>
      </w:r>
      <w:r w:rsidR="006844BB">
        <w:t>como</w:t>
      </w:r>
      <w:r>
        <w:t xml:space="preserve"> depósito de documentos  </w:t>
      </w:r>
    </w:p>
    <w:p w14:paraId="4A96AAB3" w14:textId="77777777" w:rsidR="000C0816" w:rsidRDefault="000C0816" w:rsidP="000C0816">
      <w:pPr>
        <w:numPr>
          <w:ilvl w:val="0"/>
          <w:numId w:val="14"/>
        </w:numPr>
        <w:spacing w:after="0"/>
        <w:ind w:right="28" w:hanging="360"/>
      </w:pPr>
      <w:r>
        <w:t xml:space="preserve">Procesar las solicitudes aprobadas de deterioro de activos  </w:t>
      </w:r>
    </w:p>
    <w:p w14:paraId="111F7B15" w14:textId="77777777" w:rsidR="000C0816" w:rsidRDefault="000C0816" w:rsidP="000C0816">
      <w:pPr>
        <w:numPr>
          <w:ilvl w:val="0"/>
          <w:numId w:val="14"/>
        </w:numPr>
        <w:spacing w:after="0"/>
        <w:ind w:right="28" w:hanging="360"/>
      </w:pPr>
      <w:r>
        <w:t xml:space="preserve">Revisar con regularidad las combinaciones del plan de cuentas para asegurar que los activos se registren en relación con los campos válidos del plan.   </w:t>
      </w:r>
    </w:p>
    <w:p w14:paraId="7125CC19" w14:textId="4B8D5DF4" w:rsidR="000C0816" w:rsidRDefault="000C0816" w:rsidP="00D74DD6">
      <w:pPr>
        <w:spacing w:after="0" w:line="259" w:lineRule="auto"/>
        <w:ind w:left="0" w:right="0" w:firstLine="0"/>
        <w:jc w:val="left"/>
        <w:rPr>
          <w:sz w:val="18"/>
          <w:szCs w:val="18"/>
        </w:rPr>
      </w:pPr>
    </w:p>
    <w:p w14:paraId="7625BAAD" w14:textId="3BA7BD4E" w:rsidR="000C0816" w:rsidRDefault="000C0816" w:rsidP="000C0816">
      <w:pPr>
        <w:pStyle w:val="Heading1"/>
        <w:spacing w:after="0"/>
        <w:ind w:left="341"/>
      </w:pPr>
      <w:r>
        <w:t>Sede</w:t>
      </w:r>
      <w:r>
        <w:rPr>
          <w:b w:val="0"/>
        </w:rPr>
        <w:t xml:space="preserve"> </w:t>
      </w:r>
      <w:r>
        <w:t xml:space="preserve"> </w:t>
      </w:r>
    </w:p>
    <w:p w14:paraId="2D163EB7" w14:textId="77777777" w:rsidR="000C0816" w:rsidRPr="000C0816" w:rsidRDefault="000C0816" w:rsidP="000C0816"/>
    <w:p w14:paraId="20776C78" w14:textId="77777777" w:rsidR="000C0816" w:rsidRDefault="000C0816" w:rsidP="000C0816">
      <w:pPr>
        <w:spacing w:after="0" w:line="259" w:lineRule="auto"/>
        <w:ind w:left="1080" w:right="0" w:firstLine="0"/>
        <w:jc w:val="left"/>
      </w:pPr>
      <w:r>
        <w:rPr>
          <w:b/>
          <w:i/>
        </w:rPr>
        <w:t xml:space="preserve">Operaciones Generales/Dirección de Servicios de Gestión  </w:t>
      </w:r>
      <w:r>
        <w:t xml:space="preserve">  </w:t>
      </w:r>
    </w:p>
    <w:p w14:paraId="2089078B" w14:textId="77777777" w:rsidR="000C0816" w:rsidRDefault="000C0816" w:rsidP="000C0816">
      <w:pPr>
        <w:spacing w:after="0" w:line="259" w:lineRule="auto"/>
        <w:ind w:left="360" w:right="0" w:firstLine="0"/>
        <w:jc w:val="left"/>
      </w:pPr>
      <w:r>
        <w:lastRenderedPageBreak/>
        <w:t xml:space="preserve">  </w:t>
      </w:r>
    </w:p>
    <w:p w14:paraId="43F33211" w14:textId="77777777" w:rsidR="000C0816" w:rsidRDefault="000C0816" w:rsidP="000C0816">
      <w:pPr>
        <w:pStyle w:val="Heading2"/>
        <w:spacing w:after="0"/>
        <w:ind w:left="1061"/>
      </w:pPr>
      <w:r>
        <w:t>Supervisión</w:t>
      </w:r>
      <w:r>
        <w:rPr>
          <w:i w:val="0"/>
          <w:u w:val="none"/>
        </w:rPr>
        <w:t xml:space="preserve"> </w:t>
      </w:r>
      <w:r>
        <w:rPr>
          <w:u w:val="none"/>
        </w:rPr>
        <w:t xml:space="preserve"> </w:t>
      </w:r>
    </w:p>
    <w:p w14:paraId="63D49675" w14:textId="77777777" w:rsidR="000C0816" w:rsidRDefault="000C0816" w:rsidP="000C0816">
      <w:pPr>
        <w:numPr>
          <w:ilvl w:val="0"/>
          <w:numId w:val="15"/>
        </w:numPr>
        <w:spacing w:after="0"/>
        <w:ind w:right="28" w:hanging="360"/>
      </w:pPr>
      <w:r>
        <w:t xml:space="preserve">Supervisar los tableros de seguimiento  </w:t>
      </w:r>
    </w:p>
    <w:p w14:paraId="6D9CF000" w14:textId="52395588" w:rsidR="000C0816" w:rsidRDefault="000C0816" w:rsidP="000C0816">
      <w:pPr>
        <w:numPr>
          <w:ilvl w:val="0"/>
          <w:numId w:val="15"/>
        </w:numPr>
        <w:spacing w:after="0"/>
        <w:ind w:right="28" w:hanging="360"/>
      </w:pPr>
      <w:r>
        <w:t xml:space="preserve">Realizar el seguimiento de los errores o las correcciones con el CGSC y las oficinas en el país o las dependencias de la Sede  </w:t>
      </w:r>
    </w:p>
    <w:p w14:paraId="38B0269D" w14:textId="77777777" w:rsidR="000C0816" w:rsidRDefault="000C0816" w:rsidP="000C0816">
      <w:pPr>
        <w:numPr>
          <w:ilvl w:val="0"/>
          <w:numId w:val="15"/>
        </w:numPr>
        <w:spacing w:after="0"/>
        <w:ind w:right="28" w:hanging="360"/>
      </w:pPr>
      <w:r>
        <w:t xml:space="preserve">Realizar la conciliación entre módulos  </w:t>
      </w:r>
    </w:p>
    <w:p w14:paraId="58C61D31" w14:textId="77777777" w:rsidR="000C0816" w:rsidRDefault="000C0816" w:rsidP="000C0816">
      <w:pPr>
        <w:numPr>
          <w:ilvl w:val="0"/>
          <w:numId w:val="15"/>
        </w:numPr>
        <w:spacing w:after="0"/>
        <w:ind w:right="28" w:hanging="360"/>
      </w:pPr>
      <w:r>
        <w:t xml:space="preserve">Procesar y revisar la precisión de la deducción por depreciación  </w:t>
      </w:r>
    </w:p>
    <w:p w14:paraId="435AB791" w14:textId="77777777" w:rsidR="000C0816" w:rsidRDefault="000C0816" w:rsidP="000C0816">
      <w:pPr>
        <w:spacing w:after="0" w:line="259" w:lineRule="auto"/>
        <w:ind w:left="360" w:right="0" w:firstLine="0"/>
        <w:jc w:val="left"/>
      </w:pPr>
      <w:r>
        <w:t xml:space="preserve">   </w:t>
      </w:r>
    </w:p>
    <w:p w14:paraId="0A411C8E" w14:textId="77777777" w:rsidR="000C0816" w:rsidRDefault="000C0816" w:rsidP="000C0816">
      <w:pPr>
        <w:pStyle w:val="Heading2"/>
        <w:spacing w:after="0"/>
        <w:ind w:left="1061"/>
      </w:pPr>
      <w:r>
        <w:t>Orientación</w:t>
      </w:r>
      <w:r>
        <w:rPr>
          <w:u w:val="none"/>
        </w:rPr>
        <w:t xml:space="preserve">  </w:t>
      </w:r>
    </w:p>
    <w:p w14:paraId="7EF1361E" w14:textId="2B1E2B66" w:rsidR="000C0816" w:rsidRDefault="000C0816" w:rsidP="000C0816">
      <w:pPr>
        <w:numPr>
          <w:ilvl w:val="0"/>
          <w:numId w:val="16"/>
        </w:numPr>
        <w:spacing w:after="0"/>
        <w:ind w:right="28" w:hanging="360"/>
      </w:pPr>
      <w:r>
        <w:t xml:space="preserve">Brindar orientación general sobre políticas al CGSC y a las oficinas en el país o dependencias de la Sede  </w:t>
      </w:r>
    </w:p>
    <w:p w14:paraId="06B6287E" w14:textId="77777777" w:rsidR="000C0816" w:rsidRDefault="000C0816" w:rsidP="000C0816">
      <w:pPr>
        <w:numPr>
          <w:ilvl w:val="0"/>
          <w:numId w:val="16"/>
        </w:numPr>
        <w:spacing w:after="0"/>
        <w:ind w:right="28" w:hanging="360"/>
      </w:pPr>
      <w:r>
        <w:t xml:space="preserve">Revisar los asuntos operativos que deben ser abordados a través de políticas  </w:t>
      </w:r>
    </w:p>
    <w:p w14:paraId="153C2C8A" w14:textId="77777777" w:rsidR="000C0816" w:rsidRDefault="000C0816" w:rsidP="000C0816">
      <w:pPr>
        <w:spacing w:after="0" w:line="259" w:lineRule="auto"/>
        <w:ind w:left="360" w:right="0" w:firstLine="0"/>
        <w:jc w:val="left"/>
      </w:pPr>
      <w:r>
        <w:t xml:space="preserve">   </w:t>
      </w:r>
    </w:p>
    <w:p w14:paraId="4085578A" w14:textId="77777777" w:rsidR="000C0816" w:rsidRDefault="000C0816" w:rsidP="000C0816">
      <w:pPr>
        <w:pStyle w:val="Heading2"/>
        <w:spacing w:after="0"/>
        <w:ind w:left="1061"/>
      </w:pPr>
      <w:r>
        <w:t>Transacciones</w:t>
      </w:r>
      <w:r>
        <w:rPr>
          <w:u w:val="none"/>
        </w:rPr>
        <w:t xml:space="preserve">  </w:t>
      </w:r>
    </w:p>
    <w:p w14:paraId="567C25D1" w14:textId="77777777" w:rsidR="000C0816" w:rsidRDefault="000C0816" w:rsidP="000C0816">
      <w:pPr>
        <w:numPr>
          <w:ilvl w:val="0"/>
          <w:numId w:val="17"/>
        </w:numPr>
        <w:spacing w:after="0"/>
        <w:ind w:right="28" w:hanging="360"/>
      </w:pPr>
      <w:r>
        <w:t xml:space="preserve">Revisar/aprobar solicitudes de amortización total  </w:t>
      </w:r>
    </w:p>
    <w:p w14:paraId="73C3B736" w14:textId="77777777" w:rsidR="000C0816" w:rsidRDefault="000C0816" w:rsidP="000C0816">
      <w:pPr>
        <w:numPr>
          <w:ilvl w:val="0"/>
          <w:numId w:val="17"/>
        </w:numPr>
        <w:spacing w:after="0"/>
        <w:ind w:right="28" w:hanging="360"/>
      </w:pPr>
      <w:r>
        <w:t xml:space="preserve">Revisar con regularidad las partidas extraordinarias en enajenaciones en los Registros de Activos y el Tablero de Seguimiento    </w:t>
      </w:r>
    </w:p>
    <w:p w14:paraId="36588F39" w14:textId="3F73A2CD" w:rsidR="000C0816" w:rsidRDefault="000C0816" w:rsidP="000C0816">
      <w:pPr>
        <w:numPr>
          <w:ilvl w:val="0"/>
          <w:numId w:val="17"/>
        </w:numPr>
        <w:spacing w:after="0"/>
        <w:ind w:right="28" w:hanging="360"/>
      </w:pPr>
      <w:r>
        <w:t xml:space="preserve">Desarrollar paquetes de capacitación para que sean utilizados por el CGSC  </w:t>
      </w:r>
    </w:p>
    <w:p w14:paraId="7E7B5A3D" w14:textId="77777777" w:rsidR="000C0816" w:rsidRDefault="000C0816" w:rsidP="000C0816">
      <w:pPr>
        <w:numPr>
          <w:ilvl w:val="0"/>
          <w:numId w:val="17"/>
        </w:numPr>
        <w:spacing w:after="0"/>
        <w:ind w:right="28" w:hanging="360"/>
      </w:pPr>
      <w:r>
        <w:t xml:space="preserve">Revisar la depreciación a través de los tableros de seguimiento  </w:t>
      </w:r>
    </w:p>
    <w:p w14:paraId="5D41E2E0" w14:textId="77777777" w:rsidR="000C0816" w:rsidRDefault="000C0816" w:rsidP="000C0816">
      <w:pPr>
        <w:numPr>
          <w:ilvl w:val="0"/>
          <w:numId w:val="17"/>
        </w:numPr>
        <w:spacing w:after="0"/>
        <w:ind w:right="28" w:hanging="360"/>
      </w:pPr>
      <w:r>
        <w:t xml:space="preserve">Realizar la conciliación del módulo AM  </w:t>
      </w:r>
    </w:p>
    <w:p w14:paraId="43A98A02" w14:textId="77777777" w:rsidR="000C0816" w:rsidRDefault="000C0816" w:rsidP="000C0816">
      <w:pPr>
        <w:spacing w:after="0"/>
        <w:ind w:left="1771" w:right="28" w:firstLine="0"/>
      </w:pPr>
    </w:p>
    <w:p w14:paraId="5A205860" w14:textId="77777777" w:rsidR="000C0816" w:rsidRDefault="000C0816" w:rsidP="000C0816">
      <w:pPr>
        <w:spacing w:after="0" w:line="259" w:lineRule="auto"/>
        <w:ind w:left="1061" w:right="0"/>
        <w:jc w:val="left"/>
      </w:pPr>
      <w:r>
        <w:rPr>
          <w:i/>
          <w:u w:val="single" w:color="000000"/>
        </w:rPr>
        <w:t>Presentación de Informes</w:t>
      </w:r>
      <w:r>
        <w:rPr>
          <w:i/>
        </w:rPr>
        <w:t xml:space="preserve"> </w:t>
      </w:r>
      <w:r>
        <w:t xml:space="preserve"> </w:t>
      </w:r>
    </w:p>
    <w:p w14:paraId="25EB3910" w14:textId="77777777" w:rsidR="000C0816" w:rsidRDefault="000C0816" w:rsidP="000C0816">
      <w:pPr>
        <w:spacing w:after="0"/>
        <w:ind w:left="1421" w:right="28"/>
      </w:pPr>
      <w:r>
        <w:t>a)</w:t>
      </w:r>
      <w:r>
        <w:rPr>
          <w:rFonts w:ascii="Arial" w:hAnsi="Arial"/>
        </w:rPr>
        <w:t xml:space="preserve"> </w:t>
      </w:r>
      <w:r>
        <w:t xml:space="preserve">Desarrollar informes para que sean utilizados por las oficinas y la Sede para fines de supervisión y operativos.  </w:t>
      </w:r>
    </w:p>
    <w:p w14:paraId="4BF8DAA7" w14:textId="77777777" w:rsidR="000C0816" w:rsidRDefault="000C0816" w:rsidP="000C0816">
      <w:pPr>
        <w:spacing w:after="0" w:line="259" w:lineRule="auto"/>
        <w:ind w:left="360" w:right="0" w:firstLine="0"/>
        <w:jc w:val="left"/>
      </w:pPr>
      <w:r>
        <w:rPr>
          <w:b/>
        </w:rPr>
        <w:t xml:space="preserve"> </w:t>
      </w:r>
      <w:r>
        <w:t xml:space="preserve">  </w:t>
      </w:r>
    </w:p>
    <w:p w14:paraId="24E90938" w14:textId="77777777" w:rsidR="000C0816" w:rsidRDefault="000C0816" w:rsidP="000C0816">
      <w:pPr>
        <w:pStyle w:val="Heading2"/>
        <w:spacing w:after="0"/>
        <w:ind w:left="1061"/>
      </w:pPr>
      <w:r>
        <w:t>Cuentas</w:t>
      </w:r>
      <w:r>
        <w:rPr>
          <w:u w:val="none"/>
        </w:rPr>
        <w:t xml:space="preserve">   </w:t>
      </w:r>
    </w:p>
    <w:p w14:paraId="1B1366F0" w14:textId="77777777" w:rsidR="000C0816" w:rsidRDefault="000C0816" w:rsidP="000C0816">
      <w:pPr>
        <w:numPr>
          <w:ilvl w:val="0"/>
          <w:numId w:val="18"/>
        </w:numPr>
        <w:spacing w:after="0"/>
        <w:ind w:right="28" w:hanging="360"/>
      </w:pPr>
      <w:r>
        <w:t xml:space="preserve">Realizar asientos de ajuste a nivel del libro mayor  </w:t>
      </w:r>
    </w:p>
    <w:p w14:paraId="5260C480" w14:textId="77777777" w:rsidR="000C0816" w:rsidRDefault="000C0816" w:rsidP="000C0816">
      <w:pPr>
        <w:numPr>
          <w:ilvl w:val="0"/>
          <w:numId w:val="18"/>
        </w:numPr>
        <w:spacing w:after="0"/>
        <w:ind w:right="28" w:hanging="360"/>
      </w:pPr>
      <w:r>
        <w:t xml:space="preserve">Revisar la depreciación a nivel del libro mayor  </w:t>
      </w:r>
    </w:p>
    <w:p w14:paraId="655F4EFF" w14:textId="77777777" w:rsidR="000C0816" w:rsidRDefault="000C0816" w:rsidP="000C0816">
      <w:pPr>
        <w:numPr>
          <w:ilvl w:val="0"/>
          <w:numId w:val="18"/>
        </w:numPr>
        <w:spacing w:after="0"/>
        <w:ind w:right="28" w:hanging="360"/>
      </w:pPr>
      <w:r>
        <w:t xml:space="preserve">Presentar información financiera sobre los activos en los estados financieros y las divulgaciones apropiadas  </w:t>
      </w:r>
    </w:p>
    <w:p w14:paraId="14666714" w14:textId="77777777" w:rsidR="000C0816" w:rsidRDefault="000C0816" w:rsidP="000C0816">
      <w:pPr>
        <w:spacing w:after="0" w:line="259" w:lineRule="auto"/>
        <w:ind w:left="360" w:right="0" w:firstLine="0"/>
        <w:jc w:val="left"/>
      </w:pPr>
      <w:r>
        <w:t xml:space="preserve">   </w:t>
      </w:r>
    </w:p>
    <w:p w14:paraId="378D26F5" w14:textId="77777777" w:rsidR="000C0816" w:rsidRDefault="000C0816" w:rsidP="000C0816">
      <w:pPr>
        <w:pStyle w:val="Heading2"/>
        <w:spacing w:after="0"/>
        <w:ind w:left="1061"/>
      </w:pPr>
      <w:r>
        <w:t>OIMT</w:t>
      </w:r>
      <w:r w:rsidRPr="03386A67">
        <w:rPr>
          <w:i w:val="0"/>
          <w:u w:val="none"/>
        </w:rPr>
        <w:t xml:space="preserve">  </w:t>
      </w:r>
      <w:r>
        <w:rPr>
          <w:u w:val="none"/>
        </w:rPr>
        <w:t xml:space="preserve"> </w:t>
      </w:r>
    </w:p>
    <w:p w14:paraId="3D1C63CA" w14:textId="77777777" w:rsidR="000C0816" w:rsidRDefault="000C0816" w:rsidP="000C0816">
      <w:pPr>
        <w:numPr>
          <w:ilvl w:val="0"/>
          <w:numId w:val="19"/>
        </w:numPr>
        <w:spacing w:after="0"/>
        <w:ind w:right="28" w:hanging="360"/>
      </w:pPr>
      <w:r>
        <w:t xml:space="preserve">Ejecutar la depreciación mensual, la generación de asientos contables y los procesos de contabilización  </w:t>
      </w:r>
    </w:p>
    <w:p w14:paraId="052D0D9C" w14:textId="77777777" w:rsidR="000C0816" w:rsidRDefault="000C0816" w:rsidP="000C0816">
      <w:pPr>
        <w:numPr>
          <w:ilvl w:val="0"/>
          <w:numId w:val="19"/>
        </w:numPr>
        <w:spacing w:after="0"/>
        <w:ind w:right="28" w:hanging="360"/>
      </w:pPr>
      <w:r>
        <w:t xml:space="preserve">Interconectar activos de AP a AM  </w:t>
      </w:r>
    </w:p>
    <w:p w14:paraId="2C6FC941" w14:textId="77777777" w:rsidR="000C0816" w:rsidRDefault="000C0816" w:rsidP="000C0816">
      <w:pPr>
        <w:numPr>
          <w:ilvl w:val="0"/>
          <w:numId w:val="19"/>
        </w:numPr>
        <w:spacing w:after="0"/>
        <w:ind w:right="28" w:hanging="360"/>
      </w:pPr>
      <w:r>
        <w:t xml:space="preserve">Desarrollar informes  </w:t>
      </w:r>
    </w:p>
    <w:p w14:paraId="57888333" w14:textId="77777777" w:rsidR="000C0816" w:rsidRDefault="000C0816" w:rsidP="000C0816">
      <w:pPr>
        <w:numPr>
          <w:ilvl w:val="0"/>
          <w:numId w:val="19"/>
        </w:numPr>
        <w:spacing w:after="0"/>
        <w:ind w:right="28" w:hanging="360"/>
      </w:pPr>
      <w:r>
        <w:t xml:space="preserve">Procesar las solicitudes de cambio de sistemas  </w:t>
      </w:r>
    </w:p>
    <w:p w14:paraId="095A2A6B" w14:textId="77777777" w:rsidR="000C0816" w:rsidRDefault="000C0816" w:rsidP="00D74DD6">
      <w:pPr>
        <w:spacing w:after="0" w:line="259" w:lineRule="auto"/>
        <w:ind w:left="0" w:right="0" w:firstLine="0"/>
        <w:jc w:val="left"/>
        <w:rPr>
          <w:sz w:val="18"/>
          <w:szCs w:val="18"/>
        </w:rPr>
      </w:pPr>
    </w:p>
    <w:p w14:paraId="1EC269B3" w14:textId="1AB370B4" w:rsidR="00F031EF" w:rsidRPr="00AC0EC0" w:rsidRDefault="0044621A" w:rsidP="00C90D75">
      <w:pPr>
        <w:spacing w:after="0" w:line="259" w:lineRule="auto"/>
        <w:ind w:left="360" w:right="0" w:firstLine="0"/>
        <w:jc w:val="left"/>
        <w:rPr>
          <w:rFonts w:eastAsia="Times New Roman" w:cs="Arial"/>
          <w:color w:val="000000" w:themeColor="text1"/>
        </w:rPr>
      </w:pPr>
      <w:r w:rsidRPr="00AC0EC0">
        <w:t xml:space="preserve">   </w:t>
      </w:r>
      <w:r w:rsidR="00810EDB" w:rsidRPr="00AC0EC0">
        <w:rPr>
          <w:color w:val="000000" w:themeColor="text1"/>
        </w:rPr>
        <w:t> </w:t>
      </w:r>
      <w:r w:rsidRPr="00AC0EC0">
        <w:t xml:space="preserve">   </w:t>
      </w:r>
    </w:p>
    <w:p w14:paraId="580D5709" w14:textId="77777777" w:rsidR="00C81510" w:rsidRDefault="00C81510" w:rsidP="00C8151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12D0C7BE" w14:textId="77777777" w:rsidR="00C81510" w:rsidRDefault="00C81510" w:rsidP="00C81510">
      <w:pPr>
        <w:pStyle w:val="NormalWeb"/>
        <w:shd w:val="clear" w:color="auto" w:fill="FFFFFF"/>
        <w:spacing w:before="0" w:beforeAutospacing="0" w:after="0" w:afterAutospacing="0"/>
        <w:jc w:val="center"/>
        <w:rPr>
          <w:rFonts w:ascii="Calibri" w:hAnsi="Calibri"/>
          <w:color w:val="201F1E"/>
          <w:sz w:val="23"/>
          <w:szCs w:val="23"/>
        </w:rPr>
      </w:pPr>
      <w:r>
        <w:rPr>
          <w:rFonts w:ascii="Calibri" w:hAnsi="Calibri"/>
          <w:i/>
          <w:iCs/>
          <w:color w:val="000000"/>
          <w:sz w:val="22"/>
          <w:szCs w:val="22"/>
          <w:bdr w:val="none" w:sz="0" w:space="0" w:color="auto" w:frame="1"/>
        </w:rPr>
        <w:t> </w:t>
      </w:r>
    </w:p>
    <w:p w14:paraId="6E8B84D5" w14:textId="77777777" w:rsidR="00C81510" w:rsidRPr="00C81510" w:rsidRDefault="00C81510" w:rsidP="00C81510">
      <w:pPr>
        <w:pStyle w:val="NormalWeb"/>
        <w:shd w:val="clear" w:color="auto" w:fill="FFFFFF"/>
        <w:spacing w:before="0" w:beforeAutospacing="0" w:after="0" w:afterAutospacing="0"/>
        <w:jc w:val="center"/>
        <w:rPr>
          <w:rFonts w:ascii="Calibri" w:hAnsi="Calibri"/>
          <w:color w:val="201F1E"/>
          <w:sz w:val="23"/>
          <w:szCs w:val="23"/>
          <w:lang w:val="es-ES"/>
        </w:rPr>
      </w:pPr>
      <w:r>
        <w:rPr>
          <w:rFonts w:ascii="Calibri" w:hAnsi="Calibri"/>
          <w:i/>
          <w:iCs/>
          <w:color w:val="000000"/>
          <w:sz w:val="22"/>
          <w:szCs w:val="22"/>
          <w:bdr w:val="none" w:sz="0" w:space="0" w:color="auto" w:frame="1"/>
          <w:shd w:val="clear" w:color="auto" w:fill="FFFFFF"/>
          <w:lang w:val="es-ES_tradnl"/>
        </w:rPr>
        <w:lastRenderedPageBreak/>
        <w:t>Descargo de responsabilidad: esta es una traducción de un documento original en inglés. </w:t>
      </w:r>
      <w:r>
        <w:rPr>
          <w:rFonts w:ascii="Calibri" w:hAnsi="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6A05A809" w14:textId="77777777" w:rsidR="00C63BEF" w:rsidRPr="00C63BEF" w:rsidRDefault="00C63BEF" w:rsidP="00C63BEF">
      <w:pPr>
        <w:shd w:val="clear" w:color="auto" w:fill="FFFFFF"/>
        <w:textAlignment w:val="top"/>
        <w:rPr>
          <w:rFonts w:eastAsia="Times New Roman" w:cs="Arial"/>
          <w:color w:val="000000" w:themeColor="text1"/>
          <w:sz w:val="20"/>
          <w:szCs w:val="20"/>
        </w:rPr>
      </w:pPr>
    </w:p>
    <w:p w14:paraId="41C8F396" w14:textId="77777777" w:rsidR="00C63BEF" w:rsidRDefault="00C63BEF" w:rsidP="00C63BEF">
      <w:pPr>
        <w:spacing w:after="0" w:line="259" w:lineRule="auto"/>
        <w:ind w:left="360" w:right="0" w:firstLine="0"/>
        <w:jc w:val="left"/>
      </w:pPr>
    </w:p>
    <w:p w14:paraId="3FAA0C1E" w14:textId="77777777" w:rsidR="00F031EF" w:rsidRDefault="0044621A" w:rsidP="00810EDB">
      <w:pPr>
        <w:spacing w:after="0" w:line="259" w:lineRule="auto"/>
        <w:ind w:left="360" w:right="0" w:firstLine="0"/>
        <w:jc w:val="left"/>
      </w:pPr>
      <w:r>
        <w:t xml:space="preserve">   </w:t>
      </w:r>
    </w:p>
    <w:p w14:paraId="72A3D3EC" w14:textId="77777777" w:rsidR="00C63BEF" w:rsidRPr="00120F0F" w:rsidRDefault="00C63BEF" w:rsidP="00C63BEF">
      <w:pPr>
        <w:shd w:val="clear" w:color="auto" w:fill="FFFFFF"/>
        <w:textAlignment w:val="top"/>
        <w:rPr>
          <w:rFonts w:eastAsia="Times New Roman" w:cs="Arial"/>
          <w:color w:val="000000" w:themeColor="text1"/>
        </w:rPr>
      </w:pPr>
    </w:p>
    <w:p w14:paraId="4D17554C" w14:textId="77777777" w:rsidR="00C63BEF" w:rsidRDefault="00C63BEF" w:rsidP="00C63BEF">
      <w:pPr>
        <w:shd w:val="clear" w:color="auto" w:fill="FFFFFF"/>
        <w:textAlignment w:val="top"/>
        <w:rPr>
          <w:rFonts w:eastAsia="Times New Roman" w:cs="Arial"/>
          <w:color w:val="000000" w:themeColor="text1"/>
        </w:rPr>
      </w:pPr>
      <w:r>
        <w:rPr>
          <w:color w:val="000000" w:themeColor="text1"/>
        </w:rPr>
        <w:t>  </w:t>
      </w:r>
    </w:p>
    <w:p w14:paraId="436C942C" w14:textId="77777777" w:rsidR="00F031EF" w:rsidRPr="00C63BEF" w:rsidRDefault="0044621A" w:rsidP="00810EDB">
      <w:pPr>
        <w:spacing w:after="0" w:line="259" w:lineRule="auto"/>
        <w:ind w:left="0" w:right="0" w:firstLine="0"/>
        <w:jc w:val="left"/>
        <w:rPr>
          <w:sz w:val="20"/>
          <w:szCs w:val="20"/>
        </w:rPr>
      </w:pPr>
      <w:r>
        <w:rPr>
          <w:sz w:val="20"/>
        </w:rPr>
        <w:t xml:space="preserve">  </w:t>
      </w:r>
    </w:p>
    <w:p w14:paraId="207CCF61" w14:textId="77777777" w:rsidR="00F031EF" w:rsidRDefault="0044621A" w:rsidP="00810EDB">
      <w:pPr>
        <w:spacing w:after="0" w:line="259" w:lineRule="auto"/>
        <w:ind w:left="0" w:right="0" w:firstLine="0"/>
        <w:jc w:val="left"/>
      </w:pPr>
      <w:r>
        <w:t xml:space="preserve">   </w:t>
      </w:r>
      <w:r>
        <w:tab/>
        <w:t xml:space="preserve">  </w:t>
      </w:r>
    </w:p>
    <w:sectPr w:rsidR="00F031EF">
      <w:headerReference w:type="even" r:id="rId14"/>
      <w:headerReference w:type="default" r:id="rId15"/>
      <w:footerReference w:type="even" r:id="rId16"/>
      <w:footerReference w:type="default" r:id="rId17"/>
      <w:headerReference w:type="first" r:id="rId18"/>
      <w:footerReference w:type="first" r:id="rId19"/>
      <w:pgSz w:w="12240" w:h="15840"/>
      <w:pgMar w:top="1427" w:right="1390" w:bottom="1692" w:left="108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2932" w14:textId="77777777" w:rsidR="00346F43" w:rsidRDefault="00346F43">
      <w:pPr>
        <w:spacing w:after="0" w:line="240" w:lineRule="auto"/>
      </w:pPr>
      <w:r>
        <w:separator/>
      </w:r>
    </w:p>
  </w:endnote>
  <w:endnote w:type="continuationSeparator" w:id="0">
    <w:p w14:paraId="0BFBE6FD" w14:textId="77777777" w:rsidR="00346F43" w:rsidRDefault="00346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D001" w14:textId="77777777" w:rsidR="00F031EF" w:rsidRDefault="0044621A">
    <w:pPr>
      <w:spacing w:after="0" w:line="259" w:lineRule="auto"/>
      <w:ind w:left="314" w:righ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812AFD3" w14:textId="77777777" w:rsidR="00F031EF" w:rsidRDefault="0044621A">
    <w:pPr>
      <w:spacing w:after="0" w:line="259" w:lineRule="auto"/>
      <w:ind w:left="36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0AFE" w14:textId="383E03E6" w:rsidR="00F031EF" w:rsidRDefault="00810EDB">
    <w:pPr>
      <w:spacing w:after="0" w:line="259" w:lineRule="auto"/>
      <w:ind w:left="360" w:right="0" w:firstLine="0"/>
      <w:jc w:val="left"/>
    </w:pPr>
    <w:r>
      <w:t xml:space="preserve">Página </w:t>
    </w:r>
    <w:r>
      <w:rPr>
        <w:b/>
        <w:color w:val="2B579A"/>
        <w:shd w:val="clear" w:color="auto" w:fill="E6E6E6"/>
      </w:rPr>
      <w:fldChar w:fldCharType="begin"/>
    </w:r>
    <w:r>
      <w:rPr>
        <w:b/>
      </w:rPr>
      <w:instrText xml:space="preserve"> PAGE  \* Arabic  \* MERGEFORMAT </w:instrText>
    </w:r>
    <w:r>
      <w:rPr>
        <w:b/>
        <w:color w:val="2B579A"/>
        <w:shd w:val="clear" w:color="auto" w:fill="E6E6E6"/>
      </w:rPr>
      <w:fldChar w:fldCharType="separate"/>
    </w:r>
    <w:r w:rsidR="00435F1E">
      <w:rPr>
        <w:b/>
        <w:noProof/>
      </w:rPr>
      <w:t>1</w:t>
    </w:r>
    <w:r>
      <w:rPr>
        <w:b/>
        <w:color w:val="2B579A"/>
        <w:shd w:val="clear" w:color="auto" w:fill="E6E6E6"/>
      </w:rPr>
      <w:fldChar w:fldCharType="end"/>
    </w:r>
    <w:r>
      <w:t xml:space="preserve"> de </w:t>
    </w:r>
    <w:r>
      <w:rPr>
        <w:b/>
        <w:color w:val="2B579A"/>
        <w:shd w:val="clear" w:color="auto" w:fill="E6E6E6"/>
      </w:rPr>
      <w:fldChar w:fldCharType="begin"/>
    </w:r>
    <w:r>
      <w:rPr>
        <w:b/>
      </w:rPr>
      <w:instrText xml:space="preserve"> NUMPAGES  \* Arabic  \* MERGEFORMAT </w:instrText>
    </w:r>
    <w:r>
      <w:rPr>
        <w:b/>
        <w:color w:val="2B579A"/>
        <w:shd w:val="clear" w:color="auto" w:fill="E6E6E6"/>
      </w:rPr>
      <w:fldChar w:fldCharType="separate"/>
    </w:r>
    <w:r w:rsidR="00435F1E">
      <w:rPr>
        <w:b/>
        <w:noProof/>
      </w:rPr>
      <w:t>9</w:t>
    </w:r>
    <w:r>
      <w:rPr>
        <w:b/>
        <w:color w:val="2B579A"/>
        <w:shd w:val="clear" w:color="auto" w:fill="E6E6E6"/>
      </w:rPr>
      <w:fldChar w:fldCharType="end"/>
    </w:r>
    <w:r>
      <w:ptab w:relativeTo="margin" w:alignment="center" w:leader="none"/>
    </w:r>
    <w:r>
      <w:t xml:space="preserve">Fecha de entrada en vigor: </w:t>
    </w:r>
    <w:sdt>
      <w:sdtPr>
        <w:rPr>
          <w:color w:val="2B579A"/>
          <w:shd w:val="clear" w:color="auto" w:fill="E6E6E6"/>
        </w:rPr>
        <w:alias w:val="Fecha de entrada en vigor"/>
        <w:tag w:val="UNDP_POPP_EFFECTIVEDATE"/>
        <w:id w:val="580727186"/>
        <w:placeholder>
          <w:docPart w:val="F5F19FECFF8B443EB6A528C66FAC8A8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E6C46C37-79EE-4343-BE20-CFC7ABD0BB5F}"/>
        <w:date w:fullDate="2016-07-26T00:00:00Z">
          <w:dateFormat w:val="dd/MM/yyyy"/>
          <w:lid w:val="en-US"/>
          <w:storeMappedDataAs w:val="dateTime"/>
          <w:calendar w:val="gregorian"/>
        </w:date>
      </w:sdtPr>
      <w:sdtEndPr>
        <w:rPr>
          <w:color w:val="000000"/>
          <w:shd w:val="clear" w:color="auto" w:fill="auto"/>
        </w:rPr>
      </w:sdtEndPr>
      <w:sdtContent>
        <w:r w:rsidR="003D5176" w:rsidRPr="003D5176">
          <w:rPr>
            <w:color w:val="2B579A"/>
            <w:shd w:val="clear" w:color="auto" w:fill="E6E6E6"/>
          </w:rPr>
          <w:t>26/07/2016</w:t>
        </w:r>
      </w:sdtContent>
    </w:sdt>
    <w:r>
      <w:ptab w:relativeTo="margin" w:alignment="right" w:leader="none"/>
    </w:r>
    <w:r>
      <w:t xml:space="preserve">Versión </w:t>
    </w:r>
    <w:proofErr w:type="spellStart"/>
    <w:r>
      <w:t>n.°</w:t>
    </w:r>
    <w:proofErr w:type="spellEnd"/>
    <w:r>
      <w:t xml:space="preserve">: </w:t>
    </w:r>
    <w:sdt>
      <w:sdtPr>
        <w:rPr>
          <w:color w:val="2B579A"/>
          <w:shd w:val="clear" w:color="auto" w:fill="E6E6E6"/>
        </w:rPr>
        <w:alias w:val="POPPRefItemVersion"/>
        <w:tag w:val="UNDP_POPP_REFITEM_VERSION"/>
        <w:id w:val="-2106250510"/>
        <w:placeholder>
          <w:docPart w:val="547F8D69D84B48D2B2188DCA03C914E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C46C37-79EE-4343-BE20-CFC7ABD0BB5F}"/>
        <w:text/>
      </w:sdtPr>
      <w:sdtEndPr>
        <w:rPr>
          <w:color w:val="000000"/>
          <w:shd w:val="clear" w:color="auto" w:fill="auto"/>
        </w:rPr>
      </w:sdtEndPr>
      <w:sdtContent>
        <w:r w:rsidR="004B6644">
          <w:rPr>
            <w:color w:val="2B579A"/>
            <w:shd w:val="clear" w:color="auto" w:fill="E6E6E6"/>
          </w:rPr>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8827" w14:textId="77777777" w:rsidR="00F031EF" w:rsidRDefault="0044621A">
    <w:pPr>
      <w:spacing w:after="0" w:line="259" w:lineRule="auto"/>
      <w:ind w:left="314" w:righ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9477EB5" w14:textId="77777777" w:rsidR="00F031EF" w:rsidRDefault="0044621A">
    <w:pPr>
      <w:spacing w:after="0" w:line="259" w:lineRule="auto"/>
      <w:ind w:left="36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4CEE" w14:textId="77777777" w:rsidR="00346F43" w:rsidRDefault="00346F43">
      <w:pPr>
        <w:spacing w:after="0" w:line="240" w:lineRule="auto"/>
      </w:pPr>
      <w:r>
        <w:separator/>
      </w:r>
    </w:p>
  </w:footnote>
  <w:footnote w:type="continuationSeparator" w:id="0">
    <w:p w14:paraId="5AE9B619" w14:textId="77777777" w:rsidR="00346F43" w:rsidRDefault="00346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BBE6" w14:textId="77777777" w:rsidR="003D5176" w:rsidRDefault="003D5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615E24C1" w:rsidR="00810EDB" w:rsidRDefault="003D5176" w:rsidP="00810EDB">
    <w:pPr>
      <w:pStyle w:val="Header"/>
      <w:jc w:val="right"/>
    </w:pPr>
    <w:r>
      <w:rPr>
        <w:noProof/>
      </w:rPr>
      <w:drawing>
        <wp:inline distT="0" distB="0" distL="0" distR="0" wp14:anchorId="48BE5F53" wp14:editId="4A5BE1F9">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p w14:paraId="4B94D5A5" w14:textId="77777777" w:rsidR="00810EDB" w:rsidRDefault="00810EDB" w:rsidP="00810ED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6317" w14:textId="77777777" w:rsidR="003D5176" w:rsidRDefault="003D5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2BBF"/>
    <w:multiLevelType w:val="multilevel"/>
    <w:tmpl w:val="A33A6C70"/>
    <w:lvl w:ilvl="0">
      <w:start w:val="1"/>
      <w:numFmt w:val="bullet"/>
      <w:lvlText w:val=""/>
      <w:lvlJc w:val="left"/>
      <w:pPr>
        <w:tabs>
          <w:tab w:val="num" w:pos="1079"/>
        </w:tabs>
        <w:ind w:left="1079" w:hanging="360"/>
      </w:pPr>
      <w:rPr>
        <w:rFonts w:ascii="Symbol" w:hAnsi="Symbol" w:hint="default"/>
        <w:color w:val="auto"/>
        <w:sz w:val="20"/>
      </w:rPr>
    </w:lvl>
    <w:lvl w:ilvl="1">
      <w:start w:val="1"/>
      <w:numFmt w:val="bullet"/>
      <w:lvlText w:val=""/>
      <w:lvlJc w:val="left"/>
      <w:pPr>
        <w:tabs>
          <w:tab w:val="num" w:pos="1079"/>
        </w:tabs>
        <w:ind w:left="1079" w:hanging="360"/>
      </w:pPr>
      <w:rPr>
        <w:rFonts w:ascii="Symbol" w:hAnsi="Symbol" w:hint="default"/>
        <w:sz w:val="20"/>
      </w:rPr>
    </w:lvl>
    <w:lvl w:ilvl="2" w:tentative="1">
      <w:start w:val="1"/>
      <w:numFmt w:val="bullet"/>
      <w:lvlText w:val=""/>
      <w:lvlJc w:val="left"/>
      <w:pPr>
        <w:tabs>
          <w:tab w:val="num" w:pos="1979"/>
        </w:tabs>
        <w:ind w:left="1979" w:hanging="360"/>
      </w:pPr>
      <w:rPr>
        <w:rFonts w:ascii="Symbol" w:hAnsi="Symbol" w:hint="default"/>
        <w:sz w:val="20"/>
      </w:rPr>
    </w:lvl>
    <w:lvl w:ilvl="3" w:tentative="1">
      <w:start w:val="1"/>
      <w:numFmt w:val="bullet"/>
      <w:lvlText w:val=""/>
      <w:lvlJc w:val="left"/>
      <w:pPr>
        <w:tabs>
          <w:tab w:val="num" w:pos="2699"/>
        </w:tabs>
        <w:ind w:left="2699" w:hanging="360"/>
      </w:pPr>
      <w:rPr>
        <w:rFonts w:ascii="Symbol" w:hAnsi="Symbol" w:hint="default"/>
        <w:sz w:val="20"/>
      </w:rPr>
    </w:lvl>
    <w:lvl w:ilvl="4" w:tentative="1">
      <w:start w:val="1"/>
      <w:numFmt w:val="bullet"/>
      <w:lvlText w:val=""/>
      <w:lvlJc w:val="left"/>
      <w:pPr>
        <w:tabs>
          <w:tab w:val="num" w:pos="3419"/>
        </w:tabs>
        <w:ind w:left="3419" w:hanging="360"/>
      </w:pPr>
      <w:rPr>
        <w:rFonts w:ascii="Symbol" w:hAnsi="Symbol" w:hint="default"/>
        <w:sz w:val="20"/>
      </w:rPr>
    </w:lvl>
    <w:lvl w:ilvl="5" w:tentative="1">
      <w:start w:val="1"/>
      <w:numFmt w:val="bullet"/>
      <w:lvlText w:val=""/>
      <w:lvlJc w:val="left"/>
      <w:pPr>
        <w:tabs>
          <w:tab w:val="num" w:pos="4139"/>
        </w:tabs>
        <w:ind w:left="4139" w:hanging="360"/>
      </w:pPr>
      <w:rPr>
        <w:rFonts w:ascii="Symbol" w:hAnsi="Symbol" w:hint="default"/>
        <w:sz w:val="20"/>
      </w:rPr>
    </w:lvl>
    <w:lvl w:ilvl="6" w:tentative="1">
      <w:start w:val="1"/>
      <w:numFmt w:val="bullet"/>
      <w:lvlText w:val=""/>
      <w:lvlJc w:val="left"/>
      <w:pPr>
        <w:tabs>
          <w:tab w:val="num" w:pos="4859"/>
        </w:tabs>
        <w:ind w:left="4859" w:hanging="360"/>
      </w:pPr>
      <w:rPr>
        <w:rFonts w:ascii="Symbol" w:hAnsi="Symbol" w:hint="default"/>
        <w:sz w:val="20"/>
      </w:rPr>
    </w:lvl>
    <w:lvl w:ilvl="7" w:tentative="1">
      <w:start w:val="1"/>
      <w:numFmt w:val="bullet"/>
      <w:lvlText w:val=""/>
      <w:lvlJc w:val="left"/>
      <w:pPr>
        <w:tabs>
          <w:tab w:val="num" w:pos="5579"/>
        </w:tabs>
        <w:ind w:left="5579" w:hanging="360"/>
      </w:pPr>
      <w:rPr>
        <w:rFonts w:ascii="Symbol" w:hAnsi="Symbol" w:hint="default"/>
        <w:sz w:val="20"/>
      </w:rPr>
    </w:lvl>
    <w:lvl w:ilvl="8" w:tentative="1">
      <w:start w:val="1"/>
      <w:numFmt w:val="bullet"/>
      <w:lvlText w:val=""/>
      <w:lvlJc w:val="left"/>
      <w:pPr>
        <w:tabs>
          <w:tab w:val="num" w:pos="6299"/>
        </w:tabs>
        <w:ind w:left="6299" w:hanging="360"/>
      </w:pPr>
      <w:rPr>
        <w:rFonts w:ascii="Symbol" w:hAnsi="Symbol" w:hint="default"/>
        <w:sz w:val="20"/>
      </w:rPr>
    </w:lvl>
  </w:abstractNum>
  <w:abstractNum w:abstractNumId="1" w15:restartNumberingAfterBreak="0">
    <w:nsid w:val="0D3E47CD"/>
    <w:multiLevelType w:val="hybridMultilevel"/>
    <w:tmpl w:val="B236406A"/>
    <w:lvl w:ilvl="0" w:tplc="7E447068">
      <w:start w:val="1"/>
      <w:numFmt w:val="decimal"/>
      <w:lvlText w:val="%1."/>
      <w:lvlJc w:val="left"/>
      <w:pPr>
        <w:ind w:left="701"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 w15:restartNumberingAfterBreak="0">
    <w:nsid w:val="0E243C34"/>
    <w:multiLevelType w:val="hybridMultilevel"/>
    <w:tmpl w:val="BF86FC68"/>
    <w:lvl w:ilvl="0" w:tplc="BB26472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CFDD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C4940E">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A84018">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0C5F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CA6DB6">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92F436">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6CDD7E">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CFFA4">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FE681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25BC3"/>
    <w:multiLevelType w:val="hybridMultilevel"/>
    <w:tmpl w:val="FFEA3780"/>
    <w:lvl w:ilvl="0" w:tplc="61B0F3D0">
      <w:start w:val="7"/>
      <w:numFmt w:val="decimal"/>
      <w:lvlText w:val="%1."/>
      <w:lvlJc w:val="left"/>
      <w:pPr>
        <w:ind w:left="72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A47F35"/>
    <w:multiLevelType w:val="hybridMultilevel"/>
    <w:tmpl w:val="AE6865A6"/>
    <w:lvl w:ilvl="0" w:tplc="9CA84D04">
      <w:start w:val="6"/>
      <w:numFmt w:val="decimal"/>
      <w:lvlText w:val="%1."/>
      <w:lvlJc w:val="left"/>
      <w:pPr>
        <w:ind w:left="72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5591B96"/>
    <w:multiLevelType w:val="hybridMultilevel"/>
    <w:tmpl w:val="FAF04F90"/>
    <w:lvl w:ilvl="0" w:tplc="BF12AE28">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A67E4A">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E65E4">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BA02D2">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2D4F4">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5837A0">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A6E4FC">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DE2C58">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C2B2EC">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8132E1"/>
    <w:multiLevelType w:val="hybridMultilevel"/>
    <w:tmpl w:val="F1AE557C"/>
    <w:lvl w:ilvl="0" w:tplc="F96EBC36">
      <w:start w:val="10"/>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E269CD"/>
    <w:multiLevelType w:val="hybridMultilevel"/>
    <w:tmpl w:val="FFFFFFFF"/>
    <w:lvl w:ilvl="0" w:tplc="6616AF7A">
      <w:start w:val="3"/>
      <w:numFmt w:val="decimal"/>
      <w:lvlText w:val="%1."/>
      <w:lvlJc w:val="left"/>
      <w:pPr>
        <w:ind w:left="720" w:hanging="360"/>
      </w:pPr>
    </w:lvl>
    <w:lvl w:ilvl="1" w:tplc="69567CA2">
      <w:start w:val="1"/>
      <w:numFmt w:val="lowerLetter"/>
      <w:lvlText w:val="%2."/>
      <w:lvlJc w:val="left"/>
      <w:pPr>
        <w:ind w:left="1440" w:hanging="360"/>
      </w:pPr>
    </w:lvl>
    <w:lvl w:ilvl="2" w:tplc="BF84C2D8">
      <w:start w:val="1"/>
      <w:numFmt w:val="lowerRoman"/>
      <w:lvlText w:val="%3."/>
      <w:lvlJc w:val="right"/>
      <w:pPr>
        <w:ind w:left="2160" w:hanging="180"/>
      </w:pPr>
    </w:lvl>
    <w:lvl w:ilvl="3" w:tplc="566E26C2">
      <w:start w:val="1"/>
      <w:numFmt w:val="decimal"/>
      <w:lvlText w:val="%4."/>
      <w:lvlJc w:val="left"/>
      <w:pPr>
        <w:ind w:left="2880" w:hanging="360"/>
      </w:pPr>
    </w:lvl>
    <w:lvl w:ilvl="4" w:tplc="2DC8DFCA">
      <w:start w:val="1"/>
      <w:numFmt w:val="lowerLetter"/>
      <w:lvlText w:val="%5."/>
      <w:lvlJc w:val="left"/>
      <w:pPr>
        <w:ind w:left="3600" w:hanging="360"/>
      </w:pPr>
    </w:lvl>
    <w:lvl w:ilvl="5" w:tplc="08AE56D0">
      <w:start w:val="1"/>
      <w:numFmt w:val="lowerRoman"/>
      <w:lvlText w:val="%6."/>
      <w:lvlJc w:val="right"/>
      <w:pPr>
        <w:ind w:left="4320" w:hanging="180"/>
      </w:pPr>
    </w:lvl>
    <w:lvl w:ilvl="6" w:tplc="DA3E270A">
      <w:start w:val="1"/>
      <w:numFmt w:val="decimal"/>
      <w:lvlText w:val="%7."/>
      <w:lvlJc w:val="left"/>
      <w:pPr>
        <w:ind w:left="5040" w:hanging="360"/>
      </w:pPr>
    </w:lvl>
    <w:lvl w:ilvl="7" w:tplc="35985CDA">
      <w:start w:val="1"/>
      <w:numFmt w:val="lowerLetter"/>
      <w:lvlText w:val="%8."/>
      <w:lvlJc w:val="left"/>
      <w:pPr>
        <w:ind w:left="5760" w:hanging="360"/>
      </w:pPr>
    </w:lvl>
    <w:lvl w:ilvl="8" w:tplc="6D20C762">
      <w:start w:val="1"/>
      <w:numFmt w:val="lowerRoman"/>
      <w:lvlText w:val="%9."/>
      <w:lvlJc w:val="right"/>
      <w:pPr>
        <w:ind w:left="6480" w:hanging="180"/>
      </w:pPr>
    </w:lvl>
  </w:abstractNum>
  <w:abstractNum w:abstractNumId="9" w15:restartNumberingAfterBreak="0">
    <w:nsid w:val="276E6D70"/>
    <w:multiLevelType w:val="hybridMultilevel"/>
    <w:tmpl w:val="DA186464"/>
    <w:lvl w:ilvl="0" w:tplc="AAE0D4E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8C3675"/>
    <w:multiLevelType w:val="hybridMultilevel"/>
    <w:tmpl w:val="D876B634"/>
    <w:lvl w:ilvl="0" w:tplc="60B46ADE">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464F40">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A30B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BE2DE0">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D4782E">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7AEAA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66836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266F5E">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F6CB4E">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853DFD"/>
    <w:multiLevelType w:val="hybridMultilevel"/>
    <w:tmpl w:val="92126686"/>
    <w:lvl w:ilvl="0" w:tplc="B93E02AC">
      <w:start w:val="16"/>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E49776">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F0A7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42C9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667B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16ED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EE41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A2E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2E4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A46544"/>
    <w:multiLevelType w:val="hybridMultilevel"/>
    <w:tmpl w:val="48A8C0FC"/>
    <w:lvl w:ilvl="0" w:tplc="7E447068">
      <w:start w:val="1"/>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3" w15:restartNumberingAfterBreak="0">
    <w:nsid w:val="317A4A54"/>
    <w:multiLevelType w:val="hybridMultilevel"/>
    <w:tmpl w:val="8D3E1B86"/>
    <w:lvl w:ilvl="0" w:tplc="7E447068">
      <w:start w:val="1"/>
      <w:numFmt w:val="decimal"/>
      <w:lvlText w:val="%1."/>
      <w:lvlJc w:val="left"/>
      <w:pPr>
        <w:ind w:left="691" w:firstLine="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98B0098C">
      <w:start w:val="1"/>
      <w:numFmt w:val="lowerLetter"/>
      <w:lvlText w:val="%2"/>
      <w:lvlJc w:val="left"/>
      <w:pPr>
        <w:ind w:left="2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AE96">
      <w:start w:val="1"/>
      <w:numFmt w:val="lowerRoman"/>
      <w:lvlText w:val="%3"/>
      <w:lvlJc w:val="left"/>
      <w:pPr>
        <w:ind w:left="3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E8339E">
      <w:start w:val="1"/>
      <w:numFmt w:val="decimal"/>
      <w:lvlText w:val="%4"/>
      <w:lvlJc w:val="left"/>
      <w:pPr>
        <w:ind w:left="4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823040">
      <w:start w:val="1"/>
      <w:numFmt w:val="lowerLetter"/>
      <w:lvlText w:val="%5"/>
      <w:lvlJc w:val="left"/>
      <w:pPr>
        <w:ind w:left="4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7AAFFE">
      <w:start w:val="1"/>
      <w:numFmt w:val="lowerRoman"/>
      <w:lvlText w:val="%6"/>
      <w:lvlJc w:val="left"/>
      <w:pPr>
        <w:ind w:left="5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6C0936">
      <w:start w:val="1"/>
      <w:numFmt w:val="decimal"/>
      <w:lvlText w:val="%7"/>
      <w:lvlJc w:val="left"/>
      <w:pPr>
        <w:ind w:left="6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60D6A6">
      <w:start w:val="1"/>
      <w:numFmt w:val="lowerLetter"/>
      <w:lvlText w:val="%8"/>
      <w:lvlJc w:val="left"/>
      <w:pPr>
        <w:ind w:left="7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5C6F1C">
      <w:start w:val="1"/>
      <w:numFmt w:val="lowerRoman"/>
      <w:lvlText w:val="%9"/>
      <w:lvlJc w:val="left"/>
      <w:pPr>
        <w:ind w:left="7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587B0D"/>
    <w:multiLevelType w:val="hybridMultilevel"/>
    <w:tmpl w:val="FFFFFFFF"/>
    <w:lvl w:ilvl="0" w:tplc="CBCA9350">
      <w:start w:val="1"/>
      <w:numFmt w:val="decimal"/>
      <w:lvlText w:val="%1."/>
      <w:lvlJc w:val="left"/>
      <w:pPr>
        <w:ind w:left="720" w:hanging="360"/>
      </w:pPr>
    </w:lvl>
    <w:lvl w:ilvl="1" w:tplc="E208F0A8">
      <w:start w:val="1"/>
      <w:numFmt w:val="lowerLetter"/>
      <w:lvlText w:val="%2."/>
      <w:lvlJc w:val="left"/>
      <w:pPr>
        <w:ind w:left="1440" w:hanging="360"/>
      </w:pPr>
    </w:lvl>
    <w:lvl w:ilvl="2" w:tplc="F9F271E4">
      <w:start w:val="1"/>
      <w:numFmt w:val="lowerRoman"/>
      <w:lvlText w:val="%3."/>
      <w:lvlJc w:val="right"/>
      <w:pPr>
        <w:ind w:left="2160" w:hanging="180"/>
      </w:pPr>
    </w:lvl>
    <w:lvl w:ilvl="3" w:tplc="ACE2E28C">
      <w:start w:val="1"/>
      <w:numFmt w:val="decimal"/>
      <w:lvlText w:val="%4."/>
      <w:lvlJc w:val="left"/>
      <w:pPr>
        <w:ind w:left="2880" w:hanging="360"/>
      </w:pPr>
    </w:lvl>
    <w:lvl w:ilvl="4" w:tplc="93162C32">
      <w:start w:val="1"/>
      <w:numFmt w:val="lowerLetter"/>
      <w:lvlText w:val="%5."/>
      <w:lvlJc w:val="left"/>
      <w:pPr>
        <w:ind w:left="3600" w:hanging="360"/>
      </w:pPr>
    </w:lvl>
    <w:lvl w:ilvl="5" w:tplc="E71A6AB2">
      <w:start w:val="1"/>
      <w:numFmt w:val="lowerRoman"/>
      <w:lvlText w:val="%6."/>
      <w:lvlJc w:val="right"/>
      <w:pPr>
        <w:ind w:left="4320" w:hanging="180"/>
      </w:pPr>
    </w:lvl>
    <w:lvl w:ilvl="6" w:tplc="9C4A4BD8">
      <w:start w:val="1"/>
      <w:numFmt w:val="decimal"/>
      <w:lvlText w:val="%7."/>
      <w:lvlJc w:val="left"/>
      <w:pPr>
        <w:ind w:left="5040" w:hanging="360"/>
      </w:pPr>
    </w:lvl>
    <w:lvl w:ilvl="7" w:tplc="14CAEE9C">
      <w:start w:val="1"/>
      <w:numFmt w:val="lowerLetter"/>
      <w:lvlText w:val="%8."/>
      <w:lvlJc w:val="left"/>
      <w:pPr>
        <w:ind w:left="5760" w:hanging="360"/>
      </w:pPr>
    </w:lvl>
    <w:lvl w:ilvl="8" w:tplc="7B88967C">
      <w:start w:val="1"/>
      <w:numFmt w:val="lowerRoman"/>
      <w:lvlText w:val="%9."/>
      <w:lvlJc w:val="right"/>
      <w:pPr>
        <w:ind w:left="6480" w:hanging="180"/>
      </w:pPr>
    </w:lvl>
  </w:abstractNum>
  <w:abstractNum w:abstractNumId="15" w15:restartNumberingAfterBreak="0">
    <w:nsid w:val="377950E6"/>
    <w:multiLevelType w:val="multilevel"/>
    <w:tmpl w:val="771862D6"/>
    <w:lvl w:ilvl="0">
      <w:start w:val="16"/>
      <w:numFmt w:val="decimal"/>
      <w:lvlText w:val="%1."/>
      <w:lvlJc w:val="left"/>
      <w:pPr>
        <w:ind w:left="701" w:hanging="360"/>
      </w:pPr>
      <w:rPr>
        <w:rFonts w:hint="default"/>
      </w:rPr>
    </w:lvl>
    <w:lvl w:ilvl="1">
      <w:start w:val="1"/>
      <w:numFmt w:val="lowerLetter"/>
      <w:lvlText w:val="%2."/>
      <w:lvlJc w:val="left"/>
      <w:pPr>
        <w:ind w:left="1392" w:hanging="360"/>
      </w:pPr>
      <w:rPr>
        <w:rFonts w:hint="default"/>
      </w:rPr>
    </w:lvl>
    <w:lvl w:ilvl="2">
      <w:start w:val="1"/>
      <w:numFmt w:val="lowerRoman"/>
      <w:lvlText w:val="%3."/>
      <w:lvlJc w:val="right"/>
      <w:pPr>
        <w:ind w:left="1781" w:hanging="180"/>
      </w:pPr>
      <w:rPr>
        <w:rFonts w:hint="default"/>
      </w:rPr>
    </w:lvl>
    <w:lvl w:ilvl="3">
      <w:start w:val="1"/>
      <w:numFmt w:val="decimal"/>
      <w:lvlText w:val="%4."/>
      <w:lvlJc w:val="left"/>
      <w:pPr>
        <w:ind w:left="2501" w:hanging="360"/>
      </w:pPr>
      <w:rPr>
        <w:rFonts w:hint="default"/>
      </w:rPr>
    </w:lvl>
    <w:lvl w:ilvl="4">
      <w:start w:val="1"/>
      <w:numFmt w:val="lowerLetter"/>
      <w:lvlText w:val="%5."/>
      <w:lvlJc w:val="left"/>
      <w:pPr>
        <w:ind w:left="3221" w:hanging="360"/>
      </w:pPr>
      <w:rPr>
        <w:rFonts w:hint="default"/>
      </w:rPr>
    </w:lvl>
    <w:lvl w:ilvl="5">
      <w:start w:val="1"/>
      <w:numFmt w:val="lowerRoman"/>
      <w:lvlText w:val="%6."/>
      <w:lvlJc w:val="right"/>
      <w:pPr>
        <w:ind w:left="3941" w:hanging="180"/>
      </w:pPr>
      <w:rPr>
        <w:rFonts w:hint="default"/>
      </w:rPr>
    </w:lvl>
    <w:lvl w:ilvl="6">
      <w:start w:val="1"/>
      <w:numFmt w:val="decimal"/>
      <w:lvlText w:val="%7."/>
      <w:lvlJc w:val="left"/>
      <w:pPr>
        <w:ind w:left="4661" w:hanging="360"/>
      </w:pPr>
      <w:rPr>
        <w:rFonts w:hint="default"/>
      </w:rPr>
    </w:lvl>
    <w:lvl w:ilvl="7">
      <w:start w:val="1"/>
      <w:numFmt w:val="lowerLetter"/>
      <w:lvlText w:val="%8."/>
      <w:lvlJc w:val="left"/>
      <w:pPr>
        <w:ind w:left="5381" w:hanging="360"/>
      </w:pPr>
      <w:rPr>
        <w:rFonts w:hint="default"/>
      </w:rPr>
    </w:lvl>
    <w:lvl w:ilvl="8">
      <w:start w:val="1"/>
      <w:numFmt w:val="lowerRoman"/>
      <w:lvlText w:val="%9."/>
      <w:lvlJc w:val="right"/>
      <w:pPr>
        <w:ind w:left="6101" w:hanging="180"/>
      </w:pPr>
      <w:rPr>
        <w:rFonts w:hint="default"/>
      </w:rPr>
    </w:lvl>
  </w:abstractNum>
  <w:abstractNum w:abstractNumId="16" w15:restartNumberingAfterBreak="0">
    <w:nsid w:val="3B002C2D"/>
    <w:multiLevelType w:val="hybridMultilevel"/>
    <w:tmpl w:val="FFFFFFFF"/>
    <w:lvl w:ilvl="0" w:tplc="0A9EAEB6">
      <w:start w:val="1"/>
      <w:numFmt w:val="decimal"/>
      <w:lvlText w:val="%1."/>
      <w:lvlJc w:val="left"/>
      <w:pPr>
        <w:ind w:left="720" w:hanging="360"/>
      </w:pPr>
    </w:lvl>
    <w:lvl w:ilvl="1" w:tplc="F3AA74B0">
      <w:start w:val="1"/>
      <w:numFmt w:val="lowerLetter"/>
      <w:lvlText w:val="%2."/>
      <w:lvlJc w:val="left"/>
      <w:pPr>
        <w:ind w:left="1440" w:hanging="360"/>
      </w:pPr>
    </w:lvl>
    <w:lvl w:ilvl="2" w:tplc="231AE540">
      <w:start w:val="1"/>
      <w:numFmt w:val="lowerRoman"/>
      <w:lvlText w:val="%3."/>
      <w:lvlJc w:val="right"/>
      <w:pPr>
        <w:ind w:left="2160" w:hanging="180"/>
      </w:pPr>
    </w:lvl>
    <w:lvl w:ilvl="3" w:tplc="4B9CF99A">
      <w:start w:val="1"/>
      <w:numFmt w:val="decimal"/>
      <w:lvlText w:val="%4."/>
      <w:lvlJc w:val="left"/>
      <w:pPr>
        <w:ind w:left="2880" w:hanging="360"/>
      </w:pPr>
    </w:lvl>
    <w:lvl w:ilvl="4" w:tplc="1A4C2A10">
      <w:start w:val="1"/>
      <w:numFmt w:val="lowerLetter"/>
      <w:lvlText w:val="%5."/>
      <w:lvlJc w:val="left"/>
      <w:pPr>
        <w:ind w:left="3600" w:hanging="360"/>
      </w:pPr>
    </w:lvl>
    <w:lvl w:ilvl="5" w:tplc="EBB2CCB0">
      <w:start w:val="1"/>
      <w:numFmt w:val="lowerRoman"/>
      <w:lvlText w:val="%6."/>
      <w:lvlJc w:val="right"/>
      <w:pPr>
        <w:ind w:left="4320" w:hanging="180"/>
      </w:pPr>
    </w:lvl>
    <w:lvl w:ilvl="6" w:tplc="21D06E02">
      <w:start w:val="1"/>
      <w:numFmt w:val="decimal"/>
      <w:lvlText w:val="%7."/>
      <w:lvlJc w:val="left"/>
      <w:pPr>
        <w:ind w:left="5040" w:hanging="360"/>
      </w:pPr>
    </w:lvl>
    <w:lvl w:ilvl="7" w:tplc="AEBAB8A4">
      <w:start w:val="1"/>
      <w:numFmt w:val="lowerLetter"/>
      <w:lvlText w:val="%8."/>
      <w:lvlJc w:val="left"/>
      <w:pPr>
        <w:ind w:left="5760" w:hanging="360"/>
      </w:pPr>
    </w:lvl>
    <w:lvl w:ilvl="8" w:tplc="1646D2B2">
      <w:start w:val="1"/>
      <w:numFmt w:val="lowerRoman"/>
      <w:lvlText w:val="%9."/>
      <w:lvlJc w:val="right"/>
      <w:pPr>
        <w:ind w:left="6480" w:hanging="180"/>
      </w:pPr>
    </w:lvl>
  </w:abstractNum>
  <w:abstractNum w:abstractNumId="17" w15:restartNumberingAfterBreak="0">
    <w:nsid w:val="3CAD0466"/>
    <w:multiLevelType w:val="hybridMultilevel"/>
    <w:tmpl w:val="FFFFFFFF"/>
    <w:lvl w:ilvl="0" w:tplc="D004CDFA">
      <w:start w:val="1"/>
      <w:numFmt w:val="decimal"/>
      <w:lvlText w:val="%1."/>
      <w:lvlJc w:val="left"/>
      <w:pPr>
        <w:ind w:left="720" w:hanging="360"/>
      </w:pPr>
    </w:lvl>
    <w:lvl w:ilvl="1" w:tplc="AA64742A">
      <w:start w:val="1"/>
      <w:numFmt w:val="lowerLetter"/>
      <w:lvlText w:val="%2."/>
      <w:lvlJc w:val="left"/>
      <w:pPr>
        <w:ind w:left="1440" w:hanging="360"/>
      </w:pPr>
    </w:lvl>
    <w:lvl w:ilvl="2" w:tplc="D648307A">
      <w:start w:val="1"/>
      <w:numFmt w:val="lowerRoman"/>
      <w:lvlText w:val="%3."/>
      <w:lvlJc w:val="right"/>
      <w:pPr>
        <w:ind w:left="2160" w:hanging="180"/>
      </w:pPr>
    </w:lvl>
    <w:lvl w:ilvl="3" w:tplc="13B0A158">
      <w:start w:val="1"/>
      <w:numFmt w:val="decimal"/>
      <w:lvlText w:val="%4."/>
      <w:lvlJc w:val="left"/>
      <w:pPr>
        <w:ind w:left="2880" w:hanging="360"/>
      </w:pPr>
    </w:lvl>
    <w:lvl w:ilvl="4" w:tplc="338036A6">
      <w:start w:val="1"/>
      <w:numFmt w:val="lowerLetter"/>
      <w:lvlText w:val="%5."/>
      <w:lvlJc w:val="left"/>
      <w:pPr>
        <w:ind w:left="3600" w:hanging="360"/>
      </w:pPr>
    </w:lvl>
    <w:lvl w:ilvl="5" w:tplc="F1FC1B98">
      <w:start w:val="1"/>
      <w:numFmt w:val="lowerRoman"/>
      <w:lvlText w:val="%6."/>
      <w:lvlJc w:val="right"/>
      <w:pPr>
        <w:ind w:left="4320" w:hanging="180"/>
      </w:pPr>
    </w:lvl>
    <w:lvl w:ilvl="6" w:tplc="0356622C">
      <w:start w:val="1"/>
      <w:numFmt w:val="decimal"/>
      <w:lvlText w:val="%7."/>
      <w:lvlJc w:val="left"/>
      <w:pPr>
        <w:ind w:left="5040" w:hanging="360"/>
      </w:pPr>
    </w:lvl>
    <w:lvl w:ilvl="7" w:tplc="90F6D06A">
      <w:start w:val="1"/>
      <w:numFmt w:val="lowerLetter"/>
      <w:lvlText w:val="%8."/>
      <w:lvlJc w:val="left"/>
      <w:pPr>
        <w:ind w:left="5760" w:hanging="360"/>
      </w:pPr>
    </w:lvl>
    <w:lvl w:ilvl="8" w:tplc="FC90B3F8">
      <w:start w:val="1"/>
      <w:numFmt w:val="lowerRoman"/>
      <w:lvlText w:val="%9."/>
      <w:lvlJc w:val="right"/>
      <w:pPr>
        <w:ind w:left="6480" w:hanging="180"/>
      </w:pPr>
    </w:lvl>
  </w:abstractNum>
  <w:abstractNum w:abstractNumId="18" w15:restartNumberingAfterBreak="0">
    <w:nsid w:val="463F1FD6"/>
    <w:multiLevelType w:val="hybridMultilevel"/>
    <w:tmpl w:val="2EEC8AC6"/>
    <w:lvl w:ilvl="0" w:tplc="DA021C82">
      <w:start w:val="1"/>
      <w:numFmt w:val="decimal"/>
      <w:lvlText w:val="%1."/>
      <w:lvlJc w:val="left"/>
      <w:pPr>
        <w:tabs>
          <w:tab w:val="num" w:pos="720"/>
        </w:tabs>
        <w:ind w:left="720" w:hanging="720"/>
      </w:pPr>
    </w:lvl>
    <w:lvl w:ilvl="1" w:tplc="F95AA82E">
      <w:start w:val="1"/>
      <w:numFmt w:val="decimal"/>
      <w:lvlText w:val="%2."/>
      <w:lvlJc w:val="left"/>
      <w:pPr>
        <w:tabs>
          <w:tab w:val="num" w:pos="1440"/>
        </w:tabs>
        <w:ind w:left="1440" w:hanging="720"/>
      </w:pPr>
    </w:lvl>
    <w:lvl w:ilvl="2" w:tplc="75A22B8C">
      <w:start w:val="1"/>
      <w:numFmt w:val="decimal"/>
      <w:lvlText w:val="%3."/>
      <w:lvlJc w:val="left"/>
      <w:pPr>
        <w:tabs>
          <w:tab w:val="num" w:pos="2160"/>
        </w:tabs>
        <w:ind w:left="2160" w:hanging="720"/>
      </w:pPr>
    </w:lvl>
    <w:lvl w:ilvl="3" w:tplc="E7CC3CC2">
      <w:start w:val="1"/>
      <w:numFmt w:val="decimal"/>
      <w:lvlText w:val="%4."/>
      <w:lvlJc w:val="left"/>
      <w:pPr>
        <w:tabs>
          <w:tab w:val="num" w:pos="2880"/>
        </w:tabs>
        <w:ind w:left="2880" w:hanging="720"/>
      </w:pPr>
    </w:lvl>
    <w:lvl w:ilvl="4" w:tplc="284A0874">
      <w:start w:val="1"/>
      <w:numFmt w:val="decimal"/>
      <w:lvlText w:val="%5."/>
      <w:lvlJc w:val="left"/>
      <w:pPr>
        <w:tabs>
          <w:tab w:val="num" w:pos="3600"/>
        </w:tabs>
        <w:ind w:left="3600" w:hanging="720"/>
      </w:pPr>
    </w:lvl>
    <w:lvl w:ilvl="5" w:tplc="94DC5EB8">
      <w:start w:val="1"/>
      <w:numFmt w:val="decimal"/>
      <w:lvlText w:val="%6."/>
      <w:lvlJc w:val="left"/>
      <w:pPr>
        <w:tabs>
          <w:tab w:val="num" w:pos="4320"/>
        </w:tabs>
        <w:ind w:left="4320" w:hanging="720"/>
      </w:pPr>
    </w:lvl>
    <w:lvl w:ilvl="6" w:tplc="1688D4C0">
      <w:start w:val="1"/>
      <w:numFmt w:val="decimal"/>
      <w:lvlText w:val="%7."/>
      <w:lvlJc w:val="left"/>
      <w:pPr>
        <w:tabs>
          <w:tab w:val="num" w:pos="5040"/>
        </w:tabs>
        <w:ind w:left="5040" w:hanging="720"/>
      </w:pPr>
    </w:lvl>
    <w:lvl w:ilvl="7" w:tplc="7870C448">
      <w:start w:val="1"/>
      <w:numFmt w:val="decimal"/>
      <w:lvlText w:val="%8."/>
      <w:lvlJc w:val="left"/>
      <w:pPr>
        <w:tabs>
          <w:tab w:val="num" w:pos="5760"/>
        </w:tabs>
        <w:ind w:left="5760" w:hanging="720"/>
      </w:pPr>
    </w:lvl>
    <w:lvl w:ilvl="8" w:tplc="AF221B38">
      <w:start w:val="1"/>
      <w:numFmt w:val="decimal"/>
      <w:lvlText w:val="%9."/>
      <w:lvlJc w:val="left"/>
      <w:pPr>
        <w:tabs>
          <w:tab w:val="num" w:pos="6480"/>
        </w:tabs>
        <w:ind w:left="6480" w:hanging="720"/>
      </w:pPr>
    </w:lvl>
  </w:abstractNum>
  <w:abstractNum w:abstractNumId="19" w15:restartNumberingAfterBreak="0">
    <w:nsid w:val="479D029C"/>
    <w:multiLevelType w:val="hybridMultilevel"/>
    <w:tmpl w:val="AEBCEDEC"/>
    <w:lvl w:ilvl="0" w:tplc="FFFFFFFF">
      <w:start w:val="1"/>
      <w:numFmt w:val="lowerLetter"/>
      <w:lvlText w:val="%1)"/>
      <w:lvlJc w:val="left"/>
      <w:pPr>
        <w:ind w:left="1771"/>
      </w:pPr>
      <w:rPr>
        <w:b w:val="0"/>
        <w:i w:val="0"/>
        <w:strike w:val="0"/>
        <w:dstrike w:val="0"/>
        <w:color w:val="000000"/>
        <w:sz w:val="22"/>
        <w:szCs w:val="22"/>
        <w:u w:val="none" w:color="000000"/>
        <w:bdr w:val="none" w:sz="0" w:space="0" w:color="auto"/>
        <w:shd w:val="clear" w:color="auto" w:fill="auto"/>
        <w:vertAlign w:val="baseline"/>
      </w:rPr>
    </w:lvl>
    <w:lvl w:ilvl="1" w:tplc="5860BCD6">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7D02774">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12E562">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26F836">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0BF8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AEE9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44DE1C">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E4AE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4947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945D22"/>
    <w:multiLevelType w:val="hybridMultilevel"/>
    <w:tmpl w:val="26C8162C"/>
    <w:lvl w:ilvl="0" w:tplc="C208309C">
      <w:start w:val="15"/>
      <w:numFmt w:val="decimal"/>
      <w:lvlText w:val="%1"/>
      <w:lvlJc w:val="left"/>
      <w:pPr>
        <w:ind w:left="962" w:hanging="360"/>
      </w:pPr>
      <w:rPr>
        <w:rFonts w:eastAsia="Calibri" w:cs="Calibri" w:hint="default"/>
      </w:r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22" w15:restartNumberingAfterBreak="0">
    <w:nsid w:val="51C82D01"/>
    <w:multiLevelType w:val="hybridMultilevel"/>
    <w:tmpl w:val="76644822"/>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43C4C27"/>
    <w:multiLevelType w:val="hybridMultilevel"/>
    <w:tmpl w:val="656E9022"/>
    <w:lvl w:ilvl="0" w:tplc="FFFFFFFF">
      <w:start w:val="1"/>
      <w:numFmt w:val="decimal"/>
      <w:lvlText w:val="%1."/>
      <w:lvlJc w:val="left"/>
      <w:pPr>
        <w:ind w:left="705"/>
      </w:pPr>
      <w:rPr>
        <w:b w:val="0"/>
        <w:i w:val="0"/>
        <w:strike w:val="0"/>
        <w:dstrike w:val="0"/>
        <w:color w:val="000000"/>
        <w:sz w:val="22"/>
        <w:szCs w:val="22"/>
        <w:u w:val="none" w:color="000000"/>
        <w:bdr w:val="none" w:sz="0" w:space="0" w:color="auto"/>
        <w:shd w:val="clear" w:color="auto" w:fill="auto"/>
        <w:vertAlign w:val="baseline"/>
      </w:rPr>
    </w:lvl>
    <w:lvl w:ilvl="1" w:tplc="9EC441C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E4FF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7EDA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62EE4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E6C4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BA34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AD7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4804C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DD4401"/>
    <w:multiLevelType w:val="hybridMultilevel"/>
    <w:tmpl w:val="255CC538"/>
    <w:lvl w:ilvl="0" w:tplc="85A20CC4">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D84CCE">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985C8E">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F43154">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A42508">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A6BE86">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5A1DF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E4760">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FCB012">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4C62BD"/>
    <w:multiLevelType w:val="hybridMultilevel"/>
    <w:tmpl w:val="759A3694"/>
    <w:lvl w:ilvl="0" w:tplc="5A2CC544">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9C1A8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8E1C8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A23B6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0A51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366A1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98D0A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EC127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07A2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1068DC"/>
    <w:multiLevelType w:val="hybridMultilevel"/>
    <w:tmpl w:val="05086E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D500EDA"/>
    <w:multiLevelType w:val="hybridMultilevel"/>
    <w:tmpl w:val="FFFFFFFF"/>
    <w:lvl w:ilvl="0" w:tplc="D7406460">
      <w:start w:val="1"/>
      <w:numFmt w:val="decimal"/>
      <w:lvlText w:val="%1."/>
      <w:lvlJc w:val="left"/>
      <w:pPr>
        <w:ind w:left="720" w:hanging="360"/>
      </w:pPr>
    </w:lvl>
    <w:lvl w:ilvl="1" w:tplc="3FC6FABE">
      <w:start w:val="1"/>
      <w:numFmt w:val="lowerLetter"/>
      <w:lvlText w:val="%2."/>
      <w:lvlJc w:val="left"/>
      <w:pPr>
        <w:ind w:left="1440" w:hanging="360"/>
      </w:pPr>
    </w:lvl>
    <w:lvl w:ilvl="2" w:tplc="E5523860">
      <w:start w:val="1"/>
      <w:numFmt w:val="lowerRoman"/>
      <w:lvlText w:val="%3."/>
      <w:lvlJc w:val="right"/>
      <w:pPr>
        <w:ind w:left="2160" w:hanging="180"/>
      </w:pPr>
    </w:lvl>
    <w:lvl w:ilvl="3" w:tplc="119C0A38">
      <w:start w:val="1"/>
      <w:numFmt w:val="decimal"/>
      <w:lvlText w:val="%4."/>
      <w:lvlJc w:val="left"/>
      <w:pPr>
        <w:ind w:left="2880" w:hanging="360"/>
      </w:pPr>
    </w:lvl>
    <w:lvl w:ilvl="4" w:tplc="53208316">
      <w:start w:val="1"/>
      <w:numFmt w:val="lowerLetter"/>
      <w:lvlText w:val="%5."/>
      <w:lvlJc w:val="left"/>
      <w:pPr>
        <w:ind w:left="3600" w:hanging="360"/>
      </w:pPr>
    </w:lvl>
    <w:lvl w:ilvl="5" w:tplc="40A8EEC4">
      <w:start w:val="1"/>
      <w:numFmt w:val="lowerRoman"/>
      <w:lvlText w:val="%6."/>
      <w:lvlJc w:val="right"/>
      <w:pPr>
        <w:ind w:left="4320" w:hanging="180"/>
      </w:pPr>
    </w:lvl>
    <w:lvl w:ilvl="6" w:tplc="8F56651A">
      <w:start w:val="1"/>
      <w:numFmt w:val="decimal"/>
      <w:lvlText w:val="%7."/>
      <w:lvlJc w:val="left"/>
      <w:pPr>
        <w:ind w:left="5040" w:hanging="360"/>
      </w:pPr>
    </w:lvl>
    <w:lvl w:ilvl="7" w:tplc="2FF0810C">
      <w:start w:val="1"/>
      <w:numFmt w:val="lowerLetter"/>
      <w:lvlText w:val="%8."/>
      <w:lvlJc w:val="left"/>
      <w:pPr>
        <w:ind w:left="5760" w:hanging="360"/>
      </w:pPr>
    </w:lvl>
    <w:lvl w:ilvl="8" w:tplc="391C6F6E">
      <w:start w:val="1"/>
      <w:numFmt w:val="lowerRoman"/>
      <w:lvlText w:val="%9."/>
      <w:lvlJc w:val="right"/>
      <w:pPr>
        <w:ind w:left="6480" w:hanging="180"/>
      </w:pPr>
    </w:lvl>
  </w:abstractNum>
  <w:abstractNum w:abstractNumId="28" w15:restartNumberingAfterBreak="0">
    <w:nsid w:val="5FC602C6"/>
    <w:multiLevelType w:val="hybridMultilevel"/>
    <w:tmpl w:val="347830FC"/>
    <w:lvl w:ilvl="0" w:tplc="9E84D6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2FFC8">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78C078">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C4159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E87B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3E2ECC">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0211F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48DAA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6E5D3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8A25DA6"/>
    <w:multiLevelType w:val="hybridMultilevel"/>
    <w:tmpl w:val="FE3043EA"/>
    <w:lvl w:ilvl="0" w:tplc="B628A81C">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2EB3C">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76667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30B5A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CA7FE0">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469372">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CE0A0C">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E329A">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B8CDDA">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A256AEA"/>
    <w:multiLevelType w:val="hybridMultilevel"/>
    <w:tmpl w:val="E110A94A"/>
    <w:lvl w:ilvl="0" w:tplc="3C48EF50">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2682D"/>
    <w:multiLevelType w:val="hybridMultilevel"/>
    <w:tmpl w:val="BE707342"/>
    <w:lvl w:ilvl="0" w:tplc="42F41DBE">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1C4FDD0">
      <w:start w:val="1"/>
      <w:numFmt w:val="lowerLetter"/>
      <w:lvlText w:val="%2)"/>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E4EFB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4271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452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D0AF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5A1E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C0602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AC6F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ED24F9E"/>
    <w:multiLevelType w:val="hybridMultilevel"/>
    <w:tmpl w:val="94ECBDB8"/>
    <w:lvl w:ilvl="0" w:tplc="99248428">
      <w:start w:val="8"/>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20600"/>
    <w:multiLevelType w:val="hybridMultilevel"/>
    <w:tmpl w:val="D6C25BE2"/>
    <w:lvl w:ilvl="0" w:tplc="ECC85A90">
      <w:start w:val="8"/>
      <w:numFmt w:val="decimal"/>
      <w:lvlText w:val="%1."/>
      <w:lvlJc w:val="left"/>
      <w:pPr>
        <w:ind w:left="108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7C6140"/>
    <w:multiLevelType w:val="hybridMultilevel"/>
    <w:tmpl w:val="2BB2D80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D808E5"/>
    <w:multiLevelType w:val="multilevel"/>
    <w:tmpl w:val="E4D69FE4"/>
    <w:lvl w:ilvl="0">
      <w:start w:val="16"/>
      <w:numFmt w:val="decimal"/>
      <w:lvlText w:val="%1."/>
      <w:lvlJc w:val="left"/>
      <w:pPr>
        <w:ind w:left="1080" w:hanging="360"/>
      </w:pPr>
      <w:rPr>
        <w:rFonts w:hint="default"/>
      </w:rPr>
    </w:lvl>
    <w:lvl w:ilvl="1">
      <w:start w:val="1"/>
      <w:numFmt w:val="lowerLetter"/>
      <w:lvlText w:val="%2."/>
      <w:lvlJc w:val="left"/>
      <w:pPr>
        <w:ind w:left="1771"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C80D29"/>
    <w:multiLevelType w:val="hybridMultilevel"/>
    <w:tmpl w:val="2480861A"/>
    <w:lvl w:ilvl="0" w:tplc="593603E8">
      <w:start w:val="15"/>
      <w:numFmt w:val="decimal"/>
      <w:lvlText w:val="%1"/>
      <w:lvlJc w:val="left"/>
      <w:pPr>
        <w:ind w:left="602" w:hanging="360"/>
      </w:pPr>
      <w:rPr>
        <w:rFonts w:eastAsia="Calibri" w:cs="Calibri" w:hint="default"/>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37" w15:restartNumberingAfterBreak="0">
    <w:nsid w:val="7D1970AC"/>
    <w:multiLevelType w:val="hybridMultilevel"/>
    <w:tmpl w:val="66F8B5B6"/>
    <w:lvl w:ilvl="0" w:tplc="A7027862">
      <w:start w:val="1"/>
      <w:numFmt w:val="lowerLetter"/>
      <w:lvlText w:val="%1)"/>
      <w:lvlJc w:val="left"/>
      <w:pPr>
        <w:ind w:left="1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C74">
      <w:start w:val="1"/>
      <w:numFmt w:val="lowerLetter"/>
      <w:lvlText w:val="%2"/>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4ED50C">
      <w:start w:val="1"/>
      <w:numFmt w:val="lowerRoman"/>
      <w:lvlText w:val="%3"/>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1A45CC">
      <w:start w:val="1"/>
      <w:numFmt w:val="decimal"/>
      <w:lvlText w:val="%4"/>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F89594">
      <w:start w:val="1"/>
      <w:numFmt w:val="lowerLetter"/>
      <w:lvlText w:val="%5"/>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F4EE10">
      <w:start w:val="1"/>
      <w:numFmt w:val="lowerRoman"/>
      <w:lvlText w:val="%6"/>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4F354">
      <w:start w:val="1"/>
      <w:numFmt w:val="decimal"/>
      <w:lvlText w:val="%7"/>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2848F6">
      <w:start w:val="1"/>
      <w:numFmt w:val="lowerLetter"/>
      <w:lvlText w:val="%8"/>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0F24E">
      <w:start w:val="1"/>
      <w:numFmt w:val="lowerRoman"/>
      <w:lvlText w:val="%9"/>
      <w:lvlJc w:val="left"/>
      <w:pPr>
        <w:ind w:left="7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DD365BA"/>
    <w:multiLevelType w:val="hybridMultilevel"/>
    <w:tmpl w:val="A49ED6FE"/>
    <w:lvl w:ilvl="0" w:tplc="3C48EF50">
      <w:start w:val="1"/>
      <w:numFmt w:val="decimal"/>
      <w:lvlText w:val="%1."/>
      <w:lvlJc w:val="left"/>
      <w:pPr>
        <w:ind w:left="701"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num w:numId="1" w16cid:durableId="1046487635">
    <w:abstractNumId w:val="14"/>
  </w:num>
  <w:num w:numId="2" w16cid:durableId="1729961618">
    <w:abstractNumId w:val="17"/>
  </w:num>
  <w:num w:numId="3" w16cid:durableId="228075384">
    <w:abstractNumId w:val="27"/>
  </w:num>
  <w:num w:numId="4" w16cid:durableId="329022910">
    <w:abstractNumId w:val="8"/>
  </w:num>
  <w:num w:numId="5" w16cid:durableId="551426519">
    <w:abstractNumId w:val="16"/>
  </w:num>
  <w:num w:numId="6" w16cid:durableId="1633899397">
    <w:abstractNumId w:val="15"/>
  </w:num>
  <w:num w:numId="7" w16cid:durableId="1226840698">
    <w:abstractNumId w:val="20"/>
  </w:num>
  <w:num w:numId="8" w16cid:durableId="1721786146">
    <w:abstractNumId w:val="3"/>
  </w:num>
  <w:num w:numId="9" w16cid:durableId="2118479376">
    <w:abstractNumId w:val="13"/>
  </w:num>
  <w:num w:numId="10" w16cid:durableId="2049181265">
    <w:abstractNumId w:val="31"/>
  </w:num>
  <w:num w:numId="11" w16cid:durableId="200366415">
    <w:abstractNumId w:val="11"/>
  </w:num>
  <w:num w:numId="12" w16cid:durableId="2054117137">
    <w:abstractNumId w:val="29"/>
  </w:num>
  <w:num w:numId="13" w16cid:durableId="2107456191">
    <w:abstractNumId w:val="28"/>
  </w:num>
  <w:num w:numId="14" w16cid:durableId="707799986">
    <w:abstractNumId w:val="19"/>
  </w:num>
  <w:num w:numId="15" w16cid:durableId="1209994471">
    <w:abstractNumId w:val="2"/>
  </w:num>
  <w:num w:numId="16" w16cid:durableId="95251184">
    <w:abstractNumId w:val="37"/>
  </w:num>
  <w:num w:numId="17" w16cid:durableId="1796407675">
    <w:abstractNumId w:val="6"/>
  </w:num>
  <w:num w:numId="18" w16cid:durableId="1170872741">
    <w:abstractNumId w:val="24"/>
  </w:num>
  <w:num w:numId="19" w16cid:durableId="657265708">
    <w:abstractNumId w:val="10"/>
  </w:num>
  <w:num w:numId="20" w16cid:durableId="83959420">
    <w:abstractNumId w:val="22"/>
  </w:num>
  <w:num w:numId="21" w16cid:durableId="726221933">
    <w:abstractNumId w:val="26"/>
  </w:num>
  <w:num w:numId="22" w16cid:durableId="719131034">
    <w:abstractNumId w:val="34"/>
  </w:num>
  <w:num w:numId="23" w16cid:durableId="284704256">
    <w:abstractNumId w:val="25"/>
  </w:num>
  <w:num w:numId="24" w16cid:durableId="11616483">
    <w:abstractNumId w:val="23"/>
  </w:num>
  <w:num w:numId="25" w16cid:durableId="236789145">
    <w:abstractNumId w:val="5"/>
  </w:num>
  <w:num w:numId="26" w16cid:durableId="1306736622">
    <w:abstractNumId w:val="4"/>
  </w:num>
  <w:num w:numId="27" w16cid:durableId="1848978488">
    <w:abstractNumId w:val="9"/>
  </w:num>
  <w:num w:numId="28" w16cid:durableId="1642074782">
    <w:abstractNumId w:val="0"/>
  </w:num>
  <w:num w:numId="29" w16cid:durableId="20792055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478893">
    <w:abstractNumId w:val="32"/>
  </w:num>
  <w:num w:numId="31" w16cid:durableId="1154876537">
    <w:abstractNumId w:val="33"/>
  </w:num>
  <w:num w:numId="32" w16cid:durableId="2038391502">
    <w:abstractNumId w:val="35"/>
  </w:num>
  <w:num w:numId="33" w16cid:durableId="1201169694">
    <w:abstractNumId w:val="36"/>
  </w:num>
  <w:num w:numId="34" w16cid:durableId="1007096929">
    <w:abstractNumId w:val="21"/>
  </w:num>
  <w:num w:numId="35" w16cid:durableId="707800338">
    <w:abstractNumId w:val="30"/>
  </w:num>
  <w:num w:numId="36" w16cid:durableId="1406873836">
    <w:abstractNumId w:val="12"/>
  </w:num>
  <w:num w:numId="37" w16cid:durableId="150025574">
    <w:abstractNumId w:val="1"/>
  </w:num>
  <w:num w:numId="38" w16cid:durableId="895162715">
    <w:abstractNumId w:val="38"/>
  </w:num>
  <w:num w:numId="39" w16cid:durableId="1223296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EF"/>
    <w:rsid w:val="0003570E"/>
    <w:rsid w:val="000509CF"/>
    <w:rsid w:val="000C0816"/>
    <w:rsid w:val="000C4072"/>
    <w:rsid w:val="0011229F"/>
    <w:rsid w:val="00150217"/>
    <w:rsid w:val="00180E97"/>
    <w:rsid w:val="001A62C4"/>
    <w:rsid w:val="001E72CE"/>
    <w:rsid w:val="001F6FB6"/>
    <w:rsid w:val="0026792A"/>
    <w:rsid w:val="00295B0A"/>
    <w:rsid w:val="002F2980"/>
    <w:rsid w:val="00312F97"/>
    <w:rsid w:val="00326DF6"/>
    <w:rsid w:val="00336471"/>
    <w:rsid w:val="00346F43"/>
    <w:rsid w:val="003710E8"/>
    <w:rsid w:val="003D5176"/>
    <w:rsid w:val="00435F1E"/>
    <w:rsid w:val="00436D6D"/>
    <w:rsid w:val="0044621A"/>
    <w:rsid w:val="004766C0"/>
    <w:rsid w:val="004A04AF"/>
    <w:rsid w:val="004A5DD7"/>
    <w:rsid w:val="004B6644"/>
    <w:rsid w:val="00502180"/>
    <w:rsid w:val="00562731"/>
    <w:rsid w:val="00562F5A"/>
    <w:rsid w:val="005A77E8"/>
    <w:rsid w:val="005D3B96"/>
    <w:rsid w:val="00600E41"/>
    <w:rsid w:val="006142A2"/>
    <w:rsid w:val="0063059F"/>
    <w:rsid w:val="00663F96"/>
    <w:rsid w:val="006844BB"/>
    <w:rsid w:val="00687E1C"/>
    <w:rsid w:val="006D6E5C"/>
    <w:rsid w:val="006E5ACA"/>
    <w:rsid w:val="007179E3"/>
    <w:rsid w:val="00736033"/>
    <w:rsid w:val="00765B61"/>
    <w:rsid w:val="00792B0A"/>
    <w:rsid w:val="007C3EDE"/>
    <w:rsid w:val="007D2D61"/>
    <w:rsid w:val="00801B3C"/>
    <w:rsid w:val="00810EDB"/>
    <w:rsid w:val="00824E71"/>
    <w:rsid w:val="0083049E"/>
    <w:rsid w:val="00856FA8"/>
    <w:rsid w:val="008C48AF"/>
    <w:rsid w:val="008F7C5F"/>
    <w:rsid w:val="0090688A"/>
    <w:rsid w:val="009B0107"/>
    <w:rsid w:val="009D3071"/>
    <w:rsid w:val="009F6F5E"/>
    <w:rsid w:val="00A34628"/>
    <w:rsid w:val="00A9745A"/>
    <w:rsid w:val="00AC0EC0"/>
    <w:rsid w:val="00AF758C"/>
    <w:rsid w:val="00B30427"/>
    <w:rsid w:val="00B3567D"/>
    <w:rsid w:val="00B35DCE"/>
    <w:rsid w:val="00B50747"/>
    <w:rsid w:val="00B62BF9"/>
    <w:rsid w:val="00B66294"/>
    <w:rsid w:val="00B83327"/>
    <w:rsid w:val="00BA2A87"/>
    <w:rsid w:val="00BA78FD"/>
    <w:rsid w:val="00BB64C5"/>
    <w:rsid w:val="00BD6BA1"/>
    <w:rsid w:val="00BE6F20"/>
    <w:rsid w:val="00C30D5E"/>
    <w:rsid w:val="00C63BEF"/>
    <w:rsid w:val="00C81510"/>
    <w:rsid w:val="00C90D75"/>
    <w:rsid w:val="00CA63D1"/>
    <w:rsid w:val="00CB7CF4"/>
    <w:rsid w:val="00CC6754"/>
    <w:rsid w:val="00CC68BA"/>
    <w:rsid w:val="00D105C3"/>
    <w:rsid w:val="00D161BE"/>
    <w:rsid w:val="00D25C2C"/>
    <w:rsid w:val="00D74DD6"/>
    <w:rsid w:val="00D76679"/>
    <w:rsid w:val="00DF623D"/>
    <w:rsid w:val="00EB474A"/>
    <w:rsid w:val="00EB5FC6"/>
    <w:rsid w:val="00EC5262"/>
    <w:rsid w:val="00EE062D"/>
    <w:rsid w:val="00F031EF"/>
    <w:rsid w:val="00F27444"/>
    <w:rsid w:val="00F515BA"/>
    <w:rsid w:val="00F57DA6"/>
    <w:rsid w:val="00F81A07"/>
    <w:rsid w:val="00F97F15"/>
    <w:rsid w:val="00FE035C"/>
    <w:rsid w:val="00FF5DAD"/>
    <w:rsid w:val="01FE36C9"/>
    <w:rsid w:val="03386A67"/>
    <w:rsid w:val="04C48A62"/>
    <w:rsid w:val="04FD15DD"/>
    <w:rsid w:val="06185C08"/>
    <w:rsid w:val="0896D816"/>
    <w:rsid w:val="09ED7FB2"/>
    <w:rsid w:val="124ED1A2"/>
    <w:rsid w:val="1404AC61"/>
    <w:rsid w:val="143387DF"/>
    <w:rsid w:val="18A3F8AE"/>
    <w:rsid w:val="1939340A"/>
    <w:rsid w:val="1B1AF61D"/>
    <w:rsid w:val="1BFF504A"/>
    <w:rsid w:val="1DA5AA84"/>
    <w:rsid w:val="1EA5DE2B"/>
    <w:rsid w:val="20A79D37"/>
    <w:rsid w:val="230B0D02"/>
    <w:rsid w:val="2406145D"/>
    <w:rsid w:val="26448404"/>
    <w:rsid w:val="2A77F4D7"/>
    <w:rsid w:val="2B29399D"/>
    <w:rsid w:val="2B2FEAE9"/>
    <w:rsid w:val="2C757271"/>
    <w:rsid w:val="2DDC604A"/>
    <w:rsid w:val="2FF77120"/>
    <w:rsid w:val="30F2F851"/>
    <w:rsid w:val="31C3672C"/>
    <w:rsid w:val="3714D647"/>
    <w:rsid w:val="393D78B2"/>
    <w:rsid w:val="4195BF10"/>
    <w:rsid w:val="47ED7798"/>
    <w:rsid w:val="48007B8C"/>
    <w:rsid w:val="4BD49F4E"/>
    <w:rsid w:val="4E05D3C3"/>
    <w:rsid w:val="4F1D3746"/>
    <w:rsid w:val="5001950F"/>
    <w:rsid w:val="503F9D47"/>
    <w:rsid w:val="53FFDB0F"/>
    <w:rsid w:val="58F42CA0"/>
    <w:rsid w:val="5EBB60B6"/>
    <w:rsid w:val="61301716"/>
    <w:rsid w:val="644F06DD"/>
    <w:rsid w:val="6B6972D6"/>
    <w:rsid w:val="6C003640"/>
    <w:rsid w:val="6DE2CC20"/>
    <w:rsid w:val="6EE5C0F0"/>
    <w:rsid w:val="703A5C6D"/>
    <w:rsid w:val="70542C84"/>
    <w:rsid w:val="761B609A"/>
    <w:rsid w:val="781E437C"/>
    <w:rsid w:val="79C87ABC"/>
    <w:rsid w:val="7A1782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061F9"/>
  <w15:docId w15:val="{096EECDC-6899-4360-BDE2-69BEEEB2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4" w:lineRule="auto"/>
      <w:ind w:left="730" w:right="38"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 w:line="259" w:lineRule="auto"/>
      <w:ind w:left="35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22" w:line="259" w:lineRule="auto"/>
      <w:ind w:left="1076" w:hanging="10"/>
      <w:outlineLvl w:val="1"/>
    </w:pPr>
    <w:rPr>
      <w:rFonts w:ascii="Calibri" w:eastAsia="Calibri" w:hAnsi="Calibri" w:cs="Calibri"/>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i/>
      <w:color w:val="000000"/>
      <w:sz w:val="22"/>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0E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EDB"/>
    <w:rPr>
      <w:rFonts w:ascii="Calibri" w:eastAsia="Calibri" w:hAnsi="Calibri" w:cs="Calibri"/>
      <w:color w:val="000000"/>
    </w:rPr>
  </w:style>
  <w:style w:type="paragraph" w:styleId="BalloonText">
    <w:name w:val="Balloon Text"/>
    <w:basedOn w:val="Normal"/>
    <w:link w:val="BalloonTextChar"/>
    <w:uiPriority w:val="99"/>
    <w:semiHidden/>
    <w:unhideWhenUsed/>
    <w:rsid w:val="0081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EDB"/>
    <w:rPr>
      <w:rFonts w:ascii="Tahoma" w:eastAsia="Calibri" w:hAnsi="Tahoma" w:cs="Tahoma"/>
      <w:color w:val="000000"/>
      <w:sz w:val="16"/>
      <w:szCs w:val="16"/>
    </w:rPr>
  </w:style>
  <w:style w:type="character" w:styleId="PlaceholderText">
    <w:name w:val="Placeholder Text"/>
    <w:basedOn w:val="DefaultParagraphFont"/>
    <w:uiPriority w:val="99"/>
    <w:semiHidden/>
    <w:rsid w:val="00810EDB"/>
    <w:rPr>
      <w:color w:val="808080"/>
    </w:rPr>
  </w:style>
  <w:style w:type="paragraph" w:styleId="ListParagraph">
    <w:name w:val="List Paragraph"/>
    <w:basedOn w:val="Normal"/>
    <w:uiPriority w:val="34"/>
    <w:qFormat/>
    <w:rsid w:val="00810EDB"/>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BE6F20"/>
    <w:rPr>
      <w:sz w:val="16"/>
      <w:szCs w:val="16"/>
    </w:rPr>
  </w:style>
  <w:style w:type="paragraph" w:styleId="CommentText">
    <w:name w:val="annotation text"/>
    <w:basedOn w:val="Normal"/>
    <w:link w:val="CommentTextChar"/>
    <w:uiPriority w:val="99"/>
    <w:semiHidden/>
    <w:unhideWhenUsed/>
    <w:rsid w:val="00BE6F20"/>
    <w:pPr>
      <w:spacing w:line="240" w:lineRule="auto"/>
    </w:pPr>
    <w:rPr>
      <w:sz w:val="20"/>
      <w:szCs w:val="20"/>
    </w:rPr>
  </w:style>
  <w:style w:type="character" w:customStyle="1" w:styleId="CommentTextChar">
    <w:name w:val="Comment Text Char"/>
    <w:basedOn w:val="DefaultParagraphFont"/>
    <w:link w:val="CommentText"/>
    <w:uiPriority w:val="99"/>
    <w:semiHidden/>
    <w:rsid w:val="00BE6F2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E6F20"/>
    <w:rPr>
      <w:b/>
      <w:bCs/>
    </w:rPr>
  </w:style>
  <w:style w:type="character" w:customStyle="1" w:styleId="CommentSubjectChar">
    <w:name w:val="Comment Subject Char"/>
    <w:basedOn w:val="CommentTextChar"/>
    <w:link w:val="CommentSubject"/>
    <w:uiPriority w:val="99"/>
    <w:semiHidden/>
    <w:rsid w:val="00BE6F20"/>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A77E8"/>
    <w:rPr>
      <w:color w:val="605E5C"/>
      <w:shd w:val="clear" w:color="auto" w:fill="E1DFDD"/>
    </w:rPr>
  </w:style>
  <w:style w:type="paragraph" w:styleId="NormalWeb">
    <w:name w:val="Normal (Web)"/>
    <w:basedOn w:val="Normal"/>
    <w:uiPriority w:val="99"/>
    <w:semiHidden/>
    <w:unhideWhenUsed/>
    <w:rsid w:val="00C81510"/>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8169">
      <w:bodyDiv w:val="1"/>
      <w:marLeft w:val="0"/>
      <w:marRight w:val="0"/>
      <w:marTop w:val="0"/>
      <w:marBottom w:val="0"/>
      <w:divBdr>
        <w:top w:val="none" w:sz="0" w:space="0" w:color="auto"/>
        <w:left w:val="none" w:sz="0" w:space="0" w:color="auto"/>
        <w:bottom w:val="none" w:sz="0" w:space="0" w:color="auto"/>
        <w:right w:val="none" w:sz="0" w:space="0" w:color="auto"/>
      </w:divBdr>
      <w:divsChild>
        <w:div w:id="719747935">
          <w:marLeft w:val="0"/>
          <w:marRight w:val="0"/>
          <w:marTop w:val="0"/>
          <w:marBottom w:val="0"/>
          <w:divBdr>
            <w:top w:val="none" w:sz="0" w:space="0" w:color="auto"/>
            <w:left w:val="none" w:sz="0" w:space="0" w:color="auto"/>
            <w:bottom w:val="none" w:sz="0" w:space="0" w:color="auto"/>
            <w:right w:val="none" w:sz="0" w:space="0" w:color="auto"/>
          </w:divBdr>
          <w:divsChild>
            <w:div w:id="335115150">
              <w:marLeft w:val="0"/>
              <w:marRight w:val="0"/>
              <w:marTop w:val="0"/>
              <w:marBottom w:val="0"/>
              <w:divBdr>
                <w:top w:val="none" w:sz="0" w:space="0" w:color="auto"/>
                <w:left w:val="none" w:sz="0" w:space="0" w:color="auto"/>
                <w:bottom w:val="none" w:sz="0" w:space="0" w:color="auto"/>
                <w:right w:val="none" w:sz="0" w:space="0" w:color="auto"/>
              </w:divBdr>
              <w:divsChild>
                <w:div w:id="278076221">
                  <w:marLeft w:val="0"/>
                  <w:marRight w:val="0"/>
                  <w:marTop w:val="0"/>
                  <w:marBottom w:val="0"/>
                  <w:divBdr>
                    <w:top w:val="none" w:sz="0" w:space="0" w:color="auto"/>
                    <w:left w:val="none" w:sz="0" w:space="0" w:color="auto"/>
                    <w:bottom w:val="none" w:sz="0" w:space="0" w:color="auto"/>
                    <w:right w:val="none" w:sz="0" w:space="0" w:color="auto"/>
                  </w:divBdr>
                  <w:divsChild>
                    <w:div w:id="966547986">
                      <w:marLeft w:val="0"/>
                      <w:marRight w:val="0"/>
                      <w:marTop w:val="0"/>
                      <w:marBottom w:val="0"/>
                      <w:divBdr>
                        <w:top w:val="none" w:sz="0" w:space="0" w:color="auto"/>
                        <w:left w:val="none" w:sz="0" w:space="0" w:color="auto"/>
                        <w:bottom w:val="none" w:sz="0" w:space="0" w:color="auto"/>
                        <w:right w:val="none" w:sz="0" w:space="0" w:color="auto"/>
                      </w:divBdr>
                      <w:divsChild>
                        <w:div w:id="20185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8415">
          <w:marLeft w:val="0"/>
          <w:marRight w:val="0"/>
          <w:marTop w:val="0"/>
          <w:marBottom w:val="0"/>
          <w:divBdr>
            <w:top w:val="none" w:sz="0" w:space="0" w:color="auto"/>
            <w:left w:val="none" w:sz="0" w:space="0" w:color="auto"/>
            <w:bottom w:val="none" w:sz="0" w:space="0" w:color="auto"/>
            <w:right w:val="none" w:sz="0" w:space="0" w:color="auto"/>
          </w:divBdr>
          <w:divsChild>
            <w:div w:id="1483935004">
              <w:marLeft w:val="0"/>
              <w:marRight w:val="0"/>
              <w:marTop w:val="0"/>
              <w:marBottom w:val="0"/>
              <w:divBdr>
                <w:top w:val="none" w:sz="0" w:space="0" w:color="auto"/>
                <w:left w:val="none" w:sz="0" w:space="0" w:color="auto"/>
                <w:bottom w:val="none" w:sz="0" w:space="0" w:color="auto"/>
                <w:right w:val="none" w:sz="0" w:space="0" w:color="auto"/>
              </w:divBdr>
              <w:divsChild>
                <w:div w:id="1634673635">
                  <w:marLeft w:val="0"/>
                  <w:marRight w:val="0"/>
                  <w:marTop w:val="0"/>
                  <w:marBottom w:val="0"/>
                  <w:divBdr>
                    <w:top w:val="none" w:sz="0" w:space="0" w:color="auto"/>
                    <w:left w:val="none" w:sz="0" w:space="0" w:color="auto"/>
                    <w:bottom w:val="none" w:sz="0" w:space="0" w:color="auto"/>
                    <w:right w:val="none" w:sz="0" w:space="0" w:color="auto"/>
                  </w:divBdr>
                  <w:divsChild>
                    <w:div w:id="467018600">
                      <w:marLeft w:val="0"/>
                      <w:marRight w:val="0"/>
                      <w:marTop w:val="0"/>
                      <w:marBottom w:val="0"/>
                      <w:divBdr>
                        <w:top w:val="none" w:sz="0" w:space="0" w:color="auto"/>
                        <w:left w:val="none" w:sz="0" w:space="0" w:color="auto"/>
                        <w:bottom w:val="none" w:sz="0" w:space="0" w:color="auto"/>
                        <w:right w:val="none" w:sz="0" w:space="0" w:color="auto"/>
                      </w:divBdr>
                      <w:divsChild>
                        <w:div w:id="882443266">
                          <w:marLeft w:val="0"/>
                          <w:marRight w:val="0"/>
                          <w:marTop w:val="0"/>
                          <w:marBottom w:val="120"/>
                          <w:divBdr>
                            <w:top w:val="none" w:sz="0" w:space="0" w:color="auto"/>
                            <w:left w:val="none" w:sz="0" w:space="0" w:color="auto"/>
                            <w:bottom w:val="none" w:sz="0" w:space="0" w:color="auto"/>
                            <w:right w:val="none" w:sz="0" w:space="0" w:color="auto"/>
                          </w:divBdr>
                        </w:div>
                        <w:div w:id="1135559839">
                          <w:marLeft w:val="0"/>
                          <w:marRight w:val="0"/>
                          <w:marTop w:val="0"/>
                          <w:marBottom w:val="0"/>
                          <w:divBdr>
                            <w:top w:val="none" w:sz="0" w:space="0" w:color="auto"/>
                            <w:left w:val="none" w:sz="0" w:space="0" w:color="auto"/>
                            <w:bottom w:val="none" w:sz="0" w:space="0" w:color="auto"/>
                            <w:right w:val="none" w:sz="0" w:space="0" w:color="auto"/>
                          </w:divBdr>
                          <w:divsChild>
                            <w:div w:id="751704928">
                              <w:marLeft w:val="0"/>
                              <w:marRight w:val="300"/>
                              <w:marTop w:val="180"/>
                              <w:marBottom w:val="0"/>
                              <w:divBdr>
                                <w:top w:val="none" w:sz="0" w:space="0" w:color="auto"/>
                                <w:left w:val="none" w:sz="0" w:space="0" w:color="auto"/>
                                <w:bottom w:val="none" w:sz="0" w:space="0" w:color="auto"/>
                                <w:right w:val="none" w:sz="0" w:space="0" w:color="auto"/>
                              </w:divBdr>
                              <w:divsChild>
                                <w:div w:id="12605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1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dp.custhelp.com/app/main/servi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popp.undp.org/node/373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F19FECFF8B443EB6A528C66FAC8A83"/>
        <w:category>
          <w:name w:val="General"/>
          <w:gallery w:val="placeholder"/>
        </w:category>
        <w:types>
          <w:type w:val="bbPlcHdr"/>
        </w:types>
        <w:behaviors>
          <w:behavior w:val="content"/>
        </w:behaviors>
        <w:guid w:val="{27951341-735B-4521-8A35-0B800C8DFE48}"/>
      </w:docPartPr>
      <w:docPartBody>
        <w:p w:rsidR="00916FFA" w:rsidRDefault="004A04AF">
          <w:r w:rsidRPr="005A59E2">
            <w:rPr>
              <w:rStyle w:val="PlaceholderText"/>
            </w:rPr>
            <w:t>[Effective Date]</w:t>
          </w:r>
        </w:p>
      </w:docPartBody>
    </w:docPart>
    <w:docPart>
      <w:docPartPr>
        <w:name w:val="547F8D69D84B48D2B2188DCA03C914E7"/>
        <w:category>
          <w:name w:val="General"/>
          <w:gallery w:val="placeholder"/>
        </w:category>
        <w:types>
          <w:type w:val="bbPlcHdr"/>
        </w:types>
        <w:behaviors>
          <w:behavior w:val="content"/>
        </w:behaviors>
        <w:guid w:val="{8C921EED-C028-4F5E-A735-1B67B248F9D5}"/>
      </w:docPartPr>
      <w:docPartBody>
        <w:p w:rsidR="00916FFA" w:rsidRDefault="004A04AF">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4AF"/>
    <w:rsid w:val="00260A16"/>
    <w:rsid w:val="0037224E"/>
    <w:rsid w:val="00387678"/>
    <w:rsid w:val="004A04AF"/>
    <w:rsid w:val="00554B69"/>
    <w:rsid w:val="00850A6D"/>
    <w:rsid w:val="00912C16"/>
    <w:rsid w:val="00916FFA"/>
    <w:rsid w:val="00D44710"/>
    <w:rsid w:val="00D87AF9"/>
    <w:rsid w:val="00DC21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4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UNITBMS-1904581467-111</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2016-07-25T22:00:00+00:00</UNDP_POPP_EFFECTIVEDATE>
    <UNDP_POPP_REFITEM_VERSION xmlns="8264c5cc-ec60-4b56-8111-ce635d3d139a">5</UNDP_POPP_REFITEM_VERSION>
    <UNDP_POPP_FILEVERSION xmlns="8264c5cc-ec60-4b56-8111-ce635d3d139a" xsi:nil="true"/>
    <UNDP_POPP_ISACTIVE xmlns="8264c5cc-ec60-4b56-8111-ce635d3d139a">true</UNDP_POPP_ISACTIVE>
    <UNDP_POPP_TITLE_EN xmlns="8264c5cc-ec60-4b56-8111-ce635d3d139a">Mobiliario y Equipo: Depreciación, Informes de Conciliación y Funciones Centralizadas</UNDP_POPP_TITLE_EN>
    <_dlc_DocIdUrl xmlns="8264c5cc-ec60-4b56-8111-ce635d3d139a">
      <Url>https://intranet.undp.org/unit/bms/dir/internal/init_popp/_layouts/15/DocIdRedir.aspx?ID=UNITBMS-1904581467-111</Url>
      <Description>UNITBMS-1904581467-111</Description>
    </_dlc_DocIdUrl>
    <DLCPolicyLabelLock xmlns="e560140e-7b2f-4392-90df-e7567e3021a3" xsi:nil="true"/>
    <DLCPolicyLabelClientValue xmlns="e560140e-7b2f-4392-90df-e7567e3021a3">Effective Date: 26/07/2016                                                Version #: 5.0</DLCPolicyLabelClientValue>
    <UNDP_POPP_BUSINESSUNITID_HIDDEN xmlns="8264c5cc-ec60-4b56-8111-ce635d3d139a" xsi:nil="true"/>
    <DLCPolicyLabelValue xmlns="e560140e-7b2f-4392-90df-e7567e3021a3">Effective Date: 26/07/2016                                                Version #: 5</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AA64B-FB3B-463A-8332-E1F15B229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D17F8-9F02-4ED5-B446-F32C3BD5C495}">
  <ds:schemaRefs>
    <ds:schemaRef ds:uri="office.server.policy"/>
  </ds:schemaRefs>
</ds:datastoreItem>
</file>

<file path=customXml/itemProps3.xml><?xml version="1.0" encoding="utf-8"?>
<ds:datastoreItem xmlns:ds="http://schemas.openxmlformats.org/officeDocument/2006/customXml" ds:itemID="{71AF55AF-BC89-42FA-BCAB-2C450F719D20}">
  <ds:schemaRefs>
    <ds:schemaRef ds:uri="http://schemas.microsoft.com/sharepoint/events"/>
  </ds:schemaRefs>
</ds:datastoreItem>
</file>

<file path=customXml/itemProps4.xml><?xml version="1.0" encoding="utf-8"?>
<ds:datastoreItem xmlns:ds="http://schemas.openxmlformats.org/officeDocument/2006/customXml" ds:itemID="{E6C46C37-79EE-4343-BE20-CFC7ABD0BB5F}">
  <ds:schemaRefs>
    <ds:schemaRef ds:uri="http://schemas.microsoft.com/office/2006/documentManagement/types"/>
    <ds:schemaRef ds:uri="http://schemas.microsoft.com/sharepoint/v3"/>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e560140e-7b2f-4392-90df-e7567e3021a3"/>
    <ds:schemaRef ds:uri="8264c5cc-ec60-4b56-8111-ce635d3d139a"/>
    <ds:schemaRef ds:uri="http://schemas.microsoft.com/office/2006/metadata/properties"/>
  </ds:schemaRefs>
</ds:datastoreItem>
</file>

<file path=customXml/itemProps5.xml><?xml version="1.0" encoding="utf-8"?>
<ds:datastoreItem xmlns:ds="http://schemas.openxmlformats.org/officeDocument/2006/customXml" ds:itemID="{9A499455-BF72-422E-8190-DBAA0D30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2632</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cp:lastModifiedBy>Pablo Morete</cp:lastModifiedBy>
  <cp:revision>2</cp:revision>
  <dcterms:created xsi:type="dcterms:W3CDTF">2023-05-01T09:07:00Z</dcterms:created>
  <dcterms:modified xsi:type="dcterms:W3CDTF">2023-05-01T09:07:00Z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f92d5940-1cf5-4b80-852f-a598593f3bc0</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