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F0AE" w14:textId="77777777" w:rsidR="00A0283C" w:rsidRPr="00A0283C" w:rsidRDefault="00A0283C" w:rsidP="00A0283C">
      <w:pPr>
        <w:spacing w:after="0" w:line="23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b/>
          <w:color w:val="000000"/>
          <w:kern w:val="0"/>
          <w:sz w:val="28"/>
          <w:szCs w:val="22"/>
          <w:lang w:val="es-ES" w:eastAsia="es-ES" w:bidi="es-ES"/>
          <w14:ligatures w14:val="none"/>
        </w:rPr>
        <w:t xml:space="preserve">Mejoras de Locales Arrendados: Depreciación, Informes de Conciliación y Funciones Centralizadas  </w:t>
      </w:r>
    </w:p>
    <w:p w14:paraId="0D2D06E0" w14:textId="77777777" w:rsidR="00A0283C" w:rsidRPr="00A0283C" w:rsidRDefault="00A0283C" w:rsidP="00A0283C">
      <w:pPr>
        <w:spacing w:after="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 </w:t>
      </w:r>
    </w:p>
    <w:p w14:paraId="136D73AE" w14:textId="77777777" w:rsidR="00A0283C" w:rsidRPr="00A0283C" w:rsidRDefault="00A0283C" w:rsidP="00A0283C">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Descripción </w:t>
      </w:r>
    </w:p>
    <w:p w14:paraId="68FB8571" w14:textId="77777777" w:rsidR="00A0283C" w:rsidRPr="00A0283C" w:rsidRDefault="00A0283C" w:rsidP="00A0283C">
      <w:pPr>
        <w:spacing w:after="2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 </w:t>
      </w:r>
    </w:p>
    <w:p w14:paraId="143B38D7" w14:textId="77777777" w:rsidR="00A0283C" w:rsidRPr="00A0283C" w:rsidRDefault="00A0283C" w:rsidP="00A0283C">
      <w:pPr>
        <w:numPr>
          <w:ilvl w:val="0"/>
          <w:numId w:val="1"/>
        </w:numPr>
        <w:spacing w:after="5" w:line="249" w:lineRule="auto"/>
        <w:ind w:hanging="36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La depreciación es la medida de desgaste, consumo u otra pérdida de valor de un activo fijo que surja ya sea por el uso, por el paso del tiempo o por la obsolescencia. Esta política especifica los requisitos sobre el registro y la presentación de informes sobre conciliaciones de depreciación para mejoras de locales arrendados.  </w:t>
      </w:r>
    </w:p>
    <w:p w14:paraId="3F003C17" w14:textId="77777777" w:rsidR="00A0283C" w:rsidRPr="00A0283C" w:rsidRDefault="00A0283C" w:rsidP="00A0283C">
      <w:pPr>
        <w:spacing w:after="2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  </w:t>
      </w:r>
    </w:p>
    <w:p w14:paraId="070E09BD" w14:textId="77777777" w:rsidR="00A0283C" w:rsidRPr="00A0283C" w:rsidRDefault="00A0283C" w:rsidP="00A0283C">
      <w:pPr>
        <w:numPr>
          <w:ilvl w:val="0"/>
          <w:numId w:val="1"/>
        </w:numPr>
        <w:spacing w:after="5" w:line="249" w:lineRule="auto"/>
        <w:ind w:hanging="36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La depreciación es la medida de desgaste, consumo u otra pérdida de valor de un activo fijo que surja ya sea por el uso, por el paso del tiempo o por la obsolescencia. La depreciación distribuye el costo de un activo tangible a lo largo de su vida útil, en lugar de contabilizar como gasto el costo total de un activo fijo en el momento de la compra o la adquisición. La depreciación se calcula y registra automáticamente en el Sistema de Gestión de Activos. Para hacerlo, este determina el valor depreciable de un activo, que luego se carga al COA (plan de cuentas) correspondiente contra el cual se registra el activo a lo largo de la vida útil predeterminada de la clase de activo.  </w:t>
      </w:r>
    </w:p>
    <w:p w14:paraId="409840CC" w14:textId="77777777" w:rsidR="00A0283C" w:rsidRPr="00A0283C" w:rsidRDefault="00A0283C" w:rsidP="00A0283C">
      <w:pPr>
        <w:spacing w:after="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 </w:t>
      </w:r>
      <w:r w:rsidRPr="00A0283C">
        <w:rPr>
          <w:rFonts w:ascii="Calibri" w:eastAsia="Calibri" w:hAnsi="Calibri" w:cs="Calibri"/>
          <w:color w:val="000000"/>
          <w:kern w:val="0"/>
          <w:sz w:val="22"/>
          <w:szCs w:val="22"/>
          <w:lang w:val="es-ES" w:eastAsia="es-ES" w:bidi="es-ES"/>
          <w14:ligatures w14:val="none"/>
        </w:rPr>
        <w:t xml:space="preserve"> </w:t>
      </w:r>
    </w:p>
    <w:p w14:paraId="2BFAA13C" w14:textId="77777777" w:rsidR="00A0283C" w:rsidRPr="00A0283C" w:rsidRDefault="00A0283C" w:rsidP="00A0283C">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Clase de Activo  </w:t>
      </w:r>
    </w:p>
    <w:p w14:paraId="49084D71" w14:textId="77777777" w:rsidR="00A0283C" w:rsidRPr="00A0283C" w:rsidRDefault="00A0283C" w:rsidP="00A0283C">
      <w:pPr>
        <w:spacing w:after="2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 </w:t>
      </w:r>
    </w:p>
    <w:p w14:paraId="5E8FCF4D" w14:textId="77777777" w:rsidR="00A0283C" w:rsidRPr="00A0283C" w:rsidRDefault="00A0283C" w:rsidP="00A0283C">
      <w:pPr>
        <w:spacing w:after="5" w:line="249" w:lineRule="auto"/>
        <w:ind w:left="715" w:hanging="37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3.</w:t>
      </w:r>
      <w:r w:rsidRPr="00A0283C">
        <w:rPr>
          <w:rFonts w:ascii="Arial" w:eastAsia="Calibri" w:hAnsi="Arial" w:cs="Calibri"/>
          <w:color w:val="000000"/>
          <w:kern w:val="0"/>
          <w:sz w:val="22"/>
          <w:szCs w:val="22"/>
          <w:lang w:val="es-ES" w:eastAsia="es-ES" w:bidi="es-ES"/>
          <w14:ligatures w14:val="none"/>
        </w:rPr>
        <w:t xml:space="preserve">   </w:t>
      </w:r>
      <w:r w:rsidRPr="00A0283C">
        <w:rPr>
          <w:rFonts w:ascii="Calibri" w:eastAsia="Calibri" w:hAnsi="Calibri" w:cs="Calibri"/>
          <w:color w:val="000000"/>
          <w:kern w:val="0"/>
          <w:sz w:val="22"/>
          <w:szCs w:val="22"/>
          <w:lang w:val="es-ES" w:eastAsia="es-ES" w:bidi="es-ES"/>
          <w14:ligatures w14:val="none"/>
        </w:rPr>
        <w:t xml:space="preserve">Una clase de activo es un grupo de activos que tienen las mismas características funcionales, por ejemplo, Mejoras de Locales Arrendados, Vehículos, Mobiliario y Accesorios, etc. (Consulte la POPP [Políticas y Procedimientos de Operaciones y Programas] sobre mobiliario y equipo para conocer más detalles sobre las clases de activos). </w:t>
      </w:r>
    </w:p>
    <w:p w14:paraId="4E10A25A" w14:textId="77777777" w:rsidR="00A0283C" w:rsidRPr="00A0283C" w:rsidRDefault="00A0283C" w:rsidP="00A0283C">
      <w:pPr>
        <w:spacing w:after="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 </w:t>
      </w:r>
      <w:r w:rsidRPr="00A0283C">
        <w:rPr>
          <w:rFonts w:ascii="Calibri" w:eastAsia="Calibri" w:hAnsi="Calibri" w:cs="Calibri"/>
          <w:color w:val="000000"/>
          <w:kern w:val="0"/>
          <w:sz w:val="22"/>
          <w:szCs w:val="22"/>
          <w:lang w:val="es-ES" w:eastAsia="es-ES" w:bidi="es-ES"/>
          <w14:ligatures w14:val="none"/>
        </w:rPr>
        <w:t xml:space="preserve"> </w:t>
      </w:r>
    </w:p>
    <w:p w14:paraId="6F312751" w14:textId="77777777" w:rsidR="00A0283C" w:rsidRPr="00A0283C" w:rsidRDefault="00A0283C" w:rsidP="00A0283C">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Valor Depreciable  </w:t>
      </w:r>
    </w:p>
    <w:p w14:paraId="4BBE3959" w14:textId="77777777" w:rsidR="00A0283C" w:rsidRPr="00A0283C" w:rsidRDefault="00A0283C" w:rsidP="00A0283C">
      <w:pPr>
        <w:spacing w:after="2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 </w:t>
      </w:r>
    </w:p>
    <w:p w14:paraId="5BAAECF6" w14:textId="77777777" w:rsidR="00A0283C" w:rsidRPr="00A0283C" w:rsidRDefault="00A0283C" w:rsidP="00A0283C">
      <w:pPr>
        <w:spacing w:after="5" w:line="249" w:lineRule="auto"/>
        <w:ind w:left="715" w:hanging="37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4.</w:t>
      </w:r>
      <w:r w:rsidRPr="00A0283C">
        <w:rPr>
          <w:rFonts w:ascii="Calibri" w:eastAsia="Calibri" w:hAnsi="Calibri" w:cs="Calibri"/>
          <w:color w:val="000000"/>
          <w:kern w:val="0"/>
          <w:sz w:val="22"/>
          <w:szCs w:val="22"/>
          <w:lang w:val="es-ES" w:eastAsia="es-ES" w:bidi="es-ES"/>
          <w14:ligatures w14:val="none"/>
        </w:rPr>
        <w:tab/>
        <w:t xml:space="preserve">El monto depreciable es el costo de un activo, u otro monto que sustituya al costo, menos su valor residual. El valor residual de un activo es el monto estimado que se obtendría actualmente de la enajenación del activo, después de deducir los costos estimados de enajenación, si el activo tuviese ya la antigüedad y estuviese en las condiciones esperadas al final de su vida útil. La vida útil de un activo es el período durante el cual se espera que un activo esté disponible para ser usado por una entidad. </w:t>
      </w:r>
    </w:p>
    <w:p w14:paraId="47518D35" w14:textId="77777777" w:rsidR="00A0283C" w:rsidRPr="00A0283C" w:rsidRDefault="00A0283C" w:rsidP="00A0283C">
      <w:pPr>
        <w:spacing w:after="0" w:line="259" w:lineRule="auto"/>
        <w:ind w:left="46"/>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 </w:t>
      </w:r>
    </w:p>
    <w:p w14:paraId="1EA2FD0D" w14:textId="77777777" w:rsidR="00A0283C" w:rsidRPr="00A0283C" w:rsidRDefault="00A0283C" w:rsidP="00A0283C">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Conciliación </w:t>
      </w:r>
    </w:p>
    <w:p w14:paraId="6DD2AA8B" w14:textId="77777777" w:rsidR="00A0283C" w:rsidRPr="00A0283C" w:rsidRDefault="00A0283C" w:rsidP="00A0283C">
      <w:pPr>
        <w:spacing w:after="21"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 </w:t>
      </w:r>
    </w:p>
    <w:p w14:paraId="45E599FF" w14:textId="77777777" w:rsidR="00A0283C" w:rsidRDefault="00A0283C" w:rsidP="00A0283C">
      <w:pPr>
        <w:spacing w:after="5" w:line="249" w:lineRule="auto"/>
        <w:ind w:left="715" w:hanging="37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5.</w:t>
      </w:r>
      <w:r w:rsidRPr="00A0283C">
        <w:rPr>
          <w:rFonts w:ascii="Arial" w:eastAsia="Calibri" w:hAnsi="Arial" w:cs="Calibri"/>
          <w:color w:val="000000"/>
          <w:kern w:val="0"/>
          <w:sz w:val="22"/>
          <w:szCs w:val="22"/>
          <w:lang w:val="es-ES" w:eastAsia="es-ES" w:bidi="es-ES"/>
          <w14:ligatures w14:val="none"/>
        </w:rPr>
        <w:t xml:space="preserve">   </w:t>
      </w:r>
      <w:r w:rsidRPr="00A0283C">
        <w:rPr>
          <w:rFonts w:ascii="Calibri" w:eastAsia="Calibri" w:hAnsi="Calibri" w:cs="Calibri"/>
          <w:color w:val="000000"/>
          <w:kern w:val="0"/>
          <w:sz w:val="22"/>
          <w:szCs w:val="22"/>
          <w:lang w:val="es-ES" w:eastAsia="es-ES" w:bidi="es-ES"/>
          <w14:ligatures w14:val="none"/>
        </w:rPr>
        <w:t>La conciliación es el proceso contable utilizado para comparar dos conjuntos de registros para asegurar que las cifras concuerden y sean precisas. Dado que las mejoras de locales arrendados se iniciarán en un módulo de Quantum (P-2-P) y se registrarán finalmente en el Módulo Activos de Quantum además de en la Cuenta de Libro Mayor, será necesario conciliar los datos y la información en los tres módulos en Quantum. Además de las conciliaciones de datos contables, también se deberán conciliar los resultados del ejercicio de verificación física con los registros de mejoras de locales arrendados.</w:t>
      </w:r>
      <w:r w:rsidRPr="00A0283C">
        <w:rPr>
          <w:rFonts w:ascii="Calibri" w:eastAsia="Calibri" w:hAnsi="Calibri" w:cs="Calibri"/>
          <w:b/>
          <w:bCs/>
          <w:color w:val="000000"/>
          <w:kern w:val="0"/>
          <w:sz w:val="22"/>
          <w:szCs w:val="22"/>
          <w:lang w:val="es-ES" w:eastAsia="es-ES" w:bidi="es-ES"/>
          <w14:ligatures w14:val="none"/>
        </w:rPr>
        <w:t xml:space="preserve"> </w:t>
      </w:r>
      <w:r w:rsidRPr="00A0283C">
        <w:rPr>
          <w:rFonts w:ascii="Calibri" w:eastAsia="Calibri" w:hAnsi="Calibri" w:cs="Calibri"/>
          <w:color w:val="000000"/>
          <w:kern w:val="0"/>
          <w:sz w:val="22"/>
          <w:szCs w:val="22"/>
          <w:lang w:val="es-ES" w:eastAsia="es-ES" w:bidi="es-ES"/>
          <w14:ligatures w14:val="none"/>
        </w:rPr>
        <w:t xml:space="preserve"> </w:t>
      </w:r>
    </w:p>
    <w:p w14:paraId="28EFC66C" w14:textId="1A6DAF0F" w:rsidR="00A0283C" w:rsidRPr="00C40581" w:rsidRDefault="00C40581" w:rsidP="00C40581">
      <w:pPr>
        <w:tabs>
          <w:tab w:val="left" w:pos="4584"/>
        </w:tabs>
        <w:ind w:firstLine="720"/>
        <w:rPr>
          <w:rFonts w:ascii="Calibri" w:eastAsia="Calibri" w:hAnsi="Calibri" w:cs="Calibri"/>
          <w:sz w:val="22"/>
          <w:szCs w:val="22"/>
          <w:lang w:val="es-ES" w:eastAsia="es-ES" w:bidi="es-ES"/>
        </w:rPr>
      </w:pPr>
      <w:r>
        <w:rPr>
          <w:rFonts w:ascii="Calibri" w:eastAsia="Calibri" w:hAnsi="Calibri" w:cs="Calibri"/>
          <w:sz w:val="22"/>
          <w:szCs w:val="22"/>
          <w:lang w:val="es-ES" w:eastAsia="es-ES" w:bidi="es-ES"/>
        </w:rPr>
        <w:tab/>
      </w:r>
    </w:p>
    <w:p w14:paraId="14519D16" w14:textId="77777777" w:rsidR="00A0283C" w:rsidRPr="00A0283C" w:rsidRDefault="00A0283C" w:rsidP="00A0283C">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lastRenderedPageBreak/>
        <w:t xml:space="preserve">Informes </w:t>
      </w:r>
    </w:p>
    <w:p w14:paraId="1A04197B" w14:textId="77777777" w:rsidR="00A0283C" w:rsidRPr="00A0283C" w:rsidRDefault="00A0283C" w:rsidP="00A0283C">
      <w:pPr>
        <w:tabs>
          <w:tab w:val="left" w:pos="6180"/>
        </w:tabs>
        <w:spacing w:after="2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 </w:t>
      </w:r>
      <w:r w:rsidRPr="00A0283C">
        <w:rPr>
          <w:rFonts w:ascii="Calibri" w:eastAsia="Calibri" w:hAnsi="Calibri" w:cs="Calibri"/>
          <w:b/>
          <w:color w:val="000000"/>
          <w:kern w:val="0"/>
          <w:sz w:val="22"/>
          <w:szCs w:val="22"/>
          <w:lang w:val="es-ES" w:eastAsia="es-ES" w:bidi="es-ES"/>
          <w14:ligatures w14:val="none"/>
        </w:rPr>
        <w:tab/>
      </w:r>
    </w:p>
    <w:p w14:paraId="2A5237E9" w14:textId="77777777" w:rsidR="00A0283C" w:rsidRPr="00A0283C" w:rsidRDefault="00A0283C" w:rsidP="00A0283C">
      <w:pPr>
        <w:spacing w:after="0" w:line="250" w:lineRule="auto"/>
        <w:ind w:left="720" w:hanging="374"/>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6.</w:t>
      </w:r>
      <w:r w:rsidRPr="00A0283C">
        <w:rPr>
          <w:rFonts w:ascii="Arial" w:eastAsia="Calibri" w:hAnsi="Arial" w:cs="Calibri"/>
          <w:color w:val="000000"/>
          <w:kern w:val="0"/>
          <w:sz w:val="22"/>
          <w:szCs w:val="22"/>
          <w:lang w:val="es-ES" w:eastAsia="es-ES" w:bidi="es-ES"/>
          <w14:ligatures w14:val="none"/>
        </w:rPr>
        <w:t xml:space="preserve">   </w:t>
      </w:r>
      <w:r w:rsidRPr="00A0283C">
        <w:rPr>
          <w:rFonts w:ascii="Calibri" w:eastAsia="Calibri" w:hAnsi="Calibri" w:cs="Calibri"/>
          <w:color w:val="000000"/>
          <w:kern w:val="0"/>
          <w:sz w:val="22"/>
          <w:szCs w:val="22"/>
          <w:lang w:val="es-ES" w:eastAsia="es-ES" w:bidi="es-ES"/>
          <w14:ligatures w14:val="none"/>
        </w:rPr>
        <w:t>Debido a la necesidad de verificar la precisión de los registros mediante Conciliaciones y con el fin de preparar información precisa de los activos para el estado financiero, habrá varios informes designados para asistir a los usuarios en el desempeño de las funciones de conciliación y revisión de registros de activos.</w:t>
      </w:r>
      <w:r w:rsidRPr="00A0283C">
        <w:rPr>
          <w:rFonts w:ascii="Calibri" w:eastAsia="Calibri" w:hAnsi="Calibri" w:cs="Calibri"/>
          <w:b/>
          <w:color w:val="000000"/>
          <w:kern w:val="0"/>
          <w:sz w:val="22"/>
          <w:szCs w:val="22"/>
          <w:lang w:val="es-ES" w:eastAsia="es-ES" w:bidi="es-ES"/>
          <w14:ligatures w14:val="none"/>
        </w:rPr>
        <w:t xml:space="preserve"> </w:t>
      </w:r>
      <w:r w:rsidRPr="00A0283C">
        <w:rPr>
          <w:rFonts w:ascii="Calibri" w:eastAsia="Calibri" w:hAnsi="Calibri" w:cs="Calibri"/>
          <w:color w:val="000000"/>
          <w:kern w:val="0"/>
          <w:sz w:val="22"/>
          <w:szCs w:val="22"/>
          <w:lang w:val="es-ES" w:eastAsia="es-ES" w:bidi="es-ES"/>
          <w14:ligatures w14:val="none"/>
        </w:rPr>
        <w:t xml:space="preserve"> </w:t>
      </w:r>
    </w:p>
    <w:p w14:paraId="2F37B046" w14:textId="77777777" w:rsidR="00A0283C" w:rsidRPr="00A0283C" w:rsidRDefault="00A0283C" w:rsidP="00A0283C">
      <w:pPr>
        <w:spacing w:after="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 </w:t>
      </w:r>
      <w:r w:rsidRPr="00A0283C">
        <w:rPr>
          <w:rFonts w:ascii="Calibri" w:eastAsia="Calibri" w:hAnsi="Calibri" w:cs="Calibri"/>
          <w:color w:val="000000"/>
          <w:kern w:val="0"/>
          <w:sz w:val="22"/>
          <w:szCs w:val="22"/>
          <w:lang w:val="es-ES" w:eastAsia="es-ES" w:bidi="es-ES"/>
          <w14:ligatures w14:val="none"/>
        </w:rPr>
        <w:t xml:space="preserve"> </w:t>
      </w:r>
    </w:p>
    <w:p w14:paraId="067243FA" w14:textId="77777777" w:rsidR="00A0283C" w:rsidRPr="00A0283C" w:rsidRDefault="00A0283C" w:rsidP="00A0283C">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Funciones Centralizadas </w:t>
      </w:r>
    </w:p>
    <w:p w14:paraId="68A6796D" w14:textId="77777777" w:rsidR="00A0283C" w:rsidRPr="00A0283C" w:rsidRDefault="00A0283C" w:rsidP="00A0283C">
      <w:pPr>
        <w:spacing w:after="17"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 </w:t>
      </w:r>
    </w:p>
    <w:p w14:paraId="558D3FDC" w14:textId="77777777" w:rsidR="00A0283C" w:rsidRPr="00A0283C" w:rsidRDefault="00A0283C" w:rsidP="00A0283C">
      <w:pPr>
        <w:spacing w:after="5" w:line="249" w:lineRule="auto"/>
        <w:ind w:left="715" w:hanging="37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7.</w:t>
      </w:r>
      <w:r w:rsidRPr="00A0283C">
        <w:rPr>
          <w:rFonts w:ascii="Arial" w:eastAsia="Calibri" w:hAnsi="Arial" w:cs="Calibri"/>
          <w:color w:val="000000"/>
          <w:kern w:val="0"/>
          <w:sz w:val="22"/>
          <w:szCs w:val="22"/>
          <w:lang w:val="es-ES" w:eastAsia="es-ES" w:bidi="es-ES"/>
          <w14:ligatures w14:val="none"/>
        </w:rPr>
        <w:t xml:space="preserve">   </w:t>
      </w:r>
      <w:r w:rsidRPr="00A0283C">
        <w:rPr>
          <w:rFonts w:ascii="Calibri" w:eastAsia="Calibri" w:hAnsi="Calibri" w:cs="Calibri"/>
          <w:color w:val="000000"/>
          <w:kern w:val="0"/>
          <w:sz w:val="22"/>
          <w:szCs w:val="22"/>
          <w:lang w:val="es-ES" w:eastAsia="es-ES" w:bidi="es-ES"/>
          <w14:ligatures w14:val="none"/>
        </w:rPr>
        <w:t xml:space="preserve">Las funciones centralizadas son las funciones que se limitarán a ser realizadas por el CGSC (Centro Global de Servicios Compartidos) y la NYHQ (Sede de Nueva York) del PNUD (Programa de las Naciones Unidas para el Desarrollo) a través de la División de Cuentas, la OIMT (Oficina de Gestión y Tecnología de la Información) o la dependencia de Operaciones Generales de la BMS (Dirección de Servicios de Gestión). </w:t>
      </w:r>
    </w:p>
    <w:p w14:paraId="26D7BF07" w14:textId="77777777" w:rsidR="00A0283C" w:rsidRPr="00A0283C" w:rsidRDefault="00A0283C" w:rsidP="00A0283C">
      <w:pPr>
        <w:spacing w:after="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   </w:t>
      </w:r>
    </w:p>
    <w:p w14:paraId="3DC83CCB" w14:textId="77777777" w:rsidR="00A0283C" w:rsidRPr="00A0283C" w:rsidRDefault="00A0283C" w:rsidP="00A0283C">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Depreciación </w:t>
      </w:r>
    </w:p>
    <w:p w14:paraId="45D11C00" w14:textId="77777777" w:rsidR="00A0283C" w:rsidRPr="00A0283C" w:rsidRDefault="00A0283C" w:rsidP="00A0283C">
      <w:pPr>
        <w:spacing w:after="2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 </w:t>
      </w:r>
    </w:p>
    <w:p w14:paraId="022C0731" w14:textId="63E03A76" w:rsidR="00A0283C" w:rsidRPr="00A0283C" w:rsidRDefault="00A0283C" w:rsidP="00A0283C">
      <w:pPr>
        <w:spacing w:after="5" w:line="249" w:lineRule="auto"/>
        <w:ind w:left="715" w:hanging="37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8.</w:t>
      </w:r>
      <w:r w:rsidRPr="00A0283C">
        <w:rPr>
          <w:rFonts w:ascii="Arial" w:eastAsia="Calibri" w:hAnsi="Arial" w:cs="Calibri"/>
          <w:color w:val="000000"/>
          <w:kern w:val="0"/>
          <w:sz w:val="22"/>
          <w:szCs w:val="22"/>
          <w:lang w:val="es-ES" w:eastAsia="es-ES" w:bidi="es-ES"/>
          <w14:ligatures w14:val="none"/>
        </w:rPr>
        <w:t xml:space="preserve">  </w:t>
      </w:r>
      <w:r w:rsidRPr="00A0283C">
        <w:rPr>
          <w:rFonts w:ascii="Calibri" w:eastAsia="Calibri" w:hAnsi="Calibri" w:cs="Calibri"/>
          <w:color w:val="000000"/>
          <w:kern w:val="0"/>
          <w:sz w:val="22"/>
          <w:szCs w:val="22"/>
          <w:lang w:val="es-ES" w:eastAsia="es-ES" w:bidi="es-ES"/>
          <w14:ligatures w14:val="none"/>
        </w:rPr>
        <w:t xml:space="preserve">El PNUD depreciará las Mejoras de Locales Arrendados en un período de 10 años. Una vez que alguna de las partes pone fin al arrendamiento, el derecho del PNUD a usar el valor depreciado de las mejoras es nulo y el resto de la depreciación se absorbe por completo. Tenga en cuenta que los gastos de depreciación no afectan los recursos. Solamente se verificará con el presupuesto el costo inicial de la mejora de local arrendado (LHI) y tendrá, por lo tanto, un impacto en los recursos presupuestarios. </w:t>
      </w:r>
    </w:p>
    <w:p w14:paraId="6E1C9872" w14:textId="77777777" w:rsidR="00A0283C" w:rsidRPr="00A0283C" w:rsidRDefault="00A0283C" w:rsidP="00A0283C">
      <w:pPr>
        <w:spacing w:after="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   </w:t>
      </w:r>
    </w:p>
    <w:p w14:paraId="5A114FB7" w14:textId="77777777" w:rsidR="00A0283C" w:rsidRPr="00A0283C" w:rsidRDefault="00A0283C" w:rsidP="00A0283C">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Conciliaciones, Informes y Funciones Centralizadas  </w:t>
      </w:r>
    </w:p>
    <w:p w14:paraId="652C0B73" w14:textId="77777777" w:rsidR="00A0283C" w:rsidRPr="00A0283C" w:rsidRDefault="00A0283C" w:rsidP="00A0283C">
      <w:pPr>
        <w:spacing w:after="21"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 </w:t>
      </w:r>
    </w:p>
    <w:p w14:paraId="65C03129" w14:textId="77777777" w:rsidR="00A0283C" w:rsidRPr="00A0283C" w:rsidRDefault="00A0283C" w:rsidP="00A0283C">
      <w:pPr>
        <w:spacing w:after="5" w:line="249" w:lineRule="auto"/>
        <w:ind w:left="715" w:hanging="37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9.</w:t>
      </w:r>
      <w:r w:rsidRPr="00A0283C">
        <w:rPr>
          <w:rFonts w:ascii="Arial" w:eastAsia="Calibri" w:hAnsi="Arial" w:cs="Calibri"/>
          <w:color w:val="000000"/>
          <w:kern w:val="0"/>
          <w:sz w:val="22"/>
          <w:szCs w:val="22"/>
          <w:lang w:val="es-ES" w:eastAsia="es-ES" w:bidi="es-ES"/>
          <w14:ligatures w14:val="none"/>
        </w:rPr>
        <w:t xml:space="preserve">  </w:t>
      </w:r>
      <w:r w:rsidRPr="00A0283C">
        <w:rPr>
          <w:rFonts w:ascii="Calibri" w:eastAsia="Calibri" w:hAnsi="Calibri" w:cs="Calibri"/>
          <w:color w:val="000000"/>
          <w:kern w:val="0"/>
          <w:sz w:val="22"/>
          <w:szCs w:val="22"/>
          <w:lang w:val="es-ES" w:eastAsia="es-ES" w:bidi="es-ES"/>
          <w14:ligatures w14:val="none"/>
        </w:rPr>
        <w:t xml:space="preserve">Consulte la política sobre Mobiliario y Equipo para ver la lista de informes y conciliaciones que pueden ser útiles. Dado que las LHI casi siempre se agregarán al módulo activos de Quantum, el CGSC tendrá un rol clave en el registro de LHI en el módulo activos en nombre de las Oficinas en el País. </w:t>
      </w:r>
    </w:p>
    <w:p w14:paraId="192AF1CD" w14:textId="77777777" w:rsidR="00A0283C" w:rsidRPr="00A0283C" w:rsidRDefault="00A0283C" w:rsidP="00A0283C">
      <w:pPr>
        <w:spacing w:after="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  </w:t>
      </w:r>
    </w:p>
    <w:p w14:paraId="1F8AFB46" w14:textId="77777777" w:rsidR="00A0283C" w:rsidRPr="00A0283C" w:rsidRDefault="00A0283C" w:rsidP="00A0283C">
      <w:pPr>
        <w:spacing w:after="0" w:line="259" w:lineRule="auto"/>
        <w:ind w:left="-5" w:hanging="10"/>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Responsabilidades y Rendición de Cuentas  </w:t>
      </w:r>
    </w:p>
    <w:p w14:paraId="31D66FF1" w14:textId="77777777" w:rsidR="00A0283C" w:rsidRPr="00A0283C" w:rsidRDefault="00A0283C" w:rsidP="00A0283C">
      <w:pPr>
        <w:spacing w:after="0" w:line="259" w:lineRule="auto"/>
        <w:ind w:right="673"/>
        <w:jc w:val="right"/>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 </w:t>
      </w:r>
    </w:p>
    <w:p w14:paraId="0A913D48" w14:textId="77777777" w:rsidR="00A0283C" w:rsidRPr="00A0283C" w:rsidRDefault="00A0283C" w:rsidP="00A0283C">
      <w:pPr>
        <w:keepNext/>
        <w:keepLines/>
        <w:spacing w:after="0" w:line="259" w:lineRule="auto"/>
        <w:ind w:left="730" w:hanging="10"/>
        <w:outlineLvl w:val="0"/>
        <w:rPr>
          <w:rFonts w:ascii="Calibri" w:eastAsia="Calibri" w:hAnsi="Calibri" w:cs="Calibri"/>
          <w:b/>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Unidades de Negocios</w:t>
      </w:r>
    </w:p>
    <w:p w14:paraId="00E8A6A3" w14:textId="77777777" w:rsidR="00A0283C" w:rsidRPr="00A0283C" w:rsidRDefault="00A0283C" w:rsidP="00A0283C">
      <w:pPr>
        <w:spacing w:after="2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 </w:t>
      </w:r>
    </w:p>
    <w:p w14:paraId="784D6685" w14:textId="2C2FB708" w:rsidR="00A0283C" w:rsidRPr="00A0283C" w:rsidRDefault="00A0283C" w:rsidP="00A0283C">
      <w:pPr>
        <w:numPr>
          <w:ilvl w:val="0"/>
          <w:numId w:val="2"/>
        </w:numPr>
        <w:spacing w:after="33" w:line="249" w:lineRule="auto"/>
        <w:ind w:hanging="36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Determinación de lo que se considera mejoras en el arrendamiento; las Oficinas individuales deben utilizar el proyecto y las tareas correctas para registrar las transacciones. </w:t>
      </w:r>
    </w:p>
    <w:p w14:paraId="4C62FC12" w14:textId="77777777" w:rsidR="00A0283C" w:rsidRPr="00A0283C" w:rsidRDefault="00A0283C" w:rsidP="00A0283C">
      <w:pPr>
        <w:numPr>
          <w:ilvl w:val="0"/>
          <w:numId w:val="2"/>
        </w:numPr>
        <w:spacing w:after="5" w:line="249" w:lineRule="auto"/>
        <w:ind w:hanging="370"/>
        <w:contextualSpacing/>
        <w:jc w:val="both"/>
        <w:rPr>
          <w:rFonts w:ascii="Calibri" w:eastAsia="Times New Roman" w:hAnsi="Calibri" w:cs="Times New Roman"/>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Solicitar al CGSC que registre las LHI mediante </w:t>
      </w:r>
      <w:proofErr w:type="spellStart"/>
      <w:r w:rsidRPr="00A0283C">
        <w:rPr>
          <w:rFonts w:ascii="Calibri" w:eastAsia="Calibri" w:hAnsi="Calibri" w:cs="Calibri"/>
          <w:color w:val="000000"/>
          <w:kern w:val="0"/>
          <w:sz w:val="22"/>
          <w:szCs w:val="22"/>
          <w:lang w:val="es-ES" w:eastAsia="es-ES" w:bidi="es-ES"/>
          <w14:ligatures w14:val="none"/>
        </w:rPr>
        <w:t>UNall</w:t>
      </w:r>
      <w:proofErr w:type="spellEnd"/>
      <w:r w:rsidRPr="00A0283C">
        <w:rPr>
          <w:rFonts w:ascii="Calibri" w:eastAsia="Calibri" w:hAnsi="Calibri" w:cs="Calibri"/>
          <w:color w:val="000000"/>
          <w:kern w:val="0"/>
          <w:sz w:val="22"/>
          <w:szCs w:val="22"/>
          <w:lang w:val="es-ES" w:eastAsia="es-ES" w:bidi="es-ES"/>
          <w14:ligatures w14:val="none"/>
        </w:rPr>
        <w:t xml:space="preserve">, una vez que se haya completado el proyecto de mejora. </w:t>
      </w:r>
    </w:p>
    <w:p w14:paraId="0C6D1862" w14:textId="77777777" w:rsidR="00A0283C" w:rsidRPr="00A0283C" w:rsidRDefault="00A0283C" w:rsidP="00A0283C">
      <w:pPr>
        <w:spacing w:after="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  </w:t>
      </w:r>
    </w:p>
    <w:p w14:paraId="504D12E9" w14:textId="77777777" w:rsidR="00A0283C" w:rsidRPr="00A0283C" w:rsidRDefault="00A0283C" w:rsidP="00A0283C">
      <w:pPr>
        <w:keepNext/>
        <w:keepLines/>
        <w:spacing w:after="0" w:line="259" w:lineRule="auto"/>
        <w:ind w:left="730" w:hanging="10"/>
        <w:outlineLvl w:val="0"/>
        <w:rPr>
          <w:rFonts w:ascii="Calibri" w:eastAsia="Calibri" w:hAnsi="Calibri" w:cs="Calibri"/>
          <w:b/>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Centro Global de Servicios Compartidos  </w:t>
      </w:r>
    </w:p>
    <w:p w14:paraId="37DB4E09" w14:textId="77777777" w:rsidR="00A0283C" w:rsidRPr="00A0283C" w:rsidRDefault="00A0283C" w:rsidP="00A0283C">
      <w:pPr>
        <w:spacing w:after="2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 </w:t>
      </w:r>
    </w:p>
    <w:p w14:paraId="734D7D7E" w14:textId="77777777" w:rsidR="00A0283C" w:rsidRPr="00A0283C" w:rsidRDefault="00A0283C" w:rsidP="00A0283C">
      <w:pPr>
        <w:numPr>
          <w:ilvl w:val="0"/>
          <w:numId w:val="3"/>
        </w:numPr>
        <w:spacing w:after="32" w:line="249" w:lineRule="auto"/>
        <w:ind w:hanging="36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La GSSC añadirá/fusionará los gastos CIP elegibles al activo y lo contabilizará. </w:t>
      </w:r>
    </w:p>
    <w:p w14:paraId="7ED43CE3" w14:textId="77777777" w:rsidR="00A0283C" w:rsidRPr="00A0283C" w:rsidRDefault="00A0283C" w:rsidP="00A0283C">
      <w:pPr>
        <w:numPr>
          <w:ilvl w:val="0"/>
          <w:numId w:val="3"/>
        </w:numPr>
        <w:spacing w:after="30" w:line="249" w:lineRule="auto"/>
        <w:ind w:hanging="36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lastRenderedPageBreak/>
        <w:t xml:space="preserve">Capitalizar el activo una vez que los costes sean definitivos. </w:t>
      </w:r>
    </w:p>
    <w:p w14:paraId="2F30C2E2" w14:textId="77777777" w:rsidR="00A0283C" w:rsidRPr="00A0283C" w:rsidRDefault="00A0283C" w:rsidP="00A0283C">
      <w:pPr>
        <w:numPr>
          <w:ilvl w:val="0"/>
          <w:numId w:val="3"/>
        </w:numPr>
        <w:spacing w:after="5" w:line="249" w:lineRule="auto"/>
        <w:ind w:hanging="36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Todos los costes no relacionados con el PIC se contabilizan como gastos y se trasladan a la cuenta de pérdidas y ganancias. </w:t>
      </w:r>
    </w:p>
    <w:p w14:paraId="7CB119A9" w14:textId="77777777" w:rsidR="00A0283C" w:rsidRPr="00A0283C" w:rsidRDefault="00A0283C" w:rsidP="00A0283C">
      <w:pPr>
        <w:spacing w:after="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  </w:t>
      </w:r>
    </w:p>
    <w:p w14:paraId="31326620" w14:textId="77777777" w:rsidR="00A0283C" w:rsidRPr="00A0283C" w:rsidRDefault="00A0283C" w:rsidP="00A0283C">
      <w:pPr>
        <w:keepNext/>
        <w:keepLines/>
        <w:spacing w:after="0" w:line="259" w:lineRule="auto"/>
        <w:ind w:left="730" w:hanging="10"/>
        <w:outlineLvl w:val="0"/>
        <w:rPr>
          <w:rFonts w:ascii="Calibri" w:eastAsia="Calibri" w:hAnsi="Calibri" w:cs="Calibri"/>
          <w:b/>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Operaciones Generales, Oficina de Abastecimiento y Operaciones, Dirección de Servicios de Gestión </w:t>
      </w:r>
    </w:p>
    <w:p w14:paraId="7584ABAB" w14:textId="77777777" w:rsidR="00A0283C" w:rsidRPr="00A0283C" w:rsidRDefault="00A0283C" w:rsidP="00A0283C">
      <w:pPr>
        <w:spacing w:after="21"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b/>
          <w:color w:val="000000"/>
          <w:kern w:val="0"/>
          <w:sz w:val="22"/>
          <w:szCs w:val="22"/>
          <w:lang w:val="es-ES" w:eastAsia="es-ES" w:bidi="es-ES"/>
          <w14:ligatures w14:val="none"/>
        </w:rPr>
        <w:t xml:space="preserve"> </w:t>
      </w:r>
    </w:p>
    <w:p w14:paraId="7DBABB59" w14:textId="77777777" w:rsidR="00A0283C" w:rsidRPr="00A0283C" w:rsidRDefault="00A0283C" w:rsidP="00A0283C">
      <w:pPr>
        <w:numPr>
          <w:ilvl w:val="0"/>
          <w:numId w:val="4"/>
        </w:numPr>
        <w:spacing w:after="33" w:line="249" w:lineRule="auto"/>
        <w:ind w:hanging="36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Preparar la nota del estado financiero sobre LHI. </w:t>
      </w:r>
    </w:p>
    <w:p w14:paraId="7FB24BD3" w14:textId="77777777" w:rsidR="00A0283C" w:rsidRPr="00A0283C" w:rsidRDefault="00A0283C" w:rsidP="00A0283C">
      <w:pPr>
        <w:numPr>
          <w:ilvl w:val="0"/>
          <w:numId w:val="4"/>
        </w:numPr>
        <w:spacing w:after="32" w:line="249" w:lineRule="auto"/>
        <w:ind w:hanging="36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Revisar las certificaciones semestrales o anuales de verificación física. </w:t>
      </w:r>
    </w:p>
    <w:p w14:paraId="7613DFA6" w14:textId="77777777" w:rsidR="00A0283C" w:rsidRPr="00A0283C" w:rsidRDefault="00A0283C" w:rsidP="00A0283C">
      <w:pPr>
        <w:numPr>
          <w:ilvl w:val="0"/>
          <w:numId w:val="4"/>
        </w:numPr>
        <w:spacing w:after="5" w:line="249" w:lineRule="auto"/>
        <w:ind w:hanging="360"/>
        <w:jc w:val="both"/>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Proporcionar asesoramiento sobre políticas en relación con las LHI. </w:t>
      </w:r>
    </w:p>
    <w:p w14:paraId="7377E933" w14:textId="77777777" w:rsidR="00A0283C" w:rsidRPr="00A0283C" w:rsidRDefault="00A0283C" w:rsidP="00A0283C">
      <w:pPr>
        <w:spacing w:after="0" w:line="259" w:lineRule="auto"/>
        <w:rPr>
          <w:rFonts w:ascii="Calibri" w:eastAsia="Calibri" w:hAnsi="Calibri" w:cs="Calibri"/>
          <w:color w:val="000000"/>
          <w:kern w:val="0"/>
          <w:sz w:val="22"/>
          <w:szCs w:val="22"/>
          <w:lang w:val="es-ES" w:eastAsia="es-ES" w:bidi="es-ES"/>
          <w14:ligatures w14:val="none"/>
        </w:rPr>
      </w:pPr>
      <w:r w:rsidRPr="00A0283C">
        <w:rPr>
          <w:rFonts w:ascii="Calibri" w:eastAsia="Calibri" w:hAnsi="Calibri" w:cs="Calibri"/>
          <w:color w:val="000000"/>
          <w:kern w:val="0"/>
          <w:sz w:val="22"/>
          <w:szCs w:val="22"/>
          <w:lang w:val="es-ES" w:eastAsia="es-ES" w:bidi="es-ES"/>
          <w14:ligatures w14:val="none"/>
        </w:rPr>
        <w:t xml:space="preserve"> </w:t>
      </w:r>
    </w:p>
    <w:p w14:paraId="5A3A3A25" w14:textId="77777777" w:rsidR="00A0283C" w:rsidRPr="00A0283C" w:rsidRDefault="00A0283C" w:rsidP="00A0283C">
      <w:pPr>
        <w:spacing w:after="0" w:line="259" w:lineRule="auto"/>
        <w:rPr>
          <w:rFonts w:ascii="Calibri" w:eastAsia="Calibri" w:hAnsi="Calibri" w:cs="Calibri"/>
          <w:color w:val="000000"/>
          <w:kern w:val="0"/>
          <w:sz w:val="22"/>
          <w:szCs w:val="22"/>
          <w:lang w:val="es-ES" w:eastAsia="es-ES" w:bidi="es-ES"/>
          <w14:ligatures w14:val="none"/>
        </w:rPr>
      </w:pPr>
    </w:p>
    <w:p w14:paraId="06D57795" w14:textId="77777777" w:rsidR="00A0283C" w:rsidRPr="00A0283C" w:rsidRDefault="00A0283C" w:rsidP="00A0283C">
      <w:pPr>
        <w:shd w:val="clear" w:color="auto" w:fill="FFFFFF"/>
        <w:spacing w:after="0" w:line="240" w:lineRule="auto"/>
        <w:jc w:val="center"/>
        <w:rPr>
          <w:rFonts w:ascii="Calibri" w:eastAsia="Times New Roman" w:hAnsi="Calibri" w:cs="Times New Roman"/>
          <w:color w:val="201F1E"/>
          <w:kern w:val="0"/>
          <w:sz w:val="23"/>
          <w:szCs w:val="23"/>
          <w:lang w:val="es-ES"/>
          <w14:ligatures w14:val="none"/>
        </w:rPr>
      </w:pPr>
      <w:r w:rsidRPr="00A0283C">
        <w:rPr>
          <w:rFonts w:ascii="Calibri" w:eastAsia="Times New Roman" w:hAnsi="Calibri" w:cs="Times New Roman"/>
          <w:i/>
          <w:iCs/>
          <w:color w:val="000000"/>
          <w:kern w:val="0"/>
          <w:sz w:val="22"/>
          <w:szCs w:val="22"/>
          <w:bdr w:val="none" w:sz="0" w:space="0" w:color="auto" w:frame="1"/>
          <w:lang w:val="es-ES"/>
          <w14:ligatures w14:val="none"/>
        </w:rPr>
        <w:t> </w:t>
      </w:r>
    </w:p>
    <w:p w14:paraId="32CE8364" w14:textId="77777777" w:rsidR="00A0283C" w:rsidRPr="00A23672" w:rsidRDefault="00A0283C" w:rsidP="00A0283C">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6C5103F7" w14:textId="41D615C8" w:rsidR="00A0283C" w:rsidRPr="00A0283C" w:rsidRDefault="00A0283C" w:rsidP="00A0283C">
      <w:pPr>
        <w:spacing w:after="0" w:line="259" w:lineRule="auto"/>
        <w:rPr>
          <w:rFonts w:ascii="Calibri" w:eastAsia="Calibri" w:hAnsi="Calibri" w:cs="Calibri"/>
          <w:color w:val="000000"/>
          <w:kern w:val="0"/>
          <w:sz w:val="22"/>
          <w:szCs w:val="22"/>
          <w:lang w:val="es-ES" w:eastAsia="es-ES" w:bidi="es-ES"/>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w:t>
      </w:r>
    </w:p>
    <w:p w14:paraId="1E34F2C8" w14:textId="77777777" w:rsidR="00DA504D" w:rsidRDefault="00DA504D"/>
    <w:p w14:paraId="2481E0BE" w14:textId="77777777" w:rsidR="00A0283C" w:rsidRPr="00A0283C" w:rsidRDefault="00A0283C" w:rsidP="00A0283C"/>
    <w:p w14:paraId="47737CEE" w14:textId="77777777" w:rsidR="00A0283C" w:rsidRPr="00A0283C" w:rsidRDefault="00A0283C" w:rsidP="00A0283C"/>
    <w:p w14:paraId="122C2D42" w14:textId="77777777" w:rsidR="00A0283C" w:rsidRPr="00A0283C" w:rsidRDefault="00A0283C" w:rsidP="00A0283C"/>
    <w:p w14:paraId="402CD4C1" w14:textId="77777777" w:rsidR="00A0283C" w:rsidRPr="00A0283C" w:rsidRDefault="00A0283C" w:rsidP="00A0283C"/>
    <w:p w14:paraId="54AB834D" w14:textId="77777777" w:rsidR="00A0283C" w:rsidRPr="00A0283C" w:rsidRDefault="00A0283C" w:rsidP="00A0283C"/>
    <w:p w14:paraId="6CE383A6" w14:textId="77777777" w:rsidR="00A0283C" w:rsidRPr="00A0283C" w:rsidRDefault="00A0283C" w:rsidP="00A0283C"/>
    <w:p w14:paraId="49423625" w14:textId="77777777" w:rsidR="00A0283C" w:rsidRPr="00A0283C" w:rsidRDefault="00A0283C" w:rsidP="00A0283C"/>
    <w:p w14:paraId="5CFAAEB0" w14:textId="77777777" w:rsidR="00A0283C" w:rsidRPr="00A0283C" w:rsidRDefault="00A0283C" w:rsidP="00A0283C"/>
    <w:p w14:paraId="3353927F" w14:textId="77777777" w:rsidR="00A0283C" w:rsidRPr="00A0283C" w:rsidRDefault="00A0283C" w:rsidP="00A0283C"/>
    <w:p w14:paraId="1CD43BAB" w14:textId="77777777" w:rsidR="00A0283C" w:rsidRPr="00A0283C" w:rsidRDefault="00A0283C" w:rsidP="00A0283C"/>
    <w:p w14:paraId="03DD47DB" w14:textId="77777777" w:rsidR="00A0283C" w:rsidRPr="00A0283C" w:rsidRDefault="00A0283C" w:rsidP="00A0283C"/>
    <w:p w14:paraId="1B383E0C" w14:textId="77777777" w:rsidR="00A0283C" w:rsidRPr="00A0283C" w:rsidRDefault="00A0283C" w:rsidP="00A0283C"/>
    <w:p w14:paraId="407B4EE9" w14:textId="77777777" w:rsidR="00A0283C" w:rsidRPr="00A0283C" w:rsidRDefault="00A0283C" w:rsidP="00C40581">
      <w:pPr>
        <w:jc w:val="right"/>
      </w:pPr>
    </w:p>
    <w:sectPr w:rsidR="00A0283C" w:rsidRPr="00A0283C" w:rsidSect="00A0283C">
      <w:headerReference w:type="default" r:id="rId7"/>
      <w:footerReference w:type="default" r:id="rId8"/>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B2DB" w14:textId="77777777" w:rsidR="004E1C1B" w:rsidRDefault="004E1C1B" w:rsidP="00A0283C">
      <w:pPr>
        <w:spacing w:after="0" w:line="240" w:lineRule="auto"/>
      </w:pPr>
      <w:r>
        <w:separator/>
      </w:r>
    </w:p>
  </w:endnote>
  <w:endnote w:type="continuationSeparator" w:id="0">
    <w:p w14:paraId="635DB236" w14:textId="77777777" w:rsidR="004E1C1B" w:rsidRDefault="004E1C1B" w:rsidP="00A0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3F2E" w14:textId="564E3A49" w:rsidR="00A0283C" w:rsidRPr="00C40581" w:rsidRDefault="00A0283C">
    <w:pPr>
      <w:pStyle w:val="Footer"/>
      <w:rPr>
        <w:rFonts w:ascii="Calibri" w:hAnsi="Calibri" w:cs="Calibri"/>
        <w:sz w:val="22"/>
        <w:szCs w:val="22"/>
      </w:rPr>
    </w:pPr>
    <w:r w:rsidRPr="00C40581">
      <w:rPr>
        <w:rFonts w:ascii="Calibri" w:hAnsi="Calibri" w:cs="Calibri"/>
        <w:sz w:val="22"/>
        <w:szCs w:val="22"/>
      </w:rPr>
      <w:t xml:space="preserve">Página </w:t>
    </w:r>
    <w:r w:rsidRPr="00C40581">
      <w:rPr>
        <w:rFonts w:ascii="Calibri" w:hAnsi="Calibri" w:cs="Calibri"/>
        <w:b/>
        <w:sz w:val="22"/>
        <w:szCs w:val="22"/>
      </w:rPr>
      <w:fldChar w:fldCharType="begin"/>
    </w:r>
    <w:r w:rsidRPr="00C40581">
      <w:rPr>
        <w:rFonts w:ascii="Calibri" w:hAnsi="Calibri" w:cs="Calibri"/>
        <w:b/>
        <w:sz w:val="22"/>
        <w:szCs w:val="22"/>
      </w:rPr>
      <w:instrText xml:space="preserve"> PAGE  \* Arabic  \* MERGEFORMAT </w:instrText>
    </w:r>
    <w:r w:rsidRPr="00C40581">
      <w:rPr>
        <w:rFonts w:ascii="Calibri" w:hAnsi="Calibri" w:cs="Calibri"/>
        <w:b/>
        <w:sz w:val="22"/>
        <w:szCs w:val="22"/>
      </w:rPr>
      <w:fldChar w:fldCharType="separate"/>
    </w:r>
    <w:r w:rsidRPr="00C40581">
      <w:rPr>
        <w:rFonts w:ascii="Calibri" w:hAnsi="Calibri" w:cs="Calibri"/>
        <w:b/>
        <w:noProof/>
        <w:sz w:val="22"/>
        <w:szCs w:val="22"/>
      </w:rPr>
      <w:t>1</w:t>
    </w:r>
    <w:r w:rsidRPr="00C40581">
      <w:rPr>
        <w:rFonts w:ascii="Calibri" w:hAnsi="Calibri" w:cs="Calibri"/>
        <w:b/>
        <w:sz w:val="22"/>
        <w:szCs w:val="22"/>
      </w:rPr>
      <w:fldChar w:fldCharType="end"/>
    </w:r>
    <w:r w:rsidRPr="00C40581">
      <w:rPr>
        <w:rFonts w:ascii="Calibri" w:hAnsi="Calibri" w:cs="Calibri"/>
        <w:sz w:val="22"/>
        <w:szCs w:val="22"/>
      </w:rPr>
      <w:t xml:space="preserve"> de </w:t>
    </w:r>
    <w:r w:rsidRPr="00C40581">
      <w:rPr>
        <w:rFonts w:ascii="Calibri" w:hAnsi="Calibri" w:cs="Calibri"/>
        <w:b/>
        <w:sz w:val="22"/>
        <w:szCs w:val="22"/>
      </w:rPr>
      <w:fldChar w:fldCharType="begin"/>
    </w:r>
    <w:r w:rsidRPr="00C40581">
      <w:rPr>
        <w:rFonts w:ascii="Calibri" w:hAnsi="Calibri" w:cs="Calibri"/>
        <w:b/>
        <w:sz w:val="22"/>
        <w:szCs w:val="22"/>
      </w:rPr>
      <w:instrText xml:space="preserve"> NUMPAGES  \* Arabic  \* MERGEFORMAT </w:instrText>
    </w:r>
    <w:r w:rsidRPr="00C40581">
      <w:rPr>
        <w:rFonts w:ascii="Calibri" w:hAnsi="Calibri" w:cs="Calibri"/>
        <w:b/>
        <w:sz w:val="22"/>
        <w:szCs w:val="22"/>
      </w:rPr>
      <w:fldChar w:fldCharType="separate"/>
    </w:r>
    <w:r w:rsidRPr="00C40581">
      <w:rPr>
        <w:rFonts w:ascii="Calibri" w:hAnsi="Calibri" w:cs="Calibri"/>
        <w:b/>
        <w:noProof/>
        <w:sz w:val="22"/>
        <w:szCs w:val="22"/>
      </w:rPr>
      <w:t>3</w:t>
    </w:r>
    <w:r w:rsidRPr="00C40581">
      <w:rPr>
        <w:rFonts w:ascii="Calibri" w:hAnsi="Calibri" w:cs="Calibri"/>
        <w:b/>
        <w:sz w:val="22"/>
        <w:szCs w:val="22"/>
      </w:rPr>
      <w:fldChar w:fldCharType="end"/>
    </w:r>
    <w:r w:rsidRPr="00C40581">
      <w:rPr>
        <w:rFonts w:ascii="Calibri" w:hAnsi="Calibri" w:cs="Calibri"/>
        <w:sz w:val="22"/>
        <w:szCs w:val="22"/>
      </w:rPr>
      <w:ptab w:relativeTo="margin" w:alignment="center" w:leader="none"/>
    </w:r>
    <w:proofErr w:type="spellStart"/>
    <w:r w:rsidRPr="00C40581">
      <w:rPr>
        <w:rFonts w:ascii="Calibri" w:hAnsi="Calibri" w:cs="Calibri"/>
        <w:sz w:val="22"/>
        <w:szCs w:val="22"/>
      </w:rPr>
      <w:t>Fecha</w:t>
    </w:r>
    <w:proofErr w:type="spellEnd"/>
    <w:r w:rsidRPr="00C40581">
      <w:rPr>
        <w:rFonts w:ascii="Calibri" w:hAnsi="Calibri" w:cs="Calibri"/>
        <w:sz w:val="22"/>
        <w:szCs w:val="22"/>
      </w:rPr>
      <w:t xml:space="preserve"> de entrada </w:t>
    </w:r>
    <w:proofErr w:type="spellStart"/>
    <w:r w:rsidRPr="00C40581">
      <w:rPr>
        <w:rFonts w:ascii="Calibri" w:hAnsi="Calibri" w:cs="Calibri"/>
        <w:sz w:val="22"/>
        <w:szCs w:val="22"/>
      </w:rPr>
      <w:t>en</w:t>
    </w:r>
    <w:proofErr w:type="spellEnd"/>
    <w:r w:rsidRPr="00C40581">
      <w:rPr>
        <w:rFonts w:ascii="Calibri" w:hAnsi="Calibri" w:cs="Calibri"/>
        <w:sz w:val="22"/>
        <w:szCs w:val="22"/>
      </w:rPr>
      <w:t xml:space="preserve"> vigor: 25/07/2016 </w:t>
    </w:r>
    <w:r w:rsidRPr="00C40581">
      <w:rPr>
        <w:rFonts w:ascii="Calibri" w:hAnsi="Calibri" w:cs="Calibri"/>
        <w:sz w:val="22"/>
        <w:szCs w:val="22"/>
      </w:rPr>
      <w:ptab w:relativeTo="margin" w:alignment="right" w:leader="none"/>
    </w:r>
    <w:proofErr w:type="spellStart"/>
    <w:r w:rsidRPr="00C40581">
      <w:rPr>
        <w:rFonts w:ascii="Calibri" w:hAnsi="Calibri" w:cs="Calibri"/>
        <w:sz w:val="22"/>
        <w:szCs w:val="22"/>
      </w:rPr>
      <w:t>Versión</w:t>
    </w:r>
    <w:proofErr w:type="spellEnd"/>
    <w:r w:rsidRPr="00C40581">
      <w:rPr>
        <w:rFonts w:ascii="Calibri" w:hAnsi="Calibri" w:cs="Calibri"/>
        <w:sz w:val="22"/>
        <w:szCs w:val="22"/>
      </w:rPr>
      <w:t xml:space="preserve"> </w:t>
    </w:r>
    <w:r>
      <w:rPr>
        <w:rFonts w:ascii="Calibri" w:hAnsi="Calibri" w:cs="Calibri"/>
        <w:sz w:val="22"/>
        <w:szCs w:val="22"/>
      </w:rPr>
      <w:t>#</w:t>
    </w:r>
    <w:r w:rsidRPr="00C40581">
      <w:rPr>
        <w:rFonts w:ascii="Calibri" w:hAnsi="Calibri" w:cs="Calibri"/>
        <w:sz w:val="22"/>
        <w:szCs w:val="22"/>
      </w:rPr>
      <w:t xml:space="preserve">: </w:t>
    </w:r>
    <w:sdt>
      <w:sdtPr>
        <w:rPr>
          <w:rFonts w:ascii="Calibri" w:hAnsi="Calibri" w:cs="Calibri"/>
          <w:sz w:val="22"/>
          <w:szCs w:val="22"/>
        </w:rPr>
        <w:alias w:val="POPPRefItemVersion"/>
        <w:tag w:val="UNDP_POPP_REFITEM_VERSION"/>
        <w:id w:val="107176705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CDC6E97-3B72-4DE0-8C7A-21C4E6F0EC29}"/>
        <w:text/>
      </w:sdtPr>
      <w:sdtContent>
        <w:r w:rsidRPr="00C40581">
          <w:rPr>
            <w:rFonts w:ascii="Calibri" w:hAnsi="Calibri" w:cs="Calibri"/>
            <w:sz w:val="22"/>
            <w:szCs w:val="22"/>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1AE5" w14:textId="77777777" w:rsidR="004E1C1B" w:rsidRDefault="004E1C1B" w:rsidP="00A0283C">
      <w:pPr>
        <w:spacing w:after="0" w:line="240" w:lineRule="auto"/>
      </w:pPr>
      <w:r>
        <w:separator/>
      </w:r>
    </w:p>
  </w:footnote>
  <w:footnote w:type="continuationSeparator" w:id="0">
    <w:p w14:paraId="29B25F7C" w14:textId="77777777" w:rsidR="004E1C1B" w:rsidRDefault="004E1C1B" w:rsidP="00A0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4E5C" w14:textId="723D850F" w:rsidR="00A0283C" w:rsidRDefault="00A0283C" w:rsidP="00C10DF5">
    <w:pPr>
      <w:pStyle w:val="Header"/>
      <w:jc w:val="right"/>
    </w:pPr>
    <w:r>
      <w:rPr>
        <w:noProof/>
      </w:rPr>
      <w:drawing>
        <wp:inline distT="0" distB="0" distL="0" distR="0" wp14:anchorId="3D26954C" wp14:editId="0C3A6066">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0C540ED8" w14:textId="77777777" w:rsidR="00A0283C" w:rsidRDefault="00A0283C" w:rsidP="00C10D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F058E"/>
    <w:multiLevelType w:val="hybridMultilevel"/>
    <w:tmpl w:val="9EC433F8"/>
    <w:lvl w:ilvl="0" w:tplc="0B2259C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EC86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430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F0C5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9ADCE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20C2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A85C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70FF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7E1C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137726"/>
    <w:multiLevelType w:val="hybridMultilevel"/>
    <w:tmpl w:val="79F2AE7A"/>
    <w:lvl w:ilvl="0" w:tplc="EC261E9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1A4D6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FECD7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3CD09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04708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96785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12B48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5AB9E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C4B59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701BED"/>
    <w:multiLevelType w:val="hybridMultilevel"/>
    <w:tmpl w:val="1C0EA298"/>
    <w:lvl w:ilvl="0" w:tplc="4114F3FE">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B2E67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808D3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48DAE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5E1C5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12354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B27E6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E058D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0855A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357772"/>
    <w:multiLevelType w:val="hybridMultilevel"/>
    <w:tmpl w:val="693C7CEE"/>
    <w:lvl w:ilvl="0" w:tplc="FFFFFFFF">
      <w:start w:val="1"/>
      <w:numFmt w:val="lowerLetter"/>
      <w:lvlText w:val="%1)"/>
      <w:lvlJc w:val="left"/>
      <w:pPr>
        <w:ind w:left="1440"/>
      </w:pPr>
      <w:rPr>
        <w:b w:val="0"/>
        <w:i w:val="0"/>
        <w:strike w:val="0"/>
        <w:dstrike w:val="0"/>
        <w:color w:val="000000"/>
        <w:sz w:val="22"/>
        <w:szCs w:val="22"/>
        <w:u w:val="none" w:color="000000"/>
        <w:bdr w:val="none" w:sz="0" w:space="0" w:color="auto"/>
        <w:shd w:val="clear" w:color="auto" w:fill="auto"/>
        <w:vertAlign w:val="baseline"/>
      </w:rPr>
    </w:lvl>
    <w:lvl w:ilvl="1" w:tplc="6D9A1F5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00987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F8C60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CCA7F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1C166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E2C2A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D8A9F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AC96F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65254516">
    <w:abstractNumId w:val="0"/>
  </w:num>
  <w:num w:numId="2" w16cid:durableId="1984772308">
    <w:abstractNumId w:val="3"/>
  </w:num>
  <w:num w:numId="3" w16cid:durableId="822310279">
    <w:abstractNumId w:val="1"/>
  </w:num>
  <w:num w:numId="4" w16cid:durableId="2142727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3C"/>
    <w:rsid w:val="004E1C1B"/>
    <w:rsid w:val="00610913"/>
    <w:rsid w:val="00A0283C"/>
    <w:rsid w:val="00B8613A"/>
    <w:rsid w:val="00C40581"/>
    <w:rsid w:val="00C61B9D"/>
    <w:rsid w:val="00D705EA"/>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6E23"/>
  <w15:chartTrackingRefBased/>
  <w15:docId w15:val="{FBC76306-DD3F-4C9C-8DD9-DCF78C43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83C"/>
    <w:rPr>
      <w:rFonts w:eastAsiaTheme="majorEastAsia" w:cstheme="majorBidi"/>
      <w:color w:val="272727" w:themeColor="text1" w:themeTint="D8"/>
    </w:rPr>
  </w:style>
  <w:style w:type="paragraph" w:styleId="Title">
    <w:name w:val="Title"/>
    <w:basedOn w:val="Normal"/>
    <w:next w:val="Normal"/>
    <w:link w:val="TitleChar"/>
    <w:uiPriority w:val="10"/>
    <w:qFormat/>
    <w:rsid w:val="00A02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83C"/>
    <w:pPr>
      <w:spacing w:before="160"/>
      <w:jc w:val="center"/>
    </w:pPr>
    <w:rPr>
      <w:i/>
      <w:iCs/>
      <w:color w:val="404040" w:themeColor="text1" w:themeTint="BF"/>
    </w:rPr>
  </w:style>
  <w:style w:type="character" w:customStyle="1" w:styleId="QuoteChar">
    <w:name w:val="Quote Char"/>
    <w:basedOn w:val="DefaultParagraphFont"/>
    <w:link w:val="Quote"/>
    <w:uiPriority w:val="29"/>
    <w:rsid w:val="00A0283C"/>
    <w:rPr>
      <w:i/>
      <w:iCs/>
      <w:color w:val="404040" w:themeColor="text1" w:themeTint="BF"/>
    </w:rPr>
  </w:style>
  <w:style w:type="paragraph" w:styleId="ListParagraph">
    <w:name w:val="List Paragraph"/>
    <w:basedOn w:val="Normal"/>
    <w:uiPriority w:val="34"/>
    <w:qFormat/>
    <w:rsid w:val="00A0283C"/>
    <w:pPr>
      <w:ind w:left="720"/>
      <w:contextualSpacing/>
    </w:pPr>
  </w:style>
  <w:style w:type="character" w:styleId="IntenseEmphasis">
    <w:name w:val="Intense Emphasis"/>
    <w:basedOn w:val="DefaultParagraphFont"/>
    <w:uiPriority w:val="21"/>
    <w:qFormat/>
    <w:rsid w:val="00A0283C"/>
    <w:rPr>
      <w:i/>
      <w:iCs/>
      <w:color w:val="0F4761" w:themeColor="accent1" w:themeShade="BF"/>
    </w:rPr>
  </w:style>
  <w:style w:type="paragraph" w:styleId="IntenseQuote">
    <w:name w:val="Intense Quote"/>
    <w:basedOn w:val="Normal"/>
    <w:next w:val="Normal"/>
    <w:link w:val="IntenseQuoteChar"/>
    <w:uiPriority w:val="30"/>
    <w:qFormat/>
    <w:rsid w:val="00A02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83C"/>
    <w:rPr>
      <w:i/>
      <w:iCs/>
      <w:color w:val="0F4761" w:themeColor="accent1" w:themeShade="BF"/>
    </w:rPr>
  </w:style>
  <w:style w:type="character" w:styleId="IntenseReference">
    <w:name w:val="Intense Reference"/>
    <w:basedOn w:val="DefaultParagraphFont"/>
    <w:uiPriority w:val="32"/>
    <w:qFormat/>
    <w:rsid w:val="00A0283C"/>
    <w:rPr>
      <w:b/>
      <w:bCs/>
      <w:smallCaps/>
      <w:color w:val="0F4761" w:themeColor="accent1" w:themeShade="BF"/>
      <w:spacing w:val="5"/>
    </w:rPr>
  </w:style>
  <w:style w:type="paragraph" w:styleId="Header">
    <w:name w:val="header"/>
    <w:basedOn w:val="Normal"/>
    <w:link w:val="HeaderChar"/>
    <w:uiPriority w:val="99"/>
    <w:unhideWhenUsed/>
    <w:rsid w:val="00A0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83C"/>
  </w:style>
  <w:style w:type="paragraph" w:styleId="Footer">
    <w:name w:val="footer"/>
    <w:basedOn w:val="Normal"/>
    <w:link w:val="FooterChar"/>
    <w:uiPriority w:val="99"/>
    <w:unhideWhenUsed/>
    <w:rsid w:val="00A02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83C"/>
  </w:style>
  <w:style w:type="paragraph" w:styleId="Revision">
    <w:name w:val="Revision"/>
    <w:hidden/>
    <w:uiPriority w:val="99"/>
    <w:semiHidden/>
    <w:rsid w:val="00A028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2026-04-27T13:50:00Z</dcterms:created>
  <dcterms:modified xsi:type="dcterms:W3CDTF">2026-04-28T14:32:00Z</dcterms:modified>
</cp:coreProperties>
</file>