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388C" w14:textId="77777777" w:rsidR="00951B66" w:rsidRPr="00951B66" w:rsidRDefault="00951B66" w:rsidP="00951B66">
      <w:pPr>
        <w:spacing w:line="259" w:lineRule="auto"/>
        <w:jc w:val="center"/>
        <w:rPr>
          <w:rFonts w:ascii="Calibri" w:eastAsia="Calibri" w:hAnsi="Calibri" w:cs="Times New Roman"/>
          <w:sz w:val="22"/>
          <w:szCs w:val="22"/>
        </w:rPr>
      </w:pPr>
      <w:r w:rsidRPr="00951B66">
        <w:rPr>
          <w:rFonts w:ascii="Calibri" w:eastAsia="Calibri" w:hAnsi="Calibri" w:cs="Times New Roman"/>
          <w:b/>
          <w:bCs/>
          <w:sz w:val="22"/>
          <w:szCs w:val="22"/>
          <w:u w:val="single"/>
        </w:rPr>
        <w:t>Managing prescriptive content: UNDP working definitions</w:t>
      </w:r>
    </w:p>
    <w:p w14:paraId="3B8C0F07" w14:textId="77777777" w:rsidR="00951B66" w:rsidRPr="00951B66" w:rsidRDefault="00951B66" w:rsidP="00951B66">
      <w:pPr>
        <w:spacing w:line="259" w:lineRule="auto"/>
        <w:rPr>
          <w:rFonts w:ascii="Calibri" w:eastAsia="Calibri" w:hAnsi="Calibri" w:cs="Times New Roman"/>
          <w:b/>
          <w:bCs/>
          <w:sz w:val="22"/>
          <w:szCs w:val="22"/>
        </w:rPr>
      </w:pPr>
      <w:r w:rsidRPr="00951B66">
        <w:rPr>
          <w:rFonts w:ascii="Calibri" w:eastAsia="Calibri" w:hAnsi="Calibri" w:cs="Times New Roman"/>
          <w:b/>
          <w:bCs/>
          <w:sz w:val="22"/>
          <w:szCs w:val="22"/>
        </w:rPr>
        <w:t>A. Prescriptive Content</w:t>
      </w:r>
    </w:p>
    <w:p w14:paraId="072953EB" w14:textId="77777777" w:rsidR="00951B66" w:rsidRPr="00951B66" w:rsidRDefault="00951B66" w:rsidP="00951B66">
      <w:pPr>
        <w:spacing w:line="259" w:lineRule="auto"/>
        <w:rPr>
          <w:rFonts w:ascii="Calibri" w:eastAsia="Calibri" w:hAnsi="Calibri" w:cs="Times New Roman"/>
          <w:b/>
          <w:bCs/>
          <w:sz w:val="22"/>
          <w:szCs w:val="22"/>
        </w:rPr>
      </w:pPr>
      <w:r w:rsidRPr="00951B66">
        <w:rPr>
          <w:rFonts w:ascii="Calibri" w:eastAsia="Calibri" w:hAnsi="Calibri" w:cs="Times New Roman"/>
          <w:b/>
          <w:bCs/>
          <w:sz w:val="22"/>
          <w:szCs w:val="22"/>
        </w:rPr>
        <w:t xml:space="preserve">1. Regulations and Rules </w:t>
      </w:r>
    </w:p>
    <w:p w14:paraId="5784FFB7" w14:textId="77777777" w:rsidR="00951B66" w:rsidRPr="00951B66" w:rsidRDefault="00951B66" w:rsidP="00951B66">
      <w:pPr>
        <w:spacing w:line="259" w:lineRule="auto"/>
        <w:jc w:val="both"/>
        <w:rPr>
          <w:rFonts w:ascii="Calibri" w:eastAsia="Calibri" w:hAnsi="Calibri" w:cs="Times New Roman"/>
          <w:b/>
          <w:bCs/>
          <w:i/>
          <w:iCs/>
          <w:sz w:val="22"/>
          <w:szCs w:val="22"/>
        </w:rPr>
      </w:pPr>
      <w:r w:rsidRPr="00951B66">
        <w:rPr>
          <w:rFonts w:ascii="Calibri" w:eastAsia="Calibri" w:hAnsi="Calibri" w:cs="Times New Roman"/>
          <w:b/>
          <w:bCs/>
          <w:i/>
          <w:iCs/>
          <w:sz w:val="22"/>
          <w:szCs w:val="22"/>
        </w:rPr>
        <w:t xml:space="preserve">Regulations </w:t>
      </w:r>
    </w:p>
    <w:p w14:paraId="2452E2CE" w14:textId="2387F4A5"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United Nations staff regulations are established by the General Assembly (Art. 101, para. 1, United Nations Charter) and may be supplemented or amended by the General Assembly (United Nations Staff Regulation 12.1). They apply directly to UNDP staff members (Staff Regulation 1.1(e)). UNDP financial regulations are promulgated, and amendments and exceptions may be made by the Executive Board (UNDP Financial Regulation 1.02). Regulations require mandatory compliance.</w:t>
      </w:r>
    </w:p>
    <w:p w14:paraId="1AD3ABB7" w14:textId="77777777" w:rsidR="00951B66" w:rsidRPr="00951B66" w:rsidRDefault="00951B66" w:rsidP="00951B66">
      <w:pPr>
        <w:spacing w:line="259" w:lineRule="auto"/>
        <w:jc w:val="both"/>
        <w:rPr>
          <w:rFonts w:ascii="Calibri" w:eastAsia="Calibri" w:hAnsi="Calibri" w:cs="Times New Roman"/>
          <w:b/>
          <w:bCs/>
          <w:i/>
          <w:iCs/>
          <w:sz w:val="22"/>
          <w:szCs w:val="22"/>
        </w:rPr>
      </w:pPr>
      <w:r w:rsidRPr="00951B66">
        <w:rPr>
          <w:rFonts w:ascii="Calibri" w:eastAsia="Calibri" w:hAnsi="Calibri" w:cs="Times New Roman"/>
          <w:b/>
          <w:bCs/>
          <w:i/>
          <w:iCs/>
          <w:sz w:val="22"/>
          <w:szCs w:val="22"/>
        </w:rPr>
        <w:t>Rules</w:t>
      </w:r>
    </w:p>
    <w:p w14:paraId="456F4BC5" w14:textId="77777777"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United Nations staff rules are issued by the Secretary General. Such rules apply directly to UNDP staff members. UNDP financial rules are established by the Administrator (UNDP Financial Regulation 2.02). Rules require mandatory compliance.</w:t>
      </w:r>
    </w:p>
    <w:p w14:paraId="59BA988F" w14:textId="77777777" w:rsidR="00951B66" w:rsidRPr="00951B66" w:rsidRDefault="00951B66" w:rsidP="00951B66">
      <w:pPr>
        <w:spacing w:line="259" w:lineRule="auto"/>
        <w:rPr>
          <w:rFonts w:ascii="Calibri" w:eastAsia="Calibri" w:hAnsi="Calibri" w:cs="Times New Roman"/>
          <w:b/>
          <w:bCs/>
          <w:sz w:val="22"/>
          <w:szCs w:val="22"/>
        </w:rPr>
      </w:pPr>
      <w:r w:rsidRPr="00951B66">
        <w:rPr>
          <w:rFonts w:ascii="Calibri" w:eastAsia="Calibri" w:hAnsi="Calibri" w:cs="Times New Roman"/>
          <w:b/>
          <w:bCs/>
          <w:sz w:val="22"/>
          <w:szCs w:val="22"/>
        </w:rPr>
        <w:t>2. Policies</w:t>
      </w:r>
    </w:p>
    <w:p w14:paraId="667B978A" w14:textId="63BE299F"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 xml:space="preserve">Policies are normative and prescriptive instructions intended for general </w:t>
      </w:r>
      <w:proofErr w:type="gramStart"/>
      <w:r w:rsidRPr="00951B66">
        <w:rPr>
          <w:rFonts w:ascii="Calibri" w:eastAsia="Calibri" w:hAnsi="Calibri" w:cs="Times New Roman"/>
          <w:sz w:val="22"/>
          <w:szCs w:val="22"/>
        </w:rPr>
        <w:t>application</w:t>
      </w:r>
      <w:proofErr w:type="gramEnd"/>
      <w:r w:rsidRPr="00951B66">
        <w:rPr>
          <w:rFonts w:ascii="Calibri" w:eastAsia="Calibri" w:hAnsi="Calibri" w:cs="Times New Roman"/>
          <w:sz w:val="22"/>
          <w:szCs w:val="22"/>
        </w:rPr>
        <w:t xml:space="preserve"> which guide decisions to achieve a desired outcome. Policies are derived from regulations and rules and are approved by the Administrator</w:t>
      </w:r>
      <w:r>
        <w:rPr>
          <w:rFonts w:ascii="Calibri" w:eastAsia="Calibri" w:hAnsi="Calibri" w:cs="Times New Roman"/>
          <w:sz w:val="22"/>
          <w:szCs w:val="22"/>
        </w:rPr>
        <w:t xml:space="preserve"> </w:t>
      </w:r>
      <w:r w:rsidRPr="00951B66">
        <w:rPr>
          <w:rFonts w:ascii="Calibri" w:eastAsia="Calibri" w:hAnsi="Calibri" w:cs="Times New Roman"/>
          <w:sz w:val="22"/>
          <w:szCs w:val="22"/>
        </w:rPr>
        <w:t>Policies</w:t>
      </w:r>
      <w:r>
        <w:rPr>
          <w:rFonts w:ascii="Calibri" w:eastAsia="Calibri" w:hAnsi="Calibri" w:cs="Times New Roman"/>
          <w:sz w:val="22"/>
          <w:szCs w:val="22"/>
        </w:rPr>
        <w:t xml:space="preserve"> </w:t>
      </w:r>
      <w:r w:rsidRPr="00951B66">
        <w:rPr>
          <w:rFonts w:ascii="Calibri" w:eastAsia="Calibri" w:hAnsi="Calibri" w:cs="Times New Roman"/>
          <w:sz w:val="22"/>
          <w:szCs w:val="22"/>
        </w:rPr>
        <w:t>require</w:t>
      </w:r>
      <w:r>
        <w:rPr>
          <w:rFonts w:ascii="Calibri" w:eastAsia="Calibri" w:hAnsi="Calibri" w:cs="Times New Roman"/>
          <w:sz w:val="22"/>
          <w:szCs w:val="22"/>
        </w:rPr>
        <w:t xml:space="preserve"> </w:t>
      </w:r>
      <w:r w:rsidRPr="00951B66">
        <w:rPr>
          <w:rFonts w:ascii="Calibri" w:eastAsia="Calibri" w:hAnsi="Calibri" w:cs="Times New Roman"/>
          <w:sz w:val="22"/>
          <w:szCs w:val="22"/>
        </w:rPr>
        <w:t>mandatory</w:t>
      </w:r>
      <w:r>
        <w:rPr>
          <w:rFonts w:ascii="Calibri" w:eastAsia="Calibri" w:hAnsi="Calibri" w:cs="Times New Roman"/>
          <w:sz w:val="22"/>
          <w:szCs w:val="22"/>
        </w:rPr>
        <w:t xml:space="preserve"> </w:t>
      </w:r>
      <w:r w:rsidRPr="00951B66">
        <w:rPr>
          <w:rFonts w:ascii="Calibri" w:eastAsia="Calibri" w:hAnsi="Calibri" w:cs="Times New Roman"/>
          <w:sz w:val="22"/>
          <w:szCs w:val="22"/>
        </w:rPr>
        <w:t>compliance</w:t>
      </w:r>
      <w:r>
        <w:rPr>
          <w:rFonts w:ascii="Calibri" w:eastAsia="Calibri" w:hAnsi="Calibri" w:cs="Times New Roman"/>
          <w:sz w:val="22"/>
          <w:szCs w:val="22"/>
        </w:rPr>
        <w:t xml:space="preserve">. </w:t>
      </w:r>
      <w:r w:rsidRPr="00951B66">
        <w:rPr>
          <w:rFonts w:ascii="Calibri" w:eastAsia="Calibri" w:hAnsi="Calibri" w:cs="Times New Roman"/>
          <w:sz w:val="22"/>
          <w:szCs w:val="22"/>
        </w:rPr>
        <w:t xml:space="preserve">Policies provide </w:t>
      </w:r>
      <w:proofErr w:type="gramStart"/>
      <w:r w:rsidRPr="00951B66">
        <w:rPr>
          <w:rFonts w:ascii="Calibri" w:eastAsia="Calibri" w:hAnsi="Calibri" w:cs="Times New Roman"/>
          <w:sz w:val="22"/>
          <w:szCs w:val="22"/>
        </w:rPr>
        <w:t>the</w:t>
      </w:r>
      <w:proofErr w:type="gramEnd"/>
      <w:r w:rsidRPr="00951B66">
        <w:rPr>
          <w:rFonts w:ascii="Calibri" w:eastAsia="Calibri" w:hAnsi="Calibri" w:cs="Times New Roman"/>
          <w:sz w:val="22"/>
          <w:szCs w:val="22"/>
        </w:rPr>
        <w:t xml:space="preserve"> operational, long-term framework for the organization and describe "what" the organization intends to do.</w:t>
      </w:r>
      <w:r>
        <w:rPr>
          <w:rFonts w:ascii="Calibri" w:eastAsia="Calibri" w:hAnsi="Calibri" w:cs="Times New Roman"/>
          <w:sz w:val="22"/>
          <w:szCs w:val="22"/>
        </w:rPr>
        <w:t xml:space="preserve"> </w:t>
      </w:r>
      <w:r w:rsidRPr="00951B66">
        <w:rPr>
          <w:rFonts w:ascii="Calibri" w:eastAsia="Calibri" w:hAnsi="Calibri" w:cs="Times New Roman"/>
          <w:sz w:val="22"/>
          <w:szCs w:val="22"/>
        </w:rPr>
        <w:t>Policies should be clear and simple statements and should not be overly prescriptive. UNDP's policies and procedures repository is the POPP (</w:t>
      </w:r>
      <w:proofErr w:type="spellStart"/>
      <w:r w:rsidRPr="00951B66">
        <w:rPr>
          <w:rFonts w:ascii="Calibri" w:eastAsia="Calibri" w:hAnsi="Calibri" w:cs="Times New Roman"/>
          <w:sz w:val="22"/>
          <w:szCs w:val="22"/>
        </w:rPr>
        <w:t>Programme</w:t>
      </w:r>
      <w:proofErr w:type="spellEnd"/>
      <w:r w:rsidRPr="00951B66">
        <w:rPr>
          <w:rFonts w:ascii="Calibri" w:eastAsia="Calibri" w:hAnsi="Calibri" w:cs="Times New Roman"/>
          <w:sz w:val="22"/>
          <w:szCs w:val="22"/>
        </w:rPr>
        <w:t xml:space="preserve"> and Operations Policies and Procedures) which contains policies related to project implementation, operations, and others.</w:t>
      </w:r>
    </w:p>
    <w:p w14:paraId="2E71710F" w14:textId="77777777" w:rsidR="00951B66" w:rsidRPr="00951B66" w:rsidRDefault="00951B66" w:rsidP="00951B66">
      <w:pPr>
        <w:spacing w:line="259" w:lineRule="auto"/>
        <w:rPr>
          <w:rFonts w:ascii="Calibri" w:eastAsia="Calibri" w:hAnsi="Calibri" w:cs="Times New Roman"/>
          <w:b/>
          <w:bCs/>
          <w:sz w:val="22"/>
          <w:szCs w:val="22"/>
        </w:rPr>
      </w:pPr>
      <w:r w:rsidRPr="00951B66">
        <w:rPr>
          <w:rFonts w:ascii="Calibri" w:eastAsia="Calibri" w:hAnsi="Calibri" w:cs="Times New Roman"/>
          <w:b/>
          <w:bCs/>
          <w:sz w:val="22"/>
          <w:szCs w:val="22"/>
        </w:rPr>
        <w:t>3. Procedures</w:t>
      </w:r>
    </w:p>
    <w:p w14:paraId="510B23D1" w14:textId="77777777"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 xml:space="preserve">Procedures are the concretization of policies. They serve as a blueprint for policy implementation and serve as </w:t>
      </w:r>
      <w:proofErr w:type="gramStart"/>
      <w:r w:rsidRPr="00951B66">
        <w:rPr>
          <w:rFonts w:ascii="Calibri" w:eastAsia="Calibri" w:hAnsi="Calibri" w:cs="Times New Roman"/>
          <w:sz w:val="22"/>
          <w:szCs w:val="22"/>
        </w:rPr>
        <w:t>a step</w:t>
      </w:r>
      <w:proofErr w:type="gramEnd"/>
      <w:r w:rsidRPr="00951B66">
        <w:rPr>
          <w:rFonts w:ascii="Calibri" w:eastAsia="Calibri" w:hAnsi="Calibri" w:cs="Times New Roman"/>
          <w:sz w:val="22"/>
          <w:szCs w:val="22"/>
        </w:rPr>
        <w:t xml:space="preserve">-by-step instruction on "how" to implement a policy and who will implement it. </w:t>
      </w:r>
    </w:p>
    <w:p w14:paraId="3369DAD3" w14:textId="77777777"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 xml:space="preserve">Procedures describe a systematic sequence of events needed to implement a policy and to carry out the organization’s basic functions, such </w:t>
      </w:r>
      <w:proofErr w:type="gramStart"/>
      <w:r w:rsidRPr="00951B66">
        <w:rPr>
          <w:rFonts w:ascii="Calibri" w:eastAsia="Calibri" w:hAnsi="Calibri" w:cs="Times New Roman"/>
          <w:sz w:val="22"/>
          <w:szCs w:val="22"/>
        </w:rPr>
        <w:t>as</w:t>
      </w:r>
      <w:proofErr w:type="gramEnd"/>
      <w:r w:rsidRPr="00951B66">
        <w:rPr>
          <w:rFonts w:ascii="Calibri" w:eastAsia="Calibri" w:hAnsi="Calibri" w:cs="Times New Roman"/>
          <w:sz w:val="22"/>
          <w:szCs w:val="22"/>
        </w:rPr>
        <w:t xml:space="preserve"> for </w:t>
      </w:r>
      <w:proofErr w:type="gramStart"/>
      <w:r w:rsidRPr="00951B66">
        <w:rPr>
          <w:rFonts w:ascii="Calibri" w:eastAsia="Calibri" w:hAnsi="Calibri" w:cs="Times New Roman"/>
          <w:sz w:val="22"/>
          <w:szCs w:val="22"/>
        </w:rPr>
        <w:t>example</w:t>
      </w:r>
      <w:proofErr w:type="gramEnd"/>
      <w:r w:rsidRPr="00951B66">
        <w:rPr>
          <w:rFonts w:ascii="Calibri" w:eastAsia="Calibri" w:hAnsi="Calibri" w:cs="Times New Roman"/>
          <w:sz w:val="22"/>
          <w:szCs w:val="22"/>
        </w:rPr>
        <w:t xml:space="preserve"> </w:t>
      </w:r>
      <w:proofErr w:type="spellStart"/>
      <w:r w:rsidRPr="00951B66">
        <w:rPr>
          <w:rFonts w:ascii="Calibri" w:eastAsia="Calibri" w:hAnsi="Calibri" w:cs="Times New Roman"/>
          <w:sz w:val="22"/>
          <w:szCs w:val="22"/>
        </w:rPr>
        <w:t>programme</w:t>
      </w:r>
      <w:proofErr w:type="spellEnd"/>
      <w:r w:rsidRPr="00951B66">
        <w:rPr>
          <w:rFonts w:ascii="Calibri" w:eastAsia="Calibri" w:hAnsi="Calibri" w:cs="Times New Roman"/>
          <w:sz w:val="22"/>
          <w:szCs w:val="22"/>
        </w:rPr>
        <w:t xml:space="preserve"> and project management, recruitment, procurement and financial management. Procedures also include clearly defined roles and responsibilities.</w:t>
      </w:r>
    </w:p>
    <w:p w14:paraId="7EFC9894" w14:textId="77777777" w:rsidR="00951B66" w:rsidRPr="00951B66" w:rsidRDefault="00951B66" w:rsidP="00951B66">
      <w:pPr>
        <w:tabs>
          <w:tab w:val="left" w:pos="540"/>
        </w:tabs>
        <w:spacing w:line="259" w:lineRule="auto"/>
        <w:rPr>
          <w:rFonts w:ascii="Calibri" w:eastAsia="Calibri" w:hAnsi="Calibri" w:cs="Times New Roman"/>
          <w:b/>
          <w:bCs/>
          <w:sz w:val="22"/>
          <w:szCs w:val="22"/>
        </w:rPr>
      </w:pPr>
      <w:r w:rsidRPr="00951B66">
        <w:rPr>
          <w:rFonts w:ascii="Calibri" w:eastAsia="Calibri" w:hAnsi="Calibri" w:cs="Times New Roman"/>
          <w:b/>
          <w:bCs/>
          <w:sz w:val="22"/>
          <w:szCs w:val="22"/>
        </w:rPr>
        <w:t>4. Guidelines and guidance notes (i.e., guides)</w:t>
      </w:r>
    </w:p>
    <w:p w14:paraId="3B76745B" w14:textId="77777777"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 xml:space="preserve">Guidelines and </w:t>
      </w:r>
      <w:proofErr w:type="gramStart"/>
      <w:r w:rsidRPr="00951B66">
        <w:rPr>
          <w:rFonts w:ascii="Calibri" w:eastAsia="Calibri" w:hAnsi="Calibri" w:cs="Times New Roman"/>
          <w:sz w:val="22"/>
          <w:szCs w:val="22"/>
        </w:rPr>
        <w:t>guidance notes</w:t>
      </w:r>
      <w:proofErr w:type="gramEnd"/>
      <w:r w:rsidRPr="00951B66">
        <w:rPr>
          <w:rFonts w:ascii="Calibri" w:eastAsia="Calibri" w:hAnsi="Calibri" w:cs="Times New Roman"/>
          <w:sz w:val="22"/>
          <w:szCs w:val="22"/>
        </w:rPr>
        <w:t xml:space="preserve"> (i.e., guides) may be issued in addition to policies or procedures. Guidelines and guidance notes (i.e., guides) include recommendations for policy implementation and/ or for following procedures. These may be based on best practices or on an ideal course of action.</w:t>
      </w:r>
    </w:p>
    <w:p w14:paraId="4A5A9402" w14:textId="77777777"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 xml:space="preserve">A guideline a description of a recommended and expected course of action in support of a set of principles and </w:t>
      </w:r>
      <w:proofErr w:type="gramStart"/>
      <w:r w:rsidRPr="00951B66">
        <w:rPr>
          <w:rFonts w:ascii="Calibri" w:eastAsia="Calibri" w:hAnsi="Calibri" w:cs="Times New Roman"/>
          <w:sz w:val="22"/>
          <w:szCs w:val="22"/>
        </w:rPr>
        <w:t>specific</w:t>
      </w:r>
      <w:proofErr w:type="gramEnd"/>
      <w:r w:rsidRPr="00951B66">
        <w:rPr>
          <w:rFonts w:ascii="Calibri" w:eastAsia="Calibri" w:hAnsi="Calibri" w:cs="Times New Roman"/>
          <w:sz w:val="22"/>
          <w:szCs w:val="22"/>
        </w:rPr>
        <w:t xml:space="preserve"> to a particular area. It aims to streamline a particular process and provide advice to assist in accomplishing a given task, as well as clarification on a given topic. </w:t>
      </w:r>
    </w:p>
    <w:p w14:paraId="0FECFF79" w14:textId="77777777" w:rsidR="00951B66" w:rsidRPr="00951B66" w:rsidRDefault="00951B66" w:rsidP="00951B66">
      <w:pPr>
        <w:spacing w:line="259" w:lineRule="auto"/>
        <w:jc w:val="both"/>
        <w:rPr>
          <w:rFonts w:ascii="Calibri" w:eastAsia="Calibri" w:hAnsi="Calibri" w:cs="Times New Roman"/>
          <w:b/>
          <w:bCs/>
          <w:sz w:val="22"/>
          <w:szCs w:val="22"/>
        </w:rPr>
      </w:pPr>
      <w:r w:rsidRPr="00951B66">
        <w:rPr>
          <w:rFonts w:ascii="Calibri" w:eastAsia="Calibri" w:hAnsi="Calibri" w:cs="Times New Roman"/>
          <w:b/>
          <w:bCs/>
          <w:sz w:val="22"/>
          <w:szCs w:val="22"/>
        </w:rPr>
        <w:t>5. Visual Guides</w:t>
      </w:r>
    </w:p>
    <w:p w14:paraId="12118A45" w14:textId="77777777"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 xml:space="preserve">Visual guides provide an overview of all key roles, documents and guidance for a policy and can be used as a checklist and roadmap to help manage tasks efficiently and securely. Visual guides provide an overall </w:t>
      </w:r>
      <w:r w:rsidRPr="00951B66">
        <w:rPr>
          <w:rFonts w:ascii="Calibri" w:eastAsia="Calibri" w:hAnsi="Calibri" w:cs="Times New Roman"/>
          <w:sz w:val="22"/>
          <w:szCs w:val="22"/>
        </w:rPr>
        <w:lastRenderedPageBreak/>
        <w:t xml:space="preserve">understanding of the procedures of a </w:t>
      </w:r>
      <w:proofErr w:type="gramStart"/>
      <w:r w:rsidRPr="00951B66">
        <w:rPr>
          <w:rFonts w:ascii="Calibri" w:eastAsia="Calibri" w:hAnsi="Calibri" w:cs="Times New Roman"/>
          <w:sz w:val="22"/>
          <w:szCs w:val="22"/>
        </w:rPr>
        <w:t>policy</w:t>
      </w:r>
      <w:proofErr w:type="gramEnd"/>
      <w:r w:rsidRPr="00951B66">
        <w:rPr>
          <w:rFonts w:ascii="Calibri" w:eastAsia="Calibri" w:hAnsi="Calibri" w:cs="Times New Roman"/>
          <w:sz w:val="22"/>
          <w:szCs w:val="22"/>
        </w:rPr>
        <w:t xml:space="preserve"> and an overview of the process flow steps with links to relevant resources in the POPP for each process flow step.</w:t>
      </w:r>
    </w:p>
    <w:p w14:paraId="45F22D37" w14:textId="77777777" w:rsidR="00951B66" w:rsidRPr="00951B66" w:rsidRDefault="00951B66" w:rsidP="00951B66">
      <w:pPr>
        <w:spacing w:line="259" w:lineRule="auto"/>
        <w:jc w:val="both"/>
        <w:rPr>
          <w:rFonts w:ascii="Calibri" w:eastAsia="Calibri" w:hAnsi="Calibri" w:cs="Times New Roman"/>
          <w:b/>
          <w:bCs/>
          <w:sz w:val="22"/>
          <w:szCs w:val="22"/>
        </w:rPr>
      </w:pPr>
      <w:r w:rsidRPr="00951B66">
        <w:rPr>
          <w:rFonts w:ascii="Calibri" w:eastAsia="Calibri" w:hAnsi="Calibri" w:cs="Times New Roman"/>
          <w:b/>
          <w:bCs/>
          <w:sz w:val="22"/>
          <w:szCs w:val="22"/>
        </w:rPr>
        <w:t>6. Templates</w:t>
      </w:r>
    </w:p>
    <w:p w14:paraId="76BD8100" w14:textId="77777777"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Templates are models of documents used in the context of a certain procedure.</w:t>
      </w:r>
    </w:p>
    <w:p w14:paraId="5F0ADE06" w14:textId="77777777" w:rsidR="00951B66" w:rsidRPr="00951B66" w:rsidRDefault="00951B66" w:rsidP="00951B66">
      <w:pPr>
        <w:spacing w:line="259" w:lineRule="auto"/>
        <w:rPr>
          <w:rFonts w:ascii="Calibri" w:eastAsia="Calibri" w:hAnsi="Calibri" w:cs="Times New Roman"/>
          <w:b/>
          <w:bCs/>
          <w:sz w:val="22"/>
          <w:szCs w:val="22"/>
        </w:rPr>
      </w:pPr>
      <w:r w:rsidRPr="00951B66">
        <w:rPr>
          <w:rFonts w:ascii="Calibri" w:eastAsia="Calibri" w:hAnsi="Calibri" w:cs="Times New Roman"/>
          <w:b/>
          <w:bCs/>
          <w:sz w:val="22"/>
          <w:szCs w:val="22"/>
        </w:rPr>
        <w:t>B. Other Forms of Content</w:t>
      </w:r>
    </w:p>
    <w:p w14:paraId="3EF4844A" w14:textId="77777777" w:rsidR="00951B66" w:rsidRPr="00951B66" w:rsidRDefault="00951B66" w:rsidP="00951B66">
      <w:pPr>
        <w:spacing w:line="259" w:lineRule="auto"/>
        <w:rPr>
          <w:rFonts w:ascii="Calibri" w:eastAsia="Calibri" w:hAnsi="Calibri" w:cs="Times New Roman"/>
          <w:b/>
          <w:bCs/>
          <w:sz w:val="22"/>
          <w:szCs w:val="22"/>
        </w:rPr>
      </w:pPr>
      <w:r w:rsidRPr="00951B66">
        <w:rPr>
          <w:rFonts w:ascii="Calibri" w:eastAsia="Calibri" w:hAnsi="Calibri" w:cs="Times New Roman"/>
          <w:sz w:val="22"/>
          <w:szCs w:val="22"/>
        </w:rPr>
        <w:t>​</w:t>
      </w:r>
      <w:r w:rsidRPr="00951B66">
        <w:rPr>
          <w:rFonts w:ascii="Calibri" w:eastAsia="Calibri" w:hAnsi="Calibri" w:cs="Times New Roman"/>
          <w:b/>
          <w:bCs/>
          <w:sz w:val="22"/>
          <w:szCs w:val="22"/>
        </w:rPr>
        <w:t>1. Strategies</w:t>
      </w:r>
    </w:p>
    <w:p w14:paraId="4583EB3E" w14:textId="77777777" w:rsidR="00951B66" w:rsidRPr="00951B66" w:rsidRDefault="00951B66" w:rsidP="00951B66">
      <w:pPr>
        <w:spacing w:line="259" w:lineRule="auto"/>
        <w:rPr>
          <w:rFonts w:ascii="Calibri" w:eastAsia="Calibri" w:hAnsi="Calibri" w:cs="Times New Roman"/>
          <w:b/>
          <w:bCs/>
          <w:sz w:val="22"/>
          <w:szCs w:val="22"/>
        </w:rPr>
      </w:pPr>
      <w:r w:rsidRPr="00951B66">
        <w:rPr>
          <w:rFonts w:ascii="Calibri" w:eastAsia="Calibri" w:hAnsi="Calibri" w:cs="Times New Roman"/>
          <w:b/>
          <w:bCs/>
          <w:sz w:val="22"/>
          <w:szCs w:val="22"/>
        </w:rPr>
        <w:t>a. Programmatic Strategies</w:t>
      </w:r>
    </w:p>
    <w:p w14:paraId="70E473A0" w14:textId="77777777"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 xml:space="preserve">UNDP's corporate programmatic strategies articulate the organization's position on, and approach to an area of work outlined in the Strategic Plan or in a related UN-wide policy or mandate, and serve to position UNDP vis-à-vis its partners, alternative service providers and stakeholders. A programmatic strategy also defines priorities and principles to guide UNDP's work as part of a framework for implementation through policy and </w:t>
      </w:r>
      <w:proofErr w:type="spellStart"/>
      <w:r w:rsidRPr="00951B66">
        <w:rPr>
          <w:rFonts w:ascii="Calibri" w:eastAsia="Calibri" w:hAnsi="Calibri" w:cs="Times New Roman"/>
          <w:sz w:val="22"/>
          <w:szCs w:val="22"/>
        </w:rPr>
        <w:t>programme</w:t>
      </w:r>
      <w:proofErr w:type="spellEnd"/>
      <w:r w:rsidRPr="00951B66">
        <w:rPr>
          <w:rFonts w:ascii="Calibri" w:eastAsia="Calibri" w:hAnsi="Calibri" w:cs="Times New Roman"/>
          <w:sz w:val="22"/>
          <w:szCs w:val="22"/>
        </w:rPr>
        <w:t xml:space="preserve"> support. </w:t>
      </w:r>
    </w:p>
    <w:p w14:paraId="0734B39F" w14:textId="77777777"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 xml:space="preserve">The articulation of a programmatic strategy should include a synthesis of current and emerging development issues, a theory of change, a mapping of UNDP's work in the area where such work is already ongoing and the key national, regional and/or global stakeholders. It should address gender equality, capacity development, partnerships, resource availability and other cross-cutting issues relevant to development effectiveness </w:t>
      </w:r>
      <w:proofErr w:type="gramStart"/>
      <w:r w:rsidRPr="00951B66">
        <w:rPr>
          <w:rFonts w:ascii="Calibri" w:eastAsia="Calibri" w:hAnsi="Calibri" w:cs="Times New Roman"/>
          <w:sz w:val="22"/>
          <w:szCs w:val="22"/>
        </w:rPr>
        <w:t>in the area of</w:t>
      </w:r>
      <w:proofErr w:type="gramEnd"/>
      <w:r w:rsidRPr="00951B66">
        <w:rPr>
          <w:rFonts w:ascii="Calibri" w:eastAsia="Calibri" w:hAnsi="Calibri" w:cs="Times New Roman"/>
          <w:sz w:val="22"/>
          <w:szCs w:val="22"/>
        </w:rPr>
        <w:t xml:space="preserve"> work and articulate the necessary linkages and/ or synergies. Once formulated and adopted, a strategy can be revised or adjusted to reflect emerging issues, new opportunities or lessons learned from implementation and to continually ensure that UNDP maintains a relevant signature approach to the issues involved.</w:t>
      </w:r>
    </w:p>
    <w:p w14:paraId="0BDB7CDC" w14:textId="77777777"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 xml:space="preserve">If necessary, programmatic strategies may also be broken down on a regional or even country level to provide a more detailed perspective. Such segment strategies need to be aligned with the </w:t>
      </w:r>
      <w:proofErr w:type="gramStart"/>
      <w:r w:rsidRPr="00951B66">
        <w:rPr>
          <w:rFonts w:ascii="Calibri" w:eastAsia="Calibri" w:hAnsi="Calibri" w:cs="Times New Roman"/>
          <w:sz w:val="22"/>
          <w:szCs w:val="22"/>
        </w:rPr>
        <w:t>overall,</w:t>
      </w:r>
      <w:proofErr w:type="gramEnd"/>
      <w:r w:rsidRPr="00951B66">
        <w:rPr>
          <w:rFonts w:ascii="Calibri" w:eastAsia="Calibri" w:hAnsi="Calibri" w:cs="Times New Roman"/>
          <w:sz w:val="22"/>
          <w:szCs w:val="22"/>
        </w:rPr>
        <w:t xml:space="preserve"> corporate strategies. Each strategy should be accompanied by a roll-out, socialization, implementation and monitoring plan, including guidance and tools for practitioners.   </w:t>
      </w:r>
    </w:p>
    <w:p w14:paraId="7E51A9D5" w14:textId="77777777"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 xml:space="preserve">Strategies should also be accompanied by an indication of technical and financial resource availability, and an outline of a plan to build and sustain partnerships as well as mobilize additional resources for implementation. </w:t>
      </w:r>
    </w:p>
    <w:p w14:paraId="1DED4D23" w14:textId="77777777" w:rsidR="00951B66" w:rsidRPr="00951B66" w:rsidRDefault="00951B66" w:rsidP="00951B66">
      <w:pPr>
        <w:spacing w:line="259" w:lineRule="auto"/>
        <w:rPr>
          <w:rFonts w:ascii="Calibri" w:eastAsia="Calibri" w:hAnsi="Calibri" w:cs="Times New Roman"/>
          <w:b/>
          <w:bCs/>
          <w:sz w:val="22"/>
          <w:szCs w:val="22"/>
        </w:rPr>
      </w:pPr>
      <w:r w:rsidRPr="00951B66">
        <w:rPr>
          <w:rFonts w:ascii="Calibri" w:eastAsia="Calibri" w:hAnsi="Calibri" w:cs="Times New Roman"/>
          <w:b/>
          <w:bCs/>
          <w:sz w:val="22"/>
          <w:szCs w:val="22"/>
        </w:rPr>
        <w:t>b. Operational Strategies</w:t>
      </w:r>
    </w:p>
    <w:p w14:paraId="33B4FBD3" w14:textId="77777777"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 xml:space="preserve">In addition to programmatic strategies, UNDP also has </w:t>
      </w:r>
      <w:proofErr w:type="gramStart"/>
      <w:r w:rsidRPr="00951B66">
        <w:rPr>
          <w:rFonts w:ascii="Calibri" w:eastAsia="Calibri" w:hAnsi="Calibri" w:cs="Times New Roman"/>
          <w:sz w:val="22"/>
          <w:szCs w:val="22"/>
        </w:rPr>
        <w:t>a large number of</w:t>
      </w:r>
      <w:proofErr w:type="gramEnd"/>
      <w:r w:rsidRPr="00951B66">
        <w:rPr>
          <w:rFonts w:ascii="Calibri" w:eastAsia="Calibri" w:hAnsi="Calibri" w:cs="Times New Roman"/>
          <w:sz w:val="22"/>
          <w:szCs w:val="22"/>
        </w:rPr>
        <w:t xml:space="preserve"> operational strategies.</w:t>
      </w:r>
    </w:p>
    <w:p w14:paraId="412DABC3" w14:textId="77777777"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Operational strategies need to be aligned with UNDP's priorities, as outlined in the Strategic Plan. They serve to map out the broader approach towards the implementation of corporately identified institutional effectiveness priorities and may be revised or adjusted to reflect new opportunities and lessons learned.</w:t>
      </w:r>
    </w:p>
    <w:p w14:paraId="10233714" w14:textId="77777777" w:rsidR="00951B66" w:rsidRPr="00951B66" w:rsidRDefault="00951B66" w:rsidP="00951B66">
      <w:pPr>
        <w:spacing w:line="259" w:lineRule="auto"/>
        <w:rPr>
          <w:rFonts w:ascii="Calibri" w:eastAsia="Calibri" w:hAnsi="Calibri" w:cs="Times New Roman"/>
          <w:b/>
          <w:bCs/>
          <w:sz w:val="22"/>
          <w:szCs w:val="22"/>
        </w:rPr>
      </w:pPr>
      <w:r w:rsidRPr="00951B66">
        <w:rPr>
          <w:rFonts w:ascii="Calibri" w:eastAsia="Calibri" w:hAnsi="Calibri" w:cs="Times New Roman"/>
          <w:b/>
          <w:bCs/>
          <w:sz w:val="22"/>
          <w:szCs w:val="22"/>
        </w:rPr>
        <w:t>2. Position Papers</w:t>
      </w:r>
    </w:p>
    <w:p w14:paraId="3204A893" w14:textId="77777777" w:rsidR="00951B66"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 xml:space="preserve">Position papers are developed as a response to new developments in UNDP's environment that have not yet been considered in the programmatic or operational strategies. In addition, position papers can also be written to clarify UNDP's programmatic or operational position on issues that are not exhaustively dealt with in UNDP's strategies but should be consistent with existing strategies. This may include issues that </w:t>
      </w:r>
      <w:r w:rsidRPr="00951B66">
        <w:rPr>
          <w:rFonts w:ascii="Calibri" w:eastAsia="Calibri" w:hAnsi="Calibri" w:cs="Times New Roman"/>
          <w:sz w:val="22"/>
          <w:szCs w:val="22"/>
        </w:rPr>
        <w:lastRenderedPageBreak/>
        <w:t xml:space="preserve">are of a smaller scale and thus are not broadly mentioned in the strategies or issues that are relevant for a certain segment of UNDP's activities. </w:t>
      </w:r>
    </w:p>
    <w:p w14:paraId="77C3CC9E" w14:textId="77777777" w:rsidR="00951B66" w:rsidRPr="00951B66" w:rsidRDefault="00951B66" w:rsidP="00951B66">
      <w:pPr>
        <w:spacing w:line="259" w:lineRule="auto"/>
        <w:rPr>
          <w:rFonts w:ascii="Calibri" w:eastAsia="Calibri" w:hAnsi="Calibri" w:cs="Times New Roman"/>
          <w:sz w:val="22"/>
          <w:szCs w:val="22"/>
        </w:rPr>
      </w:pPr>
      <w:r w:rsidRPr="00951B66">
        <w:rPr>
          <w:rFonts w:ascii="Calibri" w:eastAsia="Calibri" w:hAnsi="Calibri" w:cs="Times New Roman"/>
          <w:sz w:val="22"/>
          <w:szCs w:val="22"/>
        </w:rPr>
        <w:t>​</w:t>
      </w:r>
      <w:r w:rsidRPr="00951B66">
        <w:rPr>
          <w:rFonts w:ascii="Calibri" w:eastAsia="Calibri" w:hAnsi="Calibri" w:cs="Times New Roman"/>
          <w:b/>
          <w:bCs/>
          <w:sz w:val="22"/>
          <w:szCs w:val="22"/>
        </w:rPr>
        <w:t>3. Roadmaps and Action Plans</w:t>
      </w:r>
    </w:p>
    <w:p w14:paraId="79CB440C" w14:textId="376F9052" w:rsidR="00DA504D" w:rsidRPr="00951B66" w:rsidRDefault="00951B66" w:rsidP="00951B66">
      <w:pPr>
        <w:spacing w:line="259" w:lineRule="auto"/>
        <w:jc w:val="both"/>
        <w:rPr>
          <w:rFonts w:ascii="Calibri" w:eastAsia="Calibri" w:hAnsi="Calibri" w:cs="Times New Roman"/>
          <w:sz w:val="22"/>
          <w:szCs w:val="22"/>
        </w:rPr>
      </w:pPr>
      <w:r w:rsidRPr="00951B66">
        <w:rPr>
          <w:rFonts w:ascii="Calibri" w:eastAsia="Calibri" w:hAnsi="Calibri" w:cs="Times New Roman"/>
          <w:sz w:val="22"/>
          <w:szCs w:val="22"/>
        </w:rPr>
        <w:t>The terms roadmaps and action plans are often used interchangeably for a detailed plan to guide progress towards an objective. Roadmaps and action plans enable an organization to visualize options to reach objectives. They list actionable steps, interdependencies among them, alternative routes to reach the objectives as well as critical assets and potential roadblocks. Roadmaps and action plans are dynamic and can be adjusted when needed. They are often costed and timed and progress regarding their implementation is frequently tracked and assessed.</w:t>
      </w:r>
    </w:p>
    <w:sectPr w:rsidR="00DA504D" w:rsidRPr="00951B66" w:rsidSect="00951B66">
      <w:footerReference w:type="default" r:id="rId6"/>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F9DA" w14:textId="77777777" w:rsidR="00266C9D" w:rsidRDefault="00266C9D" w:rsidP="00951B66">
      <w:pPr>
        <w:spacing w:after="0" w:line="240" w:lineRule="auto"/>
      </w:pPr>
      <w:r>
        <w:separator/>
      </w:r>
    </w:p>
  </w:endnote>
  <w:endnote w:type="continuationSeparator" w:id="0">
    <w:p w14:paraId="2ECB49F0" w14:textId="77777777" w:rsidR="00266C9D" w:rsidRDefault="00266C9D" w:rsidP="0095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hAnsi="Calibri" w:cs="Calibri"/>
      </w:rPr>
      <w:id w:val="1647308195"/>
      <w:docPartObj>
        <w:docPartGallery w:val="Page Numbers (Bottom of Page)"/>
        <w:docPartUnique/>
      </w:docPartObj>
    </w:sdtPr>
    <w:sdtEndPr>
      <w:rPr>
        <w:noProof/>
      </w:rPr>
    </w:sdtEndPr>
    <w:sdtContent>
      <w:p w14:paraId="6CDC4D5B" w14:textId="3992D2E0" w:rsidR="00951B66" w:rsidRPr="00EE4D6D" w:rsidRDefault="00951B66" w:rsidP="00951B66">
        <w:pPr>
          <w:pStyle w:val="Footer"/>
          <w:jc w:val="center"/>
          <w:rPr>
            <w:rFonts w:ascii="Calibri" w:hAnsi="Calibri" w:cs="Calibri"/>
          </w:rPr>
        </w:pPr>
        <w:r w:rsidRPr="00EE4D6D">
          <w:rPr>
            <w:rFonts w:ascii="Calibri" w:hAnsi="Calibri" w:cs="Calibri"/>
          </w:rPr>
          <w:fldChar w:fldCharType="begin"/>
        </w:r>
        <w:r w:rsidRPr="00EE4D6D">
          <w:rPr>
            <w:rFonts w:ascii="Calibri" w:hAnsi="Calibri" w:cs="Calibri"/>
          </w:rPr>
          <w:instrText xml:space="preserve"> PAGE   \* MERGEFORMAT </w:instrText>
        </w:r>
        <w:r w:rsidRPr="00EE4D6D">
          <w:rPr>
            <w:rFonts w:ascii="Calibri" w:hAnsi="Calibri" w:cs="Calibri"/>
          </w:rPr>
          <w:fldChar w:fldCharType="separate"/>
        </w:r>
        <w:r w:rsidRPr="00EE4D6D">
          <w:rPr>
            <w:rFonts w:ascii="Calibri" w:hAnsi="Calibri" w:cs="Calibri"/>
            <w:noProof/>
          </w:rPr>
          <w:t>2</w:t>
        </w:r>
        <w:r w:rsidRPr="00EE4D6D">
          <w:rPr>
            <w:rFonts w:ascii="Calibri" w:hAnsi="Calibri" w:cs="Calibr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B55E3" w14:textId="77777777" w:rsidR="00266C9D" w:rsidRDefault="00266C9D" w:rsidP="00951B66">
      <w:pPr>
        <w:spacing w:after="0" w:line="240" w:lineRule="auto"/>
      </w:pPr>
      <w:r>
        <w:separator/>
      </w:r>
    </w:p>
  </w:footnote>
  <w:footnote w:type="continuationSeparator" w:id="0">
    <w:p w14:paraId="7D97FFCB" w14:textId="77777777" w:rsidR="00266C9D" w:rsidRDefault="00266C9D" w:rsidP="00951B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B66"/>
    <w:rsid w:val="00072EEF"/>
    <w:rsid w:val="00266C9D"/>
    <w:rsid w:val="005A5F34"/>
    <w:rsid w:val="00951B66"/>
    <w:rsid w:val="00BB4A60"/>
    <w:rsid w:val="00C61B9D"/>
    <w:rsid w:val="00DA504D"/>
    <w:rsid w:val="00EE4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E28C"/>
  <w15:chartTrackingRefBased/>
  <w15:docId w15:val="{68DA3E26-5B85-4DCF-93E3-6AE5DA1A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1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1B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1B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1B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1B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B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B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B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B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1B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1B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1B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1B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1B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B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B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B66"/>
    <w:rPr>
      <w:rFonts w:eastAsiaTheme="majorEastAsia" w:cstheme="majorBidi"/>
      <w:color w:val="272727" w:themeColor="text1" w:themeTint="D8"/>
    </w:rPr>
  </w:style>
  <w:style w:type="paragraph" w:styleId="Title">
    <w:name w:val="Title"/>
    <w:basedOn w:val="Normal"/>
    <w:next w:val="Normal"/>
    <w:link w:val="TitleChar"/>
    <w:uiPriority w:val="10"/>
    <w:qFormat/>
    <w:rsid w:val="00951B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B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B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B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B66"/>
    <w:pPr>
      <w:spacing w:before="160"/>
      <w:jc w:val="center"/>
    </w:pPr>
    <w:rPr>
      <w:i/>
      <w:iCs/>
      <w:color w:val="404040" w:themeColor="text1" w:themeTint="BF"/>
    </w:rPr>
  </w:style>
  <w:style w:type="character" w:customStyle="1" w:styleId="QuoteChar">
    <w:name w:val="Quote Char"/>
    <w:basedOn w:val="DefaultParagraphFont"/>
    <w:link w:val="Quote"/>
    <w:uiPriority w:val="29"/>
    <w:rsid w:val="00951B66"/>
    <w:rPr>
      <w:i/>
      <w:iCs/>
      <w:color w:val="404040" w:themeColor="text1" w:themeTint="BF"/>
    </w:rPr>
  </w:style>
  <w:style w:type="paragraph" w:styleId="ListParagraph">
    <w:name w:val="List Paragraph"/>
    <w:basedOn w:val="Normal"/>
    <w:uiPriority w:val="34"/>
    <w:qFormat/>
    <w:rsid w:val="00951B66"/>
    <w:pPr>
      <w:ind w:left="720"/>
      <w:contextualSpacing/>
    </w:pPr>
  </w:style>
  <w:style w:type="character" w:styleId="IntenseEmphasis">
    <w:name w:val="Intense Emphasis"/>
    <w:basedOn w:val="DefaultParagraphFont"/>
    <w:uiPriority w:val="21"/>
    <w:qFormat/>
    <w:rsid w:val="00951B66"/>
    <w:rPr>
      <w:i/>
      <w:iCs/>
      <w:color w:val="0F4761" w:themeColor="accent1" w:themeShade="BF"/>
    </w:rPr>
  </w:style>
  <w:style w:type="paragraph" w:styleId="IntenseQuote">
    <w:name w:val="Intense Quote"/>
    <w:basedOn w:val="Normal"/>
    <w:next w:val="Normal"/>
    <w:link w:val="IntenseQuoteChar"/>
    <w:uiPriority w:val="30"/>
    <w:qFormat/>
    <w:rsid w:val="00951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1B66"/>
    <w:rPr>
      <w:i/>
      <w:iCs/>
      <w:color w:val="0F4761" w:themeColor="accent1" w:themeShade="BF"/>
    </w:rPr>
  </w:style>
  <w:style w:type="character" w:styleId="IntenseReference">
    <w:name w:val="Intense Reference"/>
    <w:basedOn w:val="DefaultParagraphFont"/>
    <w:uiPriority w:val="32"/>
    <w:qFormat/>
    <w:rsid w:val="00951B66"/>
    <w:rPr>
      <w:b/>
      <w:bCs/>
      <w:smallCaps/>
      <w:color w:val="0F4761" w:themeColor="accent1" w:themeShade="BF"/>
      <w:spacing w:val="5"/>
    </w:rPr>
  </w:style>
  <w:style w:type="paragraph" w:styleId="Footer">
    <w:name w:val="footer"/>
    <w:basedOn w:val="Normal"/>
    <w:link w:val="FooterChar"/>
    <w:uiPriority w:val="99"/>
    <w:unhideWhenUsed/>
    <w:rsid w:val="00951B66"/>
    <w:pPr>
      <w:tabs>
        <w:tab w:val="center" w:pos="4680"/>
        <w:tab w:val="right" w:pos="9360"/>
      </w:tabs>
      <w:spacing w:after="0" w:line="240" w:lineRule="auto"/>
    </w:pPr>
    <w:rPr>
      <w:sz w:val="22"/>
      <w:szCs w:val="22"/>
    </w:rPr>
  </w:style>
  <w:style w:type="character" w:customStyle="1" w:styleId="FooterChar">
    <w:name w:val="Footer Char"/>
    <w:basedOn w:val="DefaultParagraphFont"/>
    <w:link w:val="Footer"/>
    <w:uiPriority w:val="99"/>
    <w:rsid w:val="00951B66"/>
    <w:rPr>
      <w:sz w:val="22"/>
      <w:szCs w:val="22"/>
    </w:rPr>
  </w:style>
  <w:style w:type="paragraph" w:styleId="Header">
    <w:name w:val="header"/>
    <w:basedOn w:val="Normal"/>
    <w:link w:val="HeaderChar"/>
    <w:uiPriority w:val="99"/>
    <w:unhideWhenUsed/>
    <w:rsid w:val="00951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990</Words>
  <Characters>5643</Characters>
  <Application>Microsoft Office Word</Application>
  <DocSecurity>0</DocSecurity>
  <Lines>47</Lines>
  <Paragraphs>13</Paragraphs>
  <ScaleCrop>false</ScaleCrop>
  <Company/>
  <LinksUpToDate>false</LinksUpToDate>
  <CharactersWithSpaces>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2</cp:revision>
  <dcterms:created xsi:type="dcterms:W3CDTF">2026-06-11T23:00:00Z</dcterms:created>
  <dcterms:modified xsi:type="dcterms:W3CDTF">2026-06-11T23:04:00Z</dcterms:modified>
</cp:coreProperties>
</file>