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81AA" w14:textId="77777777" w:rsidR="00612F8A" w:rsidRPr="00AA514A" w:rsidRDefault="00612F8A" w:rsidP="00612F8A">
      <w:pPr>
        <w:spacing w:after="234" w:line="259" w:lineRule="auto"/>
        <w:ind w:left="0" w:right="0" w:firstLine="0"/>
        <w:jc w:val="left"/>
        <w:rPr>
          <w:color w:val="auto"/>
          <w:lang w:val="en-GB"/>
        </w:rPr>
      </w:pPr>
      <w:r w:rsidRPr="00905EB2">
        <w:rPr>
          <w:b/>
          <w:sz w:val="28"/>
          <w:lang w:val="en-GB"/>
        </w:rPr>
        <w:t>A</w:t>
      </w:r>
      <w:r w:rsidRPr="00AA514A">
        <w:rPr>
          <w:b/>
          <w:color w:val="auto"/>
          <w:sz w:val="28"/>
          <w:lang w:val="en-GB"/>
        </w:rPr>
        <w:t xml:space="preserve">gency Implementation Finances  </w:t>
      </w:r>
    </w:p>
    <w:p w14:paraId="39034654" w14:textId="77777777" w:rsidR="00612F8A" w:rsidRDefault="00612F8A" w:rsidP="00612F8A">
      <w:pPr>
        <w:numPr>
          <w:ilvl w:val="0"/>
          <w:numId w:val="1"/>
        </w:numPr>
        <w:spacing w:after="39" w:line="242" w:lineRule="auto"/>
        <w:ind w:right="-10" w:hanging="360"/>
        <w:rPr>
          <w:color w:val="auto"/>
          <w:lang w:val="en-GB"/>
        </w:rPr>
      </w:pPr>
      <w:r w:rsidRPr="00AA514A">
        <w:rPr>
          <w:color w:val="auto"/>
          <w:lang w:val="en-GB"/>
        </w:rPr>
        <w:t xml:space="preserve">UNDP implements projects in programme countries through its network of agencies, mainly through implementing partners, and Direct Implementation modalities.  </w:t>
      </w:r>
    </w:p>
    <w:p w14:paraId="4DADC9D3" w14:textId="77777777" w:rsidR="00612F8A" w:rsidRPr="00AA514A" w:rsidRDefault="00612F8A" w:rsidP="00612F8A">
      <w:pPr>
        <w:spacing w:after="39" w:line="242" w:lineRule="auto"/>
        <w:ind w:left="705" w:right="-10" w:firstLine="0"/>
        <w:rPr>
          <w:color w:val="auto"/>
          <w:lang w:val="en-GB"/>
        </w:rPr>
      </w:pPr>
    </w:p>
    <w:p w14:paraId="1F247E2B" w14:textId="76F09D56" w:rsidR="00612F8A" w:rsidRDefault="00612F8A" w:rsidP="00612F8A">
      <w:pPr>
        <w:numPr>
          <w:ilvl w:val="0"/>
          <w:numId w:val="1"/>
        </w:numPr>
        <w:spacing w:after="39" w:line="242" w:lineRule="auto"/>
        <w:ind w:right="-10" w:hanging="360"/>
        <w:rPr>
          <w:color w:val="auto"/>
          <w:lang w:val="en-GB"/>
        </w:rPr>
      </w:pPr>
      <w:r w:rsidRPr="63C92048">
        <w:rPr>
          <w:color w:val="auto"/>
          <w:lang w:val="en-GB"/>
        </w:rPr>
        <w:t>In consultation with</w:t>
      </w:r>
      <w:r w:rsidR="00D30DB6" w:rsidRPr="63C92048">
        <w:rPr>
          <w:color w:val="auto"/>
          <w:lang w:val="en-GB"/>
        </w:rPr>
        <w:t>,</w:t>
      </w:r>
      <w:r w:rsidRPr="63C92048">
        <w:rPr>
          <w:color w:val="auto"/>
          <w:lang w:val="en-GB"/>
        </w:rPr>
        <w:t xml:space="preserve"> and with the agreement of the programme country Government, the UNDP Administrator shall select a single executing entity or, under harmonized operational modalities, </w:t>
      </w:r>
      <w:r w:rsidR="00B93EF0" w:rsidRPr="63C92048">
        <w:rPr>
          <w:color w:val="auto"/>
          <w:lang w:val="en-GB"/>
        </w:rPr>
        <w:t xml:space="preserve">an </w:t>
      </w:r>
      <w:r w:rsidRPr="63C92048">
        <w:rPr>
          <w:color w:val="auto"/>
          <w:lang w:val="en-GB"/>
        </w:rPr>
        <w:t xml:space="preserve">implementing partner, among the designated entities for each specific UNDP programme activity. With the agreement of the programme country Government and UNDP, the selected executing entity or implementing partner, may </w:t>
      </w:r>
      <w:r w:rsidR="79478F8E" w:rsidRPr="63C92048">
        <w:rPr>
          <w:color w:val="auto"/>
          <w:lang w:val="en-GB"/>
        </w:rPr>
        <w:t xml:space="preserve">be </w:t>
      </w:r>
      <w:r w:rsidRPr="63C92048">
        <w:rPr>
          <w:color w:val="auto"/>
          <w:lang w:val="en-GB"/>
        </w:rPr>
        <w:t>associate</w:t>
      </w:r>
      <w:r w:rsidR="6BDBB82B" w:rsidRPr="63C92048">
        <w:rPr>
          <w:color w:val="auto"/>
          <w:lang w:val="en-GB"/>
        </w:rPr>
        <w:t>d</w:t>
      </w:r>
      <w:r w:rsidRPr="63C92048">
        <w:rPr>
          <w:color w:val="auto"/>
          <w:lang w:val="en-GB"/>
        </w:rPr>
        <w:t xml:space="preserve"> with one or more other entities in carrying out UNDP programme activities. </w:t>
      </w:r>
    </w:p>
    <w:p w14:paraId="5608FB48" w14:textId="77777777" w:rsidR="00612F8A" w:rsidRPr="00AA514A" w:rsidRDefault="00612F8A" w:rsidP="00612F8A">
      <w:pPr>
        <w:spacing w:after="39" w:line="242" w:lineRule="auto"/>
        <w:ind w:left="705" w:right="-10" w:firstLine="0"/>
        <w:rPr>
          <w:color w:val="auto"/>
          <w:lang w:val="en-GB"/>
        </w:rPr>
      </w:pPr>
    </w:p>
    <w:p w14:paraId="319CD3D2" w14:textId="77777777" w:rsidR="00612F8A" w:rsidRPr="00AA514A" w:rsidRDefault="00612F8A" w:rsidP="00612F8A">
      <w:pPr>
        <w:numPr>
          <w:ilvl w:val="0"/>
          <w:numId w:val="1"/>
        </w:numPr>
        <w:spacing w:after="278" w:line="242" w:lineRule="auto"/>
        <w:ind w:right="-10" w:hanging="360"/>
        <w:rPr>
          <w:color w:val="auto"/>
          <w:lang w:val="en-GB"/>
        </w:rPr>
      </w:pPr>
      <w:r w:rsidRPr="00AA514A">
        <w:rPr>
          <w:color w:val="auto"/>
          <w:lang w:val="en-GB"/>
        </w:rPr>
        <w:t xml:space="preserve">Agency Implementation illustrates the financial aspects of the implementation of these projects, in particular how best the country office should record and process expenditures/cash reported/provided by agencies. </w:t>
      </w:r>
    </w:p>
    <w:p w14:paraId="6876F0E2" w14:textId="77777777" w:rsidR="00612F8A" w:rsidRPr="00AA514A" w:rsidRDefault="00612F8A" w:rsidP="00612F8A">
      <w:pPr>
        <w:spacing w:after="256" w:line="259" w:lineRule="auto"/>
        <w:ind w:left="0" w:right="0" w:firstLine="0"/>
        <w:jc w:val="left"/>
        <w:rPr>
          <w:color w:val="auto"/>
          <w:lang w:val="en-GB"/>
        </w:rPr>
      </w:pPr>
      <w:r w:rsidRPr="00AA514A">
        <w:rPr>
          <w:color w:val="auto"/>
          <w:lang w:val="en-GB"/>
        </w:rPr>
        <w:t xml:space="preserve"> Agency Implementation  </w:t>
      </w:r>
    </w:p>
    <w:p w14:paraId="360406E3" w14:textId="77777777" w:rsidR="00612F8A" w:rsidRDefault="00612F8A" w:rsidP="00612F8A">
      <w:pPr>
        <w:numPr>
          <w:ilvl w:val="0"/>
          <w:numId w:val="2"/>
        </w:numPr>
        <w:spacing w:after="39" w:line="242" w:lineRule="auto"/>
        <w:ind w:right="0" w:hanging="360"/>
        <w:rPr>
          <w:color w:val="auto"/>
          <w:lang w:val="en-GB"/>
        </w:rPr>
      </w:pPr>
      <w:r w:rsidRPr="00AA514A">
        <w:rPr>
          <w:color w:val="auto"/>
          <w:lang w:val="en-GB"/>
        </w:rPr>
        <w:t xml:space="preserve">Agency implementation is one of the four modalities available to UNDP for the implementation of projects and programmes.  </w:t>
      </w:r>
    </w:p>
    <w:p w14:paraId="538904CF" w14:textId="77777777" w:rsidR="00612F8A" w:rsidRPr="00AA514A" w:rsidRDefault="00612F8A" w:rsidP="00612F8A">
      <w:pPr>
        <w:spacing w:after="39" w:line="242" w:lineRule="auto"/>
        <w:ind w:left="705" w:right="0" w:firstLine="0"/>
        <w:rPr>
          <w:color w:val="auto"/>
          <w:lang w:val="en-GB"/>
        </w:rPr>
      </w:pPr>
    </w:p>
    <w:p w14:paraId="4A8A6AF1" w14:textId="77777777" w:rsidR="00612F8A" w:rsidRPr="00AA514A" w:rsidRDefault="00612F8A" w:rsidP="00612F8A">
      <w:pPr>
        <w:numPr>
          <w:ilvl w:val="0"/>
          <w:numId w:val="2"/>
        </w:numPr>
        <w:spacing w:after="0" w:line="242" w:lineRule="auto"/>
        <w:ind w:right="0" w:hanging="360"/>
        <w:rPr>
          <w:color w:val="auto"/>
          <w:lang w:val="en-GB"/>
        </w:rPr>
      </w:pPr>
      <w:r w:rsidRPr="00AA514A">
        <w:rPr>
          <w:color w:val="auto"/>
          <w:lang w:val="en-GB"/>
        </w:rPr>
        <w:t xml:space="preserve">A UN agency may be either an Implementing Partner (accountable for the delivery of overall results in a programme or project) or a Responsible Party (accountable for delivery of elements of a programme or project).   </w:t>
      </w:r>
    </w:p>
    <w:p w14:paraId="3B356F0D" w14:textId="77777777" w:rsidR="00612F8A" w:rsidRPr="00AA514A" w:rsidRDefault="00612F8A" w:rsidP="00612F8A">
      <w:pPr>
        <w:spacing w:after="20" w:line="259" w:lineRule="auto"/>
        <w:ind w:left="0" w:right="0" w:firstLine="0"/>
        <w:jc w:val="left"/>
        <w:rPr>
          <w:color w:val="auto"/>
          <w:lang w:val="en-GB"/>
        </w:rPr>
      </w:pPr>
      <w:r w:rsidRPr="00AA514A">
        <w:rPr>
          <w:color w:val="auto"/>
          <w:lang w:val="en-GB"/>
        </w:rPr>
        <w:t xml:space="preserve"> </w:t>
      </w:r>
    </w:p>
    <w:p w14:paraId="0BF214DA" w14:textId="25AC1CBD" w:rsidR="00612F8A" w:rsidRPr="00AA514A" w:rsidRDefault="00612F8A" w:rsidP="00612F8A">
      <w:pPr>
        <w:numPr>
          <w:ilvl w:val="0"/>
          <w:numId w:val="2"/>
        </w:numPr>
        <w:ind w:right="0" w:hanging="360"/>
        <w:rPr>
          <w:color w:val="auto"/>
          <w:lang w:val="en-GB"/>
        </w:rPr>
      </w:pPr>
      <w:r w:rsidRPr="63C92048">
        <w:rPr>
          <w:color w:val="auto"/>
          <w:lang w:val="en-GB"/>
        </w:rPr>
        <w:t xml:space="preserve">UNDP Financial Regulation 17.02 stipulates that </w:t>
      </w:r>
      <w:r w:rsidRPr="00A058A9">
        <w:rPr>
          <w:i/>
          <w:iCs/>
          <w:color w:val="auto"/>
          <w:lang w:val="en-GB"/>
        </w:rPr>
        <w:t>“national execution shall be the norm for UNDP programme activities, taking into account the capacities of programme countries and the nature of UNDP programme activities. Where national execution is found not to be appropriate, consideration in the selection of an executing entity shall be given to organizations of the UN system.”</w:t>
      </w:r>
      <w:r w:rsidRPr="63C92048">
        <w:rPr>
          <w:color w:val="auto"/>
          <w:lang w:val="en-GB"/>
        </w:rPr>
        <w:t xml:space="preserve"> This applies irrespective of the cash transfer modality used in the NIM project (direct cash transfer, direct payment or reimbursement). </w:t>
      </w:r>
    </w:p>
    <w:p w14:paraId="61169B7A" w14:textId="77777777" w:rsidR="00612F8A" w:rsidRPr="00AA514A" w:rsidRDefault="00612F8A" w:rsidP="00612F8A">
      <w:pPr>
        <w:spacing w:after="23" w:line="259" w:lineRule="auto"/>
        <w:ind w:left="0" w:right="0" w:firstLine="0"/>
        <w:jc w:val="left"/>
        <w:rPr>
          <w:color w:val="auto"/>
          <w:lang w:val="en-GB"/>
        </w:rPr>
      </w:pPr>
      <w:r w:rsidRPr="00AA514A">
        <w:rPr>
          <w:color w:val="auto"/>
          <w:lang w:val="en-GB"/>
        </w:rPr>
        <w:t xml:space="preserve"> </w:t>
      </w:r>
    </w:p>
    <w:p w14:paraId="3B577E92" w14:textId="77777777" w:rsidR="00612F8A" w:rsidRPr="00AA514A" w:rsidRDefault="00612F8A" w:rsidP="00612F8A">
      <w:pPr>
        <w:numPr>
          <w:ilvl w:val="0"/>
          <w:numId w:val="2"/>
        </w:numPr>
        <w:spacing w:after="33"/>
        <w:ind w:right="0" w:hanging="360"/>
        <w:rPr>
          <w:color w:val="auto"/>
          <w:lang w:val="en-GB"/>
        </w:rPr>
      </w:pPr>
      <w:r w:rsidRPr="00AA514A">
        <w:rPr>
          <w:color w:val="auto"/>
          <w:lang w:val="en-GB"/>
        </w:rPr>
        <w:t xml:space="preserve">A UN agency will be an appropriate implementing partner when:  </w:t>
      </w:r>
    </w:p>
    <w:p w14:paraId="269F8C6B" w14:textId="77777777" w:rsidR="00612F8A" w:rsidRPr="00AA514A" w:rsidRDefault="00612F8A" w:rsidP="00612F8A">
      <w:pPr>
        <w:numPr>
          <w:ilvl w:val="1"/>
          <w:numId w:val="2"/>
        </w:numPr>
        <w:ind w:right="0" w:hanging="360"/>
        <w:rPr>
          <w:color w:val="auto"/>
          <w:lang w:val="en-GB"/>
        </w:rPr>
      </w:pPr>
      <w:r w:rsidRPr="00AA514A">
        <w:rPr>
          <w:color w:val="auto"/>
          <w:lang w:val="en-GB"/>
        </w:rPr>
        <w:t xml:space="preserve">A UN agency has technical expertise that is critical to project success.  </w:t>
      </w:r>
    </w:p>
    <w:p w14:paraId="51DAB57E" w14:textId="77777777" w:rsidR="00612F8A" w:rsidRPr="00AA514A" w:rsidRDefault="00612F8A" w:rsidP="00612F8A">
      <w:pPr>
        <w:numPr>
          <w:ilvl w:val="1"/>
          <w:numId w:val="2"/>
        </w:numPr>
        <w:ind w:right="0" w:hanging="360"/>
        <w:rPr>
          <w:color w:val="auto"/>
          <w:lang w:val="en-GB"/>
        </w:rPr>
      </w:pPr>
      <w:r w:rsidRPr="00AA514A">
        <w:rPr>
          <w:color w:val="auto"/>
          <w:lang w:val="en-GB"/>
        </w:rPr>
        <w:t xml:space="preserve">The relevant substantive national agency is unwilling or unable to undertake project implementation </w:t>
      </w:r>
    </w:p>
    <w:p w14:paraId="4E718DB2" w14:textId="77777777" w:rsidR="00612F8A" w:rsidRPr="00AA514A" w:rsidRDefault="00612F8A" w:rsidP="00612F8A">
      <w:pPr>
        <w:spacing w:after="0" w:line="241" w:lineRule="auto"/>
        <w:ind w:left="0" w:right="8235" w:firstLine="0"/>
        <w:jc w:val="left"/>
        <w:rPr>
          <w:color w:val="auto"/>
          <w:lang w:val="en-GB"/>
        </w:rPr>
      </w:pPr>
      <w:r w:rsidRPr="00AA514A">
        <w:rPr>
          <w:color w:val="auto"/>
          <w:lang w:val="en-GB"/>
        </w:rPr>
        <w:t xml:space="preserve">  </w:t>
      </w:r>
    </w:p>
    <w:p w14:paraId="7555C738" w14:textId="77777777" w:rsidR="00612F8A" w:rsidRPr="00AA514A" w:rsidRDefault="00612F8A" w:rsidP="00612F8A">
      <w:pPr>
        <w:pStyle w:val="Heading1"/>
        <w:ind w:left="-5"/>
        <w:rPr>
          <w:color w:val="auto"/>
          <w:lang w:val="en-GB"/>
        </w:rPr>
      </w:pPr>
      <w:r w:rsidRPr="73B48433">
        <w:rPr>
          <w:color w:val="auto"/>
          <w:lang w:val="en-GB"/>
        </w:rPr>
        <w:t xml:space="preserve">Funding of Agency Implementation   </w:t>
      </w:r>
    </w:p>
    <w:p w14:paraId="76C89C36" w14:textId="02BB543D" w:rsidR="00612F8A" w:rsidRPr="00AA514A" w:rsidRDefault="00612F8A" w:rsidP="00612F8A">
      <w:pPr>
        <w:spacing w:after="20" w:line="259" w:lineRule="auto"/>
        <w:ind w:left="0" w:right="0" w:firstLine="0"/>
        <w:jc w:val="left"/>
        <w:rPr>
          <w:color w:val="auto"/>
          <w:lang w:val="en-GB"/>
        </w:rPr>
      </w:pPr>
      <w:r w:rsidRPr="6A6C5BD3">
        <w:rPr>
          <w:color w:val="auto"/>
          <w:lang w:val="en-GB"/>
        </w:rPr>
        <w:t xml:space="preserve"> </w:t>
      </w:r>
    </w:p>
    <w:p w14:paraId="5692598A" w14:textId="192C9492" w:rsidR="6BF431E4" w:rsidRDefault="6BF431E4" w:rsidP="6A6C5BD3">
      <w:pPr>
        <w:numPr>
          <w:ilvl w:val="0"/>
          <w:numId w:val="3"/>
        </w:numPr>
        <w:ind w:right="0" w:hanging="360"/>
        <w:rPr>
          <w:lang w:val="en-GB"/>
        </w:rPr>
      </w:pPr>
      <w:r w:rsidRPr="63C92048">
        <w:rPr>
          <w:lang w:val="en-GB"/>
        </w:rPr>
        <w:t xml:space="preserve">With the implementation of new ERP System Oracle Cloud (Quantum) in UNDP starting </w:t>
      </w:r>
      <w:r w:rsidR="2407BAEA" w:rsidRPr="63C92048">
        <w:rPr>
          <w:lang w:val="en-GB"/>
        </w:rPr>
        <w:t>January</w:t>
      </w:r>
      <w:r w:rsidRPr="63C92048">
        <w:rPr>
          <w:lang w:val="en-GB"/>
        </w:rPr>
        <w:t xml:space="preserve"> 2023, a</w:t>
      </w:r>
      <w:r w:rsidR="2106520D" w:rsidRPr="63C92048">
        <w:rPr>
          <w:lang w:val="en-GB"/>
        </w:rPr>
        <w:t xml:space="preserve">n important modification has been introduced on the budgetary implications of </w:t>
      </w:r>
      <w:r w:rsidR="0CA1BF4C" w:rsidRPr="63C92048">
        <w:rPr>
          <w:lang w:val="en-GB"/>
        </w:rPr>
        <w:t>all advance payments in UNDP</w:t>
      </w:r>
      <w:r w:rsidR="227D7EFB" w:rsidRPr="63C92048">
        <w:rPr>
          <w:lang w:val="en-GB"/>
        </w:rPr>
        <w:t xml:space="preserve">.  All advance payments will </w:t>
      </w:r>
      <w:r w:rsidR="54D96986" w:rsidRPr="63C92048">
        <w:rPr>
          <w:lang w:val="en-GB"/>
        </w:rPr>
        <w:t xml:space="preserve">now impact project budget in Quantum’s Project </w:t>
      </w:r>
      <w:r w:rsidR="54D96986" w:rsidRPr="63C92048">
        <w:rPr>
          <w:lang w:val="en-GB"/>
        </w:rPr>
        <w:lastRenderedPageBreak/>
        <w:t>Module as well as GL Cash b</w:t>
      </w:r>
      <w:r w:rsidR="3A927283" w:rsidRPr="63C92048">
        <w:rPr>
          <w:lang w:val="en-GB"/>
        </w:rPr>
        <w:t>udget.  Therefore, in order to ensure timely and efficient release of advance payments, UNDP Offices are required to a</w:t>
      </w:r>
      <w:r w:rsidR="72D0C150" w:rsidRPr="63C92048">
        <w:rPr>
          <w:lang w:val="en-GB"/>
        </w:rPr>
        <w:t xml:space="preserve">ccurately set up project budgets </w:t>
      </w:r>
      <w:r w:rsidR="7CF82AE9" w:rsidRPr="63C92048">
        <w:rPr>
          <w:lang w:val="en-GB"/>
        </w:rPr>
        <w:t xml:space="preserve">in advance </w:t>
      </w:r>
      <w:r w:rsidR="72D0C150" w:rsidRPr="63C92048">
        <w:rPr>
          <w:lang w:val="en-GB"/>
        </w:rPr>
        <w:t xml:space="preserve">and ensure that that </w:t>
      </w:r>
      <w:r w:rsidR="7AF40704" w:rsidRPr="63C92048">
        <w:rPr>
          <w:lang w:val="en-GB"/>
        </w:rPr>
        <w:t>budgets</w:t>
      </w:r>
      <w:r w:rsidR="72D0C150" w:rsidRPr="63C92048">
        <w:rPr>
          <w:lang w:val="en-GB"/>
        </w:rPr>
        <w:t xml:space="preserve"> are adequately available to </w:t>
      </w:r>
      <w:r w:rsidR="77A4E773" w:rsidRPr="63C92048">
        <w:rPr>
          <w:lang w:val="en-GB"/>
        </w:rPr>
        <w:t xml:space="preserve">process advance payments. </w:t>
      </w:r>
    </w:p>
    <w:p w14:paraId="13D9792C" w14:textId="32CFA769" w:rsidR="00B051FE" w:rsidRDefault="00612F8A" w:rsidP="73B48433">
      <w:pPr>
        <w:numPr>
          <w:ilvl w:val="0"/>
          <w:numId w:val="3"/>
        </w:numPr>
        <w:ind w:right="0" w:hanging="360"/>
        <w:rPr>
          <w:lang w:val="en-GB"/>
        </w:rPr>
      </w:pPr>
      <w:r w:rsidRPr="63C92048">
        <w:rPr>
          <w:color w:val="auto"/>
          <w:lang w:val="en-GB"/>
        </w:rPr>
        <w:t xml:space="preserve">When a UN agency undertakes programme or project activities, the Global Shared Services </w:t>
      </w:r>
      <w:r w:rsidR="008856DE" w:rsidRPr="63C92048">
        <w:rPr>
          <w:color w:val="auto"/>
          <w:lang w:val="en-GB"/>
        </w:rPr>
        <w:t>Centre</w:t>
      </w:r>
      <w:r w:rsidRPr="63C92048">
        <w:rPr>
          <w:color w:val="auto"/>
          <w:lang w:val="en-GB"/>
        </w:rPr>
        <w:t xml:space="preserve"> (</w:t>
      </w:r>
      <w:r w:rsidR="008856DE" w:rsidRPr="63C92048">
        <w:rPr>
          <w:color w:val="auto"/>
          <w:lang w:val="en-GB"/>
        </w:rPr>
        <w:t>GSSC</w:t>
      </w:r>
      <w:r w:rsidRPr="63C92048">
        <w:rPr>
          <w:color w:val="auto"/>
          <w:lang w:val="en-GB"/>
        </w:rPr>
        <w:t xml:space="preserve">) provides funds directly to the UN agency. These funds are provided in accordance with the schedule of advances in the letter of agreement between UNDP and the UN agency </w:t>
      </w:r>
      <w:r w:rsidRPr="63C92048">
        <w:rPr>
          <w:color w:val="0000FF"/>
          <w:lang w:val="en-GB"/>
        </w:rPr>
        <w:t>(</w:t>
      </w:r>
      <w:hyperlink r:id="rId12">
        <w:r w:rsidRPr="63C92048">
          <w:rPr>
            <w:color w:val="0000FF"/>
            <w:lang w:val="en-GB"/>
          </w:rPr>
          <w:t xml:space="preserve">Model Standard Basic Executing </w:t>
        </w:r>
      </w:hyperlink>
      <w:hyperlink r:id="rId13">
        <w:r w:rsidRPr="63C92048">
          <w:rPr>
            <w:color w:val="0000FF"/>
            <w:lang w:val="en-GB"/>
          </w:rPr>
          <w:t xml:space="preserve">Entity Agreement </w:t>
        </w:r>
        <w:r w:rsidR="004720FA" w:rsidRPr="63C92048">
          <w:rPr>
            <w:color w:val="0000FF"/>
            <w:lang w:val="en-GB"/>
          </w:rPr>
          <w:t>[</w:t>
        </w:r>
        <w:r w:rsidRPr="63C92048">
          <w:rPr>
            <w:color w:val="0000FF"/>
            <w:lang w:val="en-GB"/>
          </w:rPr>
          <w:t>SBEAA</w:t>
        </w:r>
        <w:r w:rsidR="004720FA" w:rsidRPr="63C92048">
          <w:rPr>
            <w:color w:val="0000FF"/>
            <w:lang w:val="en-GB"/>
          </w:rPr>
          <w:t>]</w:t>
        </w:r>
        <w:r w:rsidRPr="63C92048">
          <w:rPr>
            <w:color w:val="0000FF"/>
            <w:lang w:val="en-GB"/>
          </w:rPr>
          <w:t>)</w:t>
        </w:r>
      </w:hyperlink>
      <w:hyperlink r:id="rId14">
        <w:r w:rsidRPr="63C92048">
          <w:rPr>
            <w:color w:val="auto"/>
            <w:lang w:val="en-GB"/>
          </w:rPr>
          <w:t>.</w:t>
        </w:r>
      </w:hyperlink>
      <w:r w:rsidRPr="63C92048">
        <w:rPr>
          <w:color w:val="auto"/>
          <w:lang w:val="en-GB"/>
        </w:rPr>
        <w:t xml:space="preserve"> The UN agency’s request for funds is documented in a financial report, which specifies the cash requirements based on planned expenses (the costs of new inputs that will be procured and received in the coming period). </w:t>
      </w:r>
      <w:r w:rsidR="3E332C0B" w:rsidRPr="63C92048">
        <w:rPr>
          <w:rFonts w:ascii="Segoe UI" w:eastAsia="Segoe UI" w:hAnsi="Segoe UI" w:cs="Segoe UI"/>
          <w:color w:val="F3F2F1"/>
          <w:sz w:val="18"/>
          <w:szCs w:val="18"/>
          <w:lang w:val="en-GB"/>
        </w:rPr>
        <w:t>up</w:t>
      </w:r>
      <w:r w:rsidR="3E332C0B" w:rsidRPr="00A058A9">
        <w:rPr>
          <w:color w:val="auto"/>
          <w:lang w:val="en-GB"/>
        </w:rPr>
        <w:t>dated based on the current context</w:t>
      </w:r>
    </w:p>
    <w:p w14:paraId="4677769F" w14:textId="77777777" w:rsidR="00B051FE" w:rsidRDefault="00B051FE" w:rsidP="00A058A9">
      <w:pPr>
        <w:ind w:left="705" w:right="0" w:firstLine="0"/>
        <w:rPr>
          <w:color w:val="auto"/>
          <w:lang w:val="en-GB"/>
        </w:rPr>
      </w:pPr>
    </w:p>
    <w:p w14:paraId="091DC0FA" w14:textId="199D66A5" w:rsidR="00612F8A" w:rsidRDefault="00612F8A" w:rsidP="00612F8A">
      <w:pPr>
        <w:numPr>
          <w:ilvl w:val="0"/>
          <w:numId w:val="3"/>
        </w:numPr>
        <w:ind w:right="0" w:hanging="360"/>
        <w:rPr>
          <w:color w:val="auto"/>
          <w:lang w:val="en-GB"/>
        </w:rPr>
      </w:pPr>
      <w:r w:rsidRPr="6A6C5BD3">
        <w:rPr>
          <w:color w:val="auto"/>
          <w:lang w:val="en-GB"/>
        </w:rPr>
        <w:t xml:space="preserve">The HACT assurance framework does not apply to cash transfers under agency implementation.  </w:t>
      </w:r>
    </w:p>
    <w:p w14:paraId="5580E5F3" w14:textId="77777777" w:rsidR="00612F8A" w:rsidRPr="00AA514A" w:rsidRDefault="00612F8A" w:rsidP="00612F8A">
      <w:pPr>
        <w:ind w:left="705" w:right="0" w:firstLine="0"/>
        <w:rPr>
          <w:color w:val="auto"/>
          <w:lang w:val="en-GB"/>
        </w:rPr>
      </w:pPr>
    </w:p>
    <w:p w14:paraId="4D027EC8" w14:textId="77777777" w:rsidR="00612F8A" w:rsidRDefault="00612F8A" w:rsidP="00612F8A">
      <w:pPr>
        <w:numPr>
          <w:ilvl w:val="0"/>
          <w:numId w:val="3"/>
        </w:numPr>
        <w:spacing w:after="35"/>
        <w:ind w:right="0" w:hanging="360"/>
        <w:rPr>
          <w:color w:val="auto"/>
          <w:lang w:val="en-GB"/>
        </w:rPr>
      </w:pPr>
      <w:r w:rsidRPr="6A6C5BD3">
        <w:rPr>
          <w:color w:val="auto"/>
          <w:lang w:val="en-GB"/>
        </w:rPr>
        <w:t xml:space="preserve">UN agencies report their project expenses on quarterly Project Delivery Reports (PDRs).  This funding is recorded as an advance in UNDP’s accounts. PDR and accounting procedures are the same when an Agency is an IP or RP. Indirect costs incurred by organizations of the United Nations system in the implementation of UNDP programme activities, are paid from project resources, as negotiated between the parties. </w:t>
      </w:r>
    </w:p>
    <w:p w14:paraId="73C6A0E2" w14:textId="77777777" w:rsidR="00612F8A" w:rsidRPr="00AA514A" w:rsidRDefault="00612F8A" w:rsidP="00612F8A">
      <w:pPr>
        <w:spacing w:after="35"/>
        <w:ind w:left="705" w:right="0" w:firstLine="0"/>
        <w:rPr>
          <w:color w:val="auto"/>
          <w:lang w:val="en-GB"/>
        </w:rPr>
      </w:pPr>
    </w:p>
    <w:p w14:paraId="26170353" w14:textId="63562DE0" w:rsidR="00612F8A" w:rsidRDefault="00612F8A" w:rsidP="00612F8A">
      <w:pPr>
        <w:numPr>
          <w:ilvl w:val="0"/>
          <w:numId w:val="3"/>
        </w:numPr>
        <w:spacing w:after="34"/>
        <w:ind w:right="0" w:hanging="360"/>
        <w:rPr>
          <w:color w:val="auto"/>
          <w:lang w:val="en-GB"/>
        </w:rPr>
      </w:pPr>
      <w:r w:rsidRPr="63C92048">
        <w:rPr>
          <w:color w:val="auto"/>
          <w:lang w:val="en-GB"/>
        </w:rPr>
        <w:t>Advances provided to UN agencies and expenses reported on the PDR are recorded in a Project Clearing Account (PCA)</w:t>
      </w:r>
      <w:r w:rsidR="00C202EC" w:rsidRPr="63C92048">
        <w:rPr>
          <w:color w:val="auto"/>
          <w:lang w:val="en-GB"/>
        </w:rPr>
        <w:t xml:space="preserve"> i.e.</w:t>
      </w:r>
      <w:r w:rsidR="00C4463B" w:rsidRPr="63C92048">
        <w:rPr>
          <w:color w:val="auto"/>
          <w:lang w:val="en-GB"/>
        </w:rPr>
        <w:t xml:space="preserve"> GL account </w:t>
      </w:r>
      <w:r w:rsidR="00C202EC" w:rsidRPr="63C92048">
        <w:rPr>
          <w:color w:val="auto"/>
          <w:lang w:val="en-GB"/>
        </w:rPr>
        <w:t>(</w:t>
      </w:r>
      <w:r w:rsidR="00C4463B" w:rsidRPr="63C92048">
        <w:rPr>
          <w:color w:val="auto"/>
          <w:lang w:val="en-GB"/>
        </w:rPr>
        <w:t>16015)</w:t>
      </w:r>
      <w:r w:rsidRPr="63C92048">
        <w:rPr>
          <w:color w:val="auto"/>
          <w:lang w:val="en-GB"/>
        </w:rPr>
        <w:t xml:space="preserve">. This forms the basis of the inter agency balance due to/from the UN agency in respect of UNDP projects. Requests for advances submitted by UN agencies are reviewed by </w:t>
      </w:r>
      <w:r w:rsidR="008856DE" w:rsidRPr="63C92048">
        <w:rPr>
          <w:color w:val="auto"/>
          <w:lang w:val="en-GB"/>
        </w:rPr>
        <w:t>GSSC</w:t>
      </w:r>
      <w:r w:rsidRPr="63C92048">
        <w:rPr>
          <w:color w:val="auto"/>
          <w:lang w:val="en-GB"/>
        </w:rPr>
        <w:t xml:space="preserve"> and approved by </w:t>
      </w:r>
      <w:r w:rsidR="006F09DF" w:rsidRPr="63C92048">
        <w:rPr>
          <w:color w:val="auto"/>
          <w:lang w:val="en-GB"/>
        </w:rPr>
        <w:t>OFM</w:t>
      </w:r>
      <w:r w:rsidRPr="63C92048">
        <w:rPr>
          <w:color w:val="auto"/>
          <w:lang w:val="en-GB"/>
        </w:rPr>
        <w:t>/ Financial Performance Monitoring and Reporting (FPMR)</w:t>
      </w:r>
      <w:r w:rsidR="570C5ED7" w:rsidRPr="63C92048">
        <w:rPr>
          <w:color w:val="auto"/>
          <w:lang w:val="en-GB"/>
        </w:rPr>
        <w:t xml:space="preserve"> /</w:t>
      </w:r>
      <w:r w:rsidRPr="63C92048">
        <w:rPr>
          <w:color w:val="auto"/>
          <w:lang w:val="en-GB"/>
        </w:rPr>
        <w:t xml:space="preserve"> Corporate Financial Reporting &amp; Agency Services (CFRA). </w:t>
      </w:r>
    </w:p>
    <w:p w14:paraId="5BE75F7E" w14:textId="77777777" w:rsidR="00612F8A" w:rsidRPr="00AA514A" w:rsidRDefault="00612F8A" w:rsidP="00612F8A">
      <w:pPr>
        <w:spacing w:after="34"/>
        <w:ind w:left="705" w:right="0" w:firstLine="0"/>
        <w:rPr>
          <w:color w:val="auto"/>
          <w:lang w:val="en-GB"/>
        </w:rPr>
      </w:pPr>
    </w:p>
    <w:p w14:paraId="56474488" w14:textId="11E75CF2" w:rsidR="00612F8A" w:rsidRDefault="00612F8A" w:rsidP="00612F8A">
      <w:pPr>
        <w:numPr>
          <w:ilvl w:val="0"/>
          <w:numId w:val="3"/>
        </w:numPr>
        <w:ind w:right="0" w:hanging="360"/>
        <w:rPr>
          <w:color w:val="auto"/>
          <w:lang w:val="en-GB"/>
        </w:rPr>
      </w:pPr>
      <w:r w:rsidRPr="63C92048">
        <w:rPr>
          <w:color w:val="auto"/>
          <w:lang w:val="en-GB"/>
        </w:rPr>
        <w:t xml:space="preserve">UNDP policy is to centralize both the advances to agencies for projects and the posting of their PDR expenses. Both are posted through the </w:t>
      </w:r>
      <w:r w:rsidR="00514033" w:rsidRPr="63C92048">
        <w:rPr>
          <w:color w:val="auto"/>
          <w:lang w:val="en-GB"/>
        </w:rPr>
        <w:t xml:space="preserve">Quantum </w:t>
      </w:r>
      <w:r w:rsidRPr="63C92048">
        <w:rPr>
          <w:color w:val="auto"/>
          <w:lang w:val="en-GB"/>
        </w:rPr>
        <w:t xml:space="preserve"> Project Clearing Account (account 16015).  With support from </w:t>
      </w:r>
      <w:r w:rsidR="006F09DF" w:rsidRPr="63C92048">
        <w:rPr>
          <w:color w:val="auto"/>
          <w:lang w:val="en-GB"/>
        </w:rPr>
        <w:t>OFM</w:t>
      </w:r>
      <w:r w:rsidRPr="63C92048">
        <w:rPr>
          <w:color w:val="auto"/>
          <w:lang w:val="en-GB"/>
        </w:rPr>
        <w:t xml:space="preserve">/FPMR/CFRA, </w:t>
      </w:r>
      <w:r w:rsidR="008856DE" w:rsidRPr="63C92048">
        <w:rPr>
          <w:color w:val="auto"/>
          <w:lang w:val="en-GB"/>
        </w:rPr>
        <w:t>GSSC</w:t>
      </w:r>
      <w:r w:rsidRPr="63C92048">
        <w:rPr>
          <w:color w:val="auto"/>
          <w:lang w:val="en-GB"/>
        </w:rPr>
        <w:t xml:space="preserve"> monitors and reconciles the balances due to/from each agency and together with Treasury, ensures the net balance </w:t>
      </w:r>
      <w:r w:rsidR="13F07E29" w:rsidRPr="63C92048">
        <w:rPr>
          <w:color w:val="auto"/>
          <w:lang w:val="en-GB"/>
        </w:rPr>
        <w:t xml:space="preserve">advanced and </w:t>
      </w:r>
      <w:r w:rsidRPr="63C92048">
        <w:rPr>
          <w:color w:val="auto"/>
          <w:lang w:val="en-GB"/>
        </w:rPr>
        <w:t>held by the respective agency is not excessive and hence that UNDP has both control of the funds and does not lose investment revenue through excessive pre-financing, enabling UNDP to invest excess cash and maintain tighter control of the funds. It is important for UNDP Offices to comply with the centralized management structure of these interagency transactions, as failure to do so can result in the double counting of advances and/or expenses, creating potential funding problems in later periods</w:t>
      </w:r>
      <w:r w:rsidR="0C9ADF97" w:rsidRPr="63C92048">
        <w:rPr>
          <w:color w:val="auto"/>
          <w:lang w:val="en-GB"/>
        </w:rPr>
        <w:t xml:space="preserve"> and inefficient processes</w:t>
      </w:r>
    </w:p>
    <w:p w14:paraId="071CF47E" w14:textId="77777777" w:rsidR="00612F8A" w:rsidRPr="00AA514A" w:rsidRDefault="00612F8A" w:rsidP="00612F8A">
      <w:pPr>
        <w:ind w:left="705" w:right="0" w:firstLine="0"/>
        <w:rPr>
          <w:color w:val="auto"/>
          <w:lang w:val="en-GB"/>
        </w:rPr>
      </w:pPr>
    </w:p>
    <w:p w14:paraId="7CDC4C81" w14:textId="2C93415E" w:rsidR="00612F8A" w:rsidRDefault="00612F8A" w:rsidP="00612F8A">
      <w:pPr>
        <w:numPr>
          <w:ilvl w:val="0"/>
          <w:numId w:val="3"/>
        </w:numPr>
        <w:ind w:right="0" w:hanging="360"/>
        <w:rPr>
          <w:color w:val="auto"/>
          <w:lang w:val="en-GB"/>
        </w:rPr>
      </w:pPr>
      <w:r w:rsidRPr="63C92048">
        <w:rPr>
          <w:color w:val="auto"/>
          <w:lang w:val="en-GB"/>
        </w:rPr>
        <w:t>Under exceptional circumstances (e.g. agency does not operate under the global PCA modality</w:t>
      </w:r>
      <w:r w:rsidR="00124041" w:rsidRPr="63C92048">
        <w:rPr>
          <w:color w:val="auto"/>
          <w:lang w:val="en-GB"/>
        </w:rPr>
        <w:t>,</w:t>
      </w:r>
      <w:r w:rsidRPr="63C92048">
        <w:rPr>
          <w:color w:val="auto"/>
          <w:lang w:val="en-GB"/>
        </w:rPr>
        <w:t xml:space="preserve"> i.e. </w:t>
      </w:r>
      <w:r w:rsidR="00124041" w:rsidRPr="63C92048">
        <w:rPr>
          <w:color w:val="auto"/>
          <w:lang w:val="en-GB"/>
        </w:rPr>
        <w:t xml:space="preserve">it </w:t>
      </w:r>
      <w:r w:rsidRPr="63C92048">
        <w:rPr>
          <w:color w:val="auto"/>
          <w:lang w:val="en-GB"/>
        </w:rPr>
        <w:t xml:space="preserve">does not use </w:t>
      </w:r>
      <w:r w:rsidR="00124041" w:rsidRPr="63C92048">
        <w:rPr>
          <w:color w:val="auto"/>
          <w:lang w:val="en-GB"/>
        </w:rPr>
        <w:t xml:space="preserve">the </w:t>
      </w:r>
      <w:r w:rsidRPr="63C92048">
        <w:rPr>
          <w:color w:val="auto"/>
          <w:lang w:val="en-GB"/>
        </w:rPr>
        <w:t xml:space="preserve">corporate Project Delivery Report (PDR) submissions, </w:t>
      </w:r>
      <w:r w:rsidR="00E45DEB" w:rsidRPr="63C92048">
        <w:rPr>
          <w:color w:val="auto"/>
          <w:lang w:val="en-GB"/>
        </w:rPr>
        <w:t xml:space="preserve">the </w:t>
      </w:r>
      <w:r w:rsidRPr="63C92048">
        <w:rPr>
          <w:color w:val="auto"/>
          <w:lang w:val="en-GB"/>
        </w:rPr>
        <w:t xml:space="preserve">agency has not signed the Standard Basic Executing Entity Agreement (SBEAA), etc.), </w:t>
      </w:r>
      <w:r w:rsidR="008D3C62" w:rsidRPr="63C92048">
        <w:rPr>
          <w:color w:val="auto"/>
          <w:lang w:val="en-GB"/>
        </w:rPr>
        <w:t xml:space="preserve">UNDP </w:t>
      </w:r>
      <w:r w:rsidRPr="63C92048">
        <w:rPr>
          <w:color w:val="auto"/>
          <w:lang w:val="en-GB"/>
        </w:rPr>
        <w:t xml:space="preserve">offices </w:t>
      </w:r>
      <w:r w:rsidR="008D3C62" w:rsidRPr="63C92048">
        <w:rPr>
          <w:color w:val="auto"/>
          <w:lang w:val="en-GB"/>
        </w:rPr>
        <w:t xml:space="preserve">may </w:t>
      </w:r>
      <w:r w:rsidRPr="63C92048">
        <w:rPr>
          <w:color w:val="auto"/>
          <w:lang w:val="en-GB"/>
        </w:rPr>
        <w:t xml:space="preserve"> request the use of local PCA account (account 16010) through </w:t>
      </w:r>
      <w:r w:rsidR="008856DE" w:rsidRPr="63C92048">
        <w:rPr>
          <w:color w:val="auto"/>
          <w:lang w:val="en-GB"/>
        </w:rPr>
        <w:t>GSSC</w:t>
      </w:r>
      <w:r w:rsidRPr="63C92048">
        <w:rPr>
          <w:color w:val="auto"/>
          <w:lang w:val="en-GB"/>
        </w:rPr>
        <w:t xml:space="preserve">. The authorization of the use of local agency account is provided by </w:t>
      </w:r>
      <w:r w:rsidR="006F09DF" w:rsidRPr="63C92048">
        <w:rPr>
          <w:color w:val="auto"/>
          <w:lang w:val="en-GB"/>
        </w:rPr>
        <w:t>OFM</w:t>
      </w:r>
      <w:r w:rsidRPr="63C92048">
        <w:rPr>
          <w:color w:val="auto"/>
          <w:lang w:val="en-GB"/>
        </w:rPr>
        <w:t xml:space="preserve">/FPMR/CFRA, with the understanding that it becomes the </w:t>
      </w:r>
      <w:r w:rsidRPr="63C92048">
        <w:rPr>
          <w:color w:val="auto"/>
          <w:lang w:val="en-GB"/>
        </w:rPr>
        <w:lastRenderedPageBreak/>
        <w:t>Country Office’s responsibility</w:t>
      </w:r>
      <w:r w:rsidR="01C51F41" w:rsidRPr="63C92048">
        <w:rPr>
          <w:color w:val="auto"/>
          <w:lang w:val="en-GB"/>
        </w:rPr>
        <w:t xml:space="preserve">, with oversight by the respective Regional Bureau, </w:t>
      </w:r>
      <w:r w:rsidRPr="63C92048">
        <w:rPr>
          <w:color w:val="auto"/>
          <w:lang w:val="en-GB"/>
        </w:rPr>
        <w:t>to ensure that the balance in local PCA account 16010 is liquidated in a timely manner.</w:t>
      </w:r>
    </w:p>
    <w:p w14:paraId="14667A7B" w14:textId="77777777" w:rsidR="00D718A4" w:rsidRDefault="00D718A4" w:rsidP="00A058A9">
      <w:pPr>
        <w:pStyle w:val="ListParagraph"/>
        <w:rPr>
          <w:color w:val="auto"/>
          <w:lang w:val="en-GB"/>
        </w:rPr>
      </w:pPr>
    </w:p>
    <w:p w14:paraId="1022716F" w14:textId="77777777" w:rsidR="00D718A4" w:rsidRDefault="00D718A4" w:rsidP="00612F8A">
      <w:pPr>
        <w:numPr>
          <w:ilvl w:val="0"/>
          <w:numId w:val="3"/>
        </w:numPr>
        <w:ind w:right="0" w:hanging="360"/>
        <w:rPr>
          <w:color w:val="auto"/>
          <w:lang w:val="en-GB"/>
        </w:rPr>
      </w:pPr>
    </w:p>
    <w:p w14:paraId="2A6FDCB0" w14:textId="670CAA47" w:rsidR="00612F8A" w:rsidRPr="00AA514A" w:rsidRDefault="00612F8A" w:rsidP="00A058A9">
      <w:pPr>
        <w:ind w:left="360" w:right="0" w:firstLine="0"/>
        <w:rPr>
          <w:color w:val="auto"/>
          <w:lang w:val="en-GB"/>
        </w:rPr>
      </w:pPr>
      <w:r w:rsidRPr="00AA514A">
        <w:rPr>
          <w:color w:val="auto"/>
          <w:lang w:val="en-GB"/>
        </w:rPr>
        <w:t xml:space="preserve">UNDP Offices can contact </w:t>
      </w:r>
      <w:r w:rsidR="008856DE">
        <w:rPr>
          <w:color w:val="auto"/>
          <w:lang w:val="en-GB"/>
        </w:rPr>
        <w:t>GSSC</w:t>
      </w:r>
      <w:r w:rsidRPr="00AA514A">
        <w:rPr>
          <w:color w:val="auto"/>
          <w:lang w:val="en-GB"/>
        </w:rPr>
        <w:t xml:space="preserve"> Agencies unit for general policy guidance or to request authorization for the use of local agency account using the email address: </w:t>
      </w:r>
      <w:hyperlink r:id="rId15" w:history="1">
        <w:r w:rsidRPr="009E7BF8">
          <w:rPr>
            <w:rStyle w:val="Hyperlink"/>
            <w:lang w:val="en-GB"/>
          </w:rPr>
          <w:t>localagencyadvance@undp.org</w:t>
        </w:r>
      </w:hyperlink>
      <w:r>
        <w:rPr>
          <w:color w:val="auto"/>
          <w:lang w:val="en-GB"/>
        </w:rPr>
        <w:t>.</w:t>
      </w:r>
    </w:p>
    <w:p w14:paraId="20720E1A" w14:textId="77777777" w:rsidR="00612F8A" w:rsidRPr="00AA514A" w:rsidRDefault="00612F8A" w:rsidP="00612F8A">
      <w:pPr>
        <w:spacing w:after="0" w:line="259" w:lineRule="auto"/>
        <w:ind w:left="720" w:right="0" w:firstLine="0"/>
        <w:jc w:val="left"/>
        <w:rPr>
          <w:color w:val="auto"/>
          <w:lang w:val="en-GB"/>
        </w:rPr>
      </w:pPr>
      <w:r w:rsidRPr="00AA514A">
        <w:rPr>
          <w:color w:val="auto"/>
          <w:lang w:val="en-GB"/>
        </w:rPr>
        <w:t xml:space="preserve"> </w:t>
      </w:r>
    </w:p>
    <w:p w14:paraId="5293BDD5" w14:textId="77777777" w:rsidR="00612F8A" w:rsidRPr="00AA514A" w:rsidRDefault="00612F8A" w:rsidP="00612F8A">
      <w:pPr>
        <w:spacing w:after="0" w:line="259" w:lineRule="auto"/>
        <w:ind w:left="0" w:right="0" w:firstLine="0"/>
        <w:jc w:val="left"/>
        <w:rPr>
          <w:color w:val="auto"/>
          <w:lang w:val="en-GB"/>
        </w:rPr>
      </w:pPr>
      <w:r w:rsidRPr="00AA514A">
        <w:rPr>
          <w:color w:val="auto"/>
          <w:lang w:val="en-GB"/>
        </w:rPr>
        <w:t xml:space="preserve"> </w:t>
      </w:r>
    </w:p>
    <w:p w14:paraId="08E66BAD" w14:textId="77777777" w:rsidR="00612F8A" w:rsidRPr="00AA514A" w:rsidRDefault="00612F8A" w:rsidP="00612F8A">
      <w:pPr>
        <w:pStyle w:val="Heading1"/>
        <w:ind w:left="-5"/>
        <w:rPr>
          <w:color w:val="auto"/>
          <w:lang w:val="en-GB"/>
        </w:rPr>
      </w:pPr>
      <w:r w:rsidRPr="00AA514A">
        <w:rPr>
          <w:color w:val="auto"/>
          <w:lang w:val="en-GB"/>
        </w:rPr>
        <w:t xml:space="preserve">Project Delivery Reports (PDR) </w:t>
      </w:r>
    </w:p>
    <w:p w14:paraId="0ABD706B" w14:textId="77777777" w:rsidR="00612F8A" w:rsidRPr="00AA514A" w:rsidRDefault="00612F8A" w:rsidP="00612F8A">
      <w:pPr>
        <w:spacing w:after="24" w:line="259" w:lineRule="auto"/>
        <w:ind w:left="0" w:right="0" w:firstLine="0"/>
        <w:jc w:val="left"/>
        <w:rPr>
          <w:color w:val="auto"/>
          <w:lang w:val="en-GB"/>
        </w:rPr>
      </w:pPr>
      <w:r w:rsidRPr="00AA514A">
        <w:rPr>
          <w:color w:val="auto"/>
          <w:lang w:val="en-GB"/>
        </w:rPr>
        <w:t xml:space="preserve"> </w:t>
      </w:r>
    </w:p>
    <w:p w14:paraId="208E5E90" w14:textId="77777777" w:rsidR="00612F8A" w:rsidRPr="00AA514A" w:rsidRDefault="00612F8A" w:rsidP="00612F8A">
      <w:pPr>
        <w:numPr>
          <w:ilvl w:val="0"/>
          <w:numId w:val="3"/>
        </w:numPr>
        <w:ind w:right="0" w:hanging="360"/>
        <w:rPr>
          <w:color w:val="auto"/>
          <w:lang w:val="en-GB"/>
        </w:rPr>
      </w:pPr>
      <w:r w:rsidRPr="6A6C5BD3">
        <w:rPr>
          <w:color w:val="auto"/>
          <w:lang w:val="en-GB"/>
        </w:rPr>
        <w:t xml:space="preserve">Project Delivery Reports are due 15 days after the quarter end date (31 March quarter is due by 15 April, 30 June quarter is due by 15 July).  </w:t>
      </w:r>
    </w:p>
    <w:p w14:paraId="10CE7BCE" w14:textId="77777777" w:rsidR="00612F8A" w:rsidRPr="00AA514A" w:rsidRDefault="00612F8A" w:rsidP="00612F8A">
      <w:pPr>
        <w:spacing w:after="20" w:line="259" w:lineRule="auto"/>
        <w:ind w:left="0" w:right="0" w:firstLine="0"/>
        <w:jc w:val="left"/>
        <w:rPr>
          <w:color w:val="auto"/>
          <w:lang w:val="en-GB"/>
        </w:rPr>
      </w:pPr>
      <w:r w:rsidRPr="00AA514A">
        <w:rPr>
          <w:color w:val="auto"/>
          <w:lang w:val="en-GB"/>
        </w:rPr>
        <w:t xml:space="preserve"> </w:t>
      </w:r>
    </w:p>
    <w:p w14:paraId="5C7037DF" w14:textId="6BED6625" w:rsidR="00612F8A" w:rsidRDefault="00612F8A" w:rsidP="00612F8A">
      <w:pPr>
        <w:numPr>
          <w:ilvl w:val="0"/>
          <w:numId w:val="3"/>
        </w:numPr>
        <w:ind w:right="0" w:hanging="360"/>
        <w:rPr>
          <w:color w:val="auto"/>
          <w:lang w:val="en-GB"/>
        </w:rPr>
      </w:pPr>
      <w:r w:rsidRPr="63C92048">
        <w:rPr>
          <w:color w:val="auto"/>
          <w:lang w:val="en-GB"/>
        </w:rPr>
        <w:t xml:space="preserve">With the adoption of IPSAS in January 2012, UNDP recognizes expenses only when goods have been received or services have been rendered. PDR expenses therefore include two components: (i) all items for which goods have been received or services have been rendered and paid for by the UN agency; and (ii) all items for which goods have been received or services have been rendered but which have not yet been invoiced to the UN agency by the supplier or service provider (receipt accrual). The concept of unliquidated obligations (ULO) no longer applies and is not part of the PDR reporting process. All UN agencies are required to submit their PDRs in the IPSAS accrual-based format </w:t>
      </w:r>
      <w:r w:rsidR="342109CC" w:rsidRPr="63C92048">
        <w:rPr>
          <w:color w:val="auto"/>
          <w:lang w:val="en-GB"/>
        </w:rPr>
        <w:t xml:space="preserve">effective since </w:t>
      </w:r>
      <w:r w:rsidRPr="63C92048">
        <w:rPr>
          <w:color w:val="auto"/>
          <w:lang w:val="en-GB"/>
        </w:rPr>
        <w:t xml:space="preserve">1 January 2012.  </w:t>
      </w:r>
    </w:p>
    <w:p w14:paraId="37347EE7" w14:textId="77777777" w:rsidR="005B1A05" w:rsidRDefault="005B1A05" w:rsidP="005B1A05">
      <w:pPr>
        <w:pStyle w:val="ListParagraph"/>
        <w:rPr>
          <w:color w:val="auto"/>
          <w:lang w:val="en-GB"/>
        </w:rPr>
      </w:pPr>
    </w:p>
    <w:p w14:paraId="268AD5B0" w14:textId="35C8A192" w:rsidR="005B1A05" w:rsidRPr="00AA514A" w:rsidRDefault="005B1A05" w:rsidP="00612F8A">
      <w:pPr>
        <w:numPr>
          <w:ilvl w:val="0"/>
          <w:numId w:val="3"/>
        </w:numPr>
        <w:ind w:right="0" w:hanging="360"/>
        <w:rPr>
          <w:color w:val="auto"/>
          <w:lang w:val="en-GB"/>
        </w:rPr>
      </w:pPr>
      <w:r w:rsidRPr="6A6C5BD3">
        <w:rPr>
          <w:color w:val="auto"/>
          <w:lang w:val="en-GB"/>
        </w:rPr>
        <w:t xml:space="preserve">Expenses must be recorded in the system in the period when the goods were received or services rendered. </w:t>
      </w:r>
      <w:r w:rsidR="008B66FE" w:rsidRPr="6A6C5BD3">
        <w:rPr>
          <w:color w:val="auto"/>
          <w:lang w:val="en-GB"/>
        </w:rPr>
        <w:t xml:space="preserve">Example - </w:t>
      </w:r>
      <w:r w:rsidRPr="6A6C5BD3">
        <w:rPr>
          <w:color w:val="auto"/>
          <w:lang w:val="en-GB"/>
        </w:rPr>
        <w:t xml:space="preserve">Expenses reported in a PDR for Jan to Mar and submitted in April must be recorded in the period Jan to Mar to ensure compliance with IPSAS. </w:t>
      </w:r>
    </w:p>
    <w:p w14:paraId="581C3C07" w14:textId="77777777" w:rsidR="00612F8A" w:rsidRPr="00AA514A" w:rsidRDefault="00612F8A" w:rsidP="00612F8A">
      <w:pPr>
        <w:spacing w:after="22" w:line="259" w:lineRule="auto"/>
        <w:ind w:left="0" w:right="0" w:firstLine="0"/>
        <w:jc w:val="left"/>
        <w:rPr>
          <w:color w:val="auto"/>
          <w:lang w:val="en-GB"/>
        </w:rPr>
      </w:pPr>
      <w:r w:rsidRPr="00AA514A">
        <w:rPr>
          <w:color w:val="auto"/>
          <w:lang w:val="en-GB"/>
        </w:rPr>
        <w:t xml:space="preserve">  </w:t>
      </w:r>
    </w:p>
    <w:p w14:paraId="4E37C676" w14:textId="40888E67" w:rsidR="00612F8A" w:rsidRPr="00AA514A" w:rsidRDefault="00612F8A" w:rsidP="00612F8A">
      <w:pPr>
        <w:numPr>
          <w:ilvl w:val="0"/>
          <w:numId w:val="3"/>
        </w:numPr>
        <w:ind w:right="0" w:hanging="360"/>
        <w:rPr>
          <w:color w:val="auto"/>
          <w:lang w:val="en-GB"/>
        </w:rPr>
      </w:pPr>
      <w:r w:rsidRPr="6A6C5BD3">
        <w:rPr>
          <w:color w:val="auto"/>
          <w:lang w:val="en-GB"/>
        </w:rPr>
        <w:t xml:space="preserve">All PDRs are entered into a bridging platform called UNEX (United Nations Expenditure system) </w:t>
      </w:r>
      <w:r w:rsidR="003D5101" w:rsidRPr="6A6C5BD3">
        <w:rPr>
          <w:color w:val="auto"/>
          <w:lang w:val="en-GB"/>
        </w:rPr>
        <w:t xml:space="preserve">and </w:t>
      </w:r>
      <w:r w:rsidR="00EA108F" w:rsidRPr="6A6C5BD3">
        <w:rPr>
          <w:color w:val="auto"/>
          <w:lang w:val="en-GB"/>
        </w:rPr>
        <w:t xml:space="preserve">processed in Quantum </w:t>
      </w:r>
      <w:r w:rsidRPr="6A6C5BD3">
        <w:rPr>
          <w:color w:val="auto"/>
          <w:lang w:val="en-GB"/>
        </w:rPr>
        <w:t xml:space="preserve">by </w:t>
      </w:r>
      <w:r w:rsidR="008856DE" w:rsidRPr="6A6C5BD3">
        <w:rPr>
          <w:color w:val="auto"/>
          <w:lang w:val="en-GB"/>
        </w:rPr>
        <w:t>GSSC</w:t>
      </w:r>
      <w:r w:rsidRPr="6A6C5BD3">
        <w:rPr>
          <w:color w:val="auto"/>
          <w:lang w:val="en-GB"/>
        </w:rPr>
        <w:t xml:space="preserve">. </w:t>
      </w:r>
    </w:p>
    <w:p w14:paraId="4CC5889D" w14:textId="77777777" w:rsidR="00612F8A" w:rsidRPr="00AA514A" w:rsidRDefault="00612F8A" w:rsidP="00612F8A">
      <w:pPr>
        <w:spacing w:after="24" w:line="259" w:lineRule="auto"/>
        <w:ind w:left="0" w:right="0" w:firstLine="0"/>
        <w:jc w:val="left"/>
        <w:rPr>
          <w:color w:val="auto"/>
          <w:lang w:val="en-GB"/>
        </w:rPr>
      </w:pPr>
      <w:r w:rsidRPr="00AA514A">
        <w:rPr>
          <w:color w:val="auto"/>
          <w:lang w:val="en-GB"/>
        </w:rPr>
        <w:t xml:space="preserve"> </w:t>
      </w:r>
    </w:p>
    <w:p w14:paraId="5116D084" w14:textId="5B827743" w:rsidR="00612F8A" w:rsidRPr="00AA514A" w:rsidRDefault="00612F8A" w:rsidP="00612F8A">
      <w:pPr>
        <w:numPr>
          <w:ilvl w:val="0"/>
          <w:numId w:val="3"/>
        </w:numPr>
        <w:ind w:right="0" w:hanging="360"/>
        <w:rPr>
          <w:color w:val="auto"/>
          <w:lang w:val="en-GB"/>
        </w:rPr>
      </w:pPr>
      <w:r w:rsidRPr="6A6C5BD3">
        <w:rPr>
          <w:color w:val="auto"/>
          <w:lang w:val="en-GB"/>
        </w:rPr>
        <w:t xml:space="preserve">UNDP </w:t>
      </w:r>
      <w:r w:rsidR="00514033" w:rsidRPr="6A6C5BD3">
        <w:rPr>
          <w:color w:val="auto"/>
          <w:lang w:val="en-GB"/>
        </w:rPr>
        <w:t>Quantum</w:t>
      </w:r>
      <w:r w:rsidRPr="6A6C5BD3">
        <w:rPr>
          <w:color w:val="auto"/>
          <w:lang w:val="en-GB"/>
        </w:rPr>
        <w:t xml:space="preserve"> project budgets are output-orientated as opposed to the traditional input budgets used by most other UN agencies. UNEX translates the agency expense coding to that used in </w:t>
      </w:r>
      <w:r w:rsidR="00A94850" w:rsidRPr="6A6C5BD3">
        <w:rPr>
          <w:color w:val="auto"/>
          <w:lang w:val="en-GB"/>
        </w:rPr>
        <w:t>Quantum</w:t>
      </w:r>
      <w:r w:rsidRPr="6A6C5BD3">
        <w:rPr>
          <w:color w:val="auto"/>
          <w:lang w:val="en-GB"/>
        </w:rPr>
        <w:t xml:space="preserve">, apportioning costs in respect of donor and activity which do not exist in standard UN budgets. </w:t>
      </w:r>
    </w:p>
    <w:p w14:paraId="734A3DDA" w14:textId="77777777" w:rsidR="00612F8A" w:rsidRPr="00AA514A" w:rsidRDefault="00612F8A" w:rsidP="00612F8A">
      <w:pPr>
        <w:spacing w:after="24" w:line="259" w:lineRule="auto"/>
        <w:ind w:left="0" w:right="0" w:firstLine="0"/>
        <w:jc w:val="left"/>
        <w:rPr>
          <w:color w:val="auto"/>
          <w:lang w:val="en-GB"/>
        </w:rPr>
      </w:pPr>
      <w:r w:rsidRPr="00AA514A">
        <w:rPr>
          <w:color w:val="auto"/>
          <w:lang w:val="en-GB"/>
        </w:rPr>
        <w:t xml:space="preserve"> </w:t>
      </w:r>
    </w:p>
    <w:p w14:paraId="0233D59A" w14:textId="77777777" w:rsidR="00612F8A" w:rsidRPr="00AA514A" w:rsidRDefault="00612F8A" w:rsidP="00612F8A">
      <w:pPr>
        <w:numPr>
          <w:ilvl w:val="0"/>
          <w:numId w:val="3"/>
        </w:numPr>
        <w:ind w:right="0" w:hanging="360"/>
        <w:rPr>
          <w:color w:val="auto"/>
          <w:lang w:val="en-GB"/>
        </w:rPr>
      </w:pPr>
      <w:r w:rsidRPr="6A6C5BD3">
        <w:rPr>
          <w:color w:val="auto"/>
          <w:lang w:val="en-GB"/>
        </w:rPr>
        <w:t xml:space="preserve">Programme Officers are responsible for all expenses in respect of their project portfolio, including the monitoring of project expenses in UNEX where they are able to amend the automated apportionment exercise and also to reject expenses, as may be appropriate.  </w:t>
      </w:r>
    </w:p>
    <w:p w14:paraId="19961CBC" w14:textId="77777777" w:rsidR="00612F8A" w:rsidRPr="00AA514A" w:rsidRDefault="00612F8A" w:rsidP="00612F8A">
      <w:pPr>
        <w:spacing w:after="0" w:line="259" w:lineRule="auto"/>
        <w:ind w:left="720" w:right="0" w:firstLine="0"/>
        <w:jc w:val="left"/>
        <w:rPr>
          <w:color w:val="auto"/>
          <w:lang w:val="en-GB"/>
        </w:rPr>
      </w:pPr>
      <w:r w:rsidRPr="00AA514A">
        <w:rPr>
          <w:color w:val="auto"/>
          <w:lang w:val="en-GB"/>
        </w:rPr>
        <w:t xml:space="preserve"> </w:t>
      </w:r>
    </w:p>
    <w:p w14:paraId="2ED91D16" w14:textId="501BF021" w:rsidR="00612F8A" w:rsidRPr="00AA514A" w:rsidRDefault="00612F8A" w:rsidP="00612F8A">
      <w:pPr>
        <w:pStyle w:val="Heading1"/>
        <w:spacing w:after="302"/>
        <w:ind w:left="-5"/>
        <w:rPr>
          <w:color w:val="auto"/>
          <w:lang w:val="en-GB"/>
        </w:rPr>
      </w:pPr>
      <w:r w:rsidRPr="00AA514A">
        <w:rPr>
          <w:color w:val="auto"/>
          <w:lang w:val="en-GB"/>
        </w:rPr>
        <w:t xml:space="preserve">Recording &amp; Monitoring PDR Expenses  </w:t>
      </w:r>
    </w:p>
    <w:p w14:paraId="5A3D95BB" w14:textId="77777777" w:rsidR="00612F8A" w:rsidRPr="00AA514A" w:rsidRDefault="00612F8A" w:rsidP="00612F8A">
      <w:pPr>
        <w:numPr>
          <w:ilvl w:val="0"/>
          <w:numId w:val="3"/>
        </w:numPr>
        <w:spacing w:after="33"/>
        <w:ind w:right="0" w:hanging="360"/>
        <w:rPr>
          <w:color w:val="auto"/>
          <w:lang w:val="en-GB"/>
        </w:rPr>
      </w:pPr>
      <w:r w:rsidRPr="6A6C5BD3">
        <w:rPr>
          <w:color w:val="auto"/>
          <w:lang w:val="en-GB"/>
        </w:rPr>
        <w:t xml:space="preserve">Ultimate responsibility for all UN agency expenses rests with the UNDP Programme Officer, who must: </w:t>
      </w:r>
    </w:p>
    <w:p w14:paraId="07A5FE61" w14:textId="5AD7F11C" w:rsidR="00612F8A" w:rsidRPr="00AA514A" w:rsidRDefault="00612F8A" w:rsidP="00612F8A">
      <w:pPr>
        <w:numPr>
          <w:ilvl w:val="1"/>
          <w:numId w:val="5"/>
        </w:numPr>
        <w:spacing w:after="2" w:line="259" w:lineRule="auto"/>
        <w:ind w:right="0" w:hanging="360"/>
        <w:rPr>
          <w:color w:val="auto"/>
          <w:lang w:val="en-GB"/>
        </w:rPr>
      </w:pPr>
      <w:r w:rsidRPr="00AA514A">
        <w:rPr>
          <w:color w:val="auto"/>
          <w:lang w:val="en-GB"/>
        </w:rPr>
        <w:lastRenderedPageBreak/>
        <w:t xml:space="preserve">Ensure project budgets are correctly entered into </w:t>
      </w:r>
      <w:r w:rsidR="002460CA">
        <w:rPr>
          <w:color w:val="auto"/>
          <w:lang w:val="en-GB"/>
        </w:rPr>
        <w:t>Quantum</w:t>
      </w:r>
      <w:r w:rsidRPr="00AA514A">
        <w:rPr>
          <w:color w:val="auto"/>
          <w:lang w:val="en-GB"/>
        </w:rPr>
        <w:t xml:space="preserve"> before the activities commence, and </w:t>
      </w:r>
    </w:p>
    <w:p w14:paraId="061C81BE" w14:textId="77777777" w:rsidR="00612F8A" w:rsidRPr="00AA514A" w:rsidRDefault="00612F8A" w:rsidP="00612F8A">
      <w:pPr>
        <w:numPr>
          <w:ilvl w:val="1"/>
          <w:numId w:val="5"/>
        </w:numPr>
        <w:spacing w:after="38"/>
        <w:ind w:right="0" w:hanging="360"/>
        <w:rPr>
          <w:color w:val="auto"/>
          <w:lang w:val="en-GB"/>
        </w:rPr>
      </w:pPr>
      <w:r w:rsidRPr="00AA514A">
        <w:rPr>
          <w:color w:val="auto"/>
          <w:lang w:val="en-GB"/>
        </w:rPr>
        <w:t xml:space="preserve">Review incoming PDRs on a timely basis in order to accept expenses that are consistent with the AWP and UNDP’s Financial Regulations and Rules (FRRs), and  </w:t>
      </w:r>
    </w:p>
    <w:p w14:paraId="0EAA19D6" w14:textId="77777777" w:rsidR="00612F8A" w:rsidRPr="00AA514A" w:rsidRDefault="00612F8A" w:rsidP="00612F8A">
      <w:pPr>
        <w:numPr>
          <w:ilvl w:val="1"/>
          <w:numId w:val="5"/>
        </w:numPr>
        <w:ind w:right="0" w:hanging="360"/>
        <w:rPr>
          <w:color w:val="auto"/>
          <w:lang w:val="en-GB"/>
        </w:rPr>
      </w:pPr>
      <w:r w:rsidRPr="00AA514A">
        <w:rPr>
          <w:color w:val="auto"/>
          <w:lang w:val="en-GB"/>
        </w:rPr>
        <w:t xml:space="preserve">Ensure incoming PDR expenses are within the established project budget and reject improper PDR expenses. </w:t>
      </w:r>
    </w:p>
    <w:p w14:paraId="2EADE8FB" w14:textId="77777777" w:rsidR="00612F8A" w:rsidRPr="00AA514A" w:rsidRDefault="00612F8A" w:rsidP="00612F8A">
      <w:pPr>
        <w:spacing w:after="20" w:line="259" w:lineRule="auto"/>
        <w:ind w:left="0" w:right="0" w:firstLine="0"/>
        <w:jc w:val="left"/>
        <w:rPr>
          <w:color w:val="auto"/>
          <w:lang w:val="en-GB"/>
        </w:rPr>
      </w:pPr>
      <w:r w:rsidRPr="00AA514A">
        <w:rPr>
          <w:color w:val="auto"/>
          <w:lang w:val="en-GB"/>
        </w:rPr>
        <w:t xml:space="preserve"> </w:t>
      </w:r>
    </w:p>
    <w:p w14:paraId="60CFAE89" w14:textId="2949B82F" w:rsidR="00612F8A" w:rsidRPr="00AA514A" w:rsidRDefault="00612F8A" w:rsidP="00612F8A">
      <w:pPr>
        <w:numPr>
          <w:ilvl w:val="0"/>
          <w:numId w:val="3"/>
        </w:numPr>
        <w:ind w:right="0" w:hanging="360"/>
        <w:rPr>
          <w:color w:val="auto"/>
          <w:lang w:val="en-GB"/>
        </w:rPr>
      </w:pPr>
      <w:r w:rsidRPr="6A6C5BD3">
        <w:rPr>
          <w:color w:val="auto"/>
          <w:lang w:val="en-GB"/>
        </w:rPr>
        <w:t xml:space="preserve">PDR expenses may be rejected at any time if subsequent information becomes available that questions the appropriateness of expenses previously accepted and recorded in </w:t>
      </w:r>
      <w:r w:rsidR="008856DE" w:rsidRPr="6A6C5BD3">
        <w:rPr>
          <w:color w:val="auto"/>
          <w:lang w:val="en-GB"/>
        </w:rPr>
        <w:t>the system</w:t>
      </w:r>
      <w:r w:rsidR="00514033" w:rsidRPr="6A6C5BD3">
        <w:rPr>
          <w:color w:val="auto"/>
          <w:lang w:val="en-GB"/>
        </w:rPr>
        <w:t xml:space="preserve"> </w:t>
      </w:r>
      <w:r w:rsidRPr="6A6C5BD3">
        <w:rPr>
          <w:color w:val="auto"/>
          <w:lang w:val="en-GB"/>
        </w:rPr>
        <w:t xml:space="preserve">. </w:t>
      </w:r>
    </w:p>
    <w:p w14:paraId="1A67B74E" w14:textId="77777777" w:rsidR="00612F8A" w:rsidRPr="00AA514A" w:rsidRDefault="00612F8A" w:rsidP="00612F8A">
      <w:pPr>
        <w:spacing w:after="22" w:line="259" w:lineRule="auto"/>
        <w:ind w:left="0" w:right="0" w:firstLine="0"/>
        <w:jc w:val="left"/>
        <w:rPr>
          <w:color w:val="auto"/>
          <w:lang w:val="en-GB"/>
        </w:rPr>
      </w:pPr>
      <w:r w:rsidRPr="00AA514A">
        <w:rPr>
          <w:color w:val="auto"/>
          <w:lang w:val="en-GB"/>
        </w:rPr>
        <w:t xml:space="preserve"> </w:t>
      </w:r>
    </w:p>
    <w:p w14:paraId="17EFF6A4" w14:textId="77777777" w:rsidR="00612F8A" w:rsidRPr="00AA514A" w:rsidRDefault="00612F8A" w:rsidP="00612F8A">
      <w:pPr>
        <w:numPr>
          <w:ilvl w:val="0"/>
          <w:numId w:val="3"/>
        </w:numPr>
        <w:ind w:right="0" w:hanging="360"/>
        <w:rPr>
          <w:color w:val="auto"/>
          <w:lang w:val="en-GB"/>
        </w:rPr>
      </w:pPr>
      <w:r w:rsidRPr="6A6C5BD3">
        <w:rPr>
          <w:color w:val="auto"/>
          <w:lang w:val="en-GB"/>
        </w:rPr>
        <w:t xml:space="preserve">Project budgets and Authorized Spending Limits (ASL) constitute ceilings for expenses on UNDP programme activities for current and future years. Financial Rule 118.07 (b) states: </w:t>
      </w:r>
    </w:p>
    <w:p w14:paraId="6BD5BA1B" w14:textId="77777777" w:rsidR="00612F8A" w:rsidRPr="00AA514A" w:rsidRDefault="00612F8A" w:rsidP="00612F8A">
      <w:pPr>
        <w:spacing w:after="0" w:line="259" w:lineRule="auto"/>
        <w:ind w:left="0" w:right="0" w:firstLine="0"/>
        <w:jc w:val="left"/>
        <w:rPr>
          <w:color w:val="auto"/>
          <w:lang w:val="en-GB"/>
        </w:rPr>
      </w:pPr>
      <w:r w:rsidRPr="00AA514A">
        <w:rPr>
          <w:color w:val="auto"/>
          <w:lang w:val="en-GB"/>
        </w:rPr>
        <w:t xml:space="preserve"> </w:t>
      </w:r>
    </w:p>
    <w:p w14:paraId="0151976C" w14:textId="77777777" w:rsidR="00612F8A" w:rsidRPr="00AA514A" w:rsidRDefault="00612F8A" w:rsidP="00612F8A">
      <w:pPr>
        <w:spacing w:after="281" w:line="239" w:lineRule="auto"/>
        <w:ind w:left="1440" w:right="4" w:firstLine="0"/>
        <w:rPr>
          <w:color w:val="auto"/>
          <w:lang w:val="en-GB"/>
        </w:rPr>
      </w:pPr>
      <w:r w:rsidRPr="00AA514A">
        <w:rPr>
          <w:b/>
          <w:i/>
          <w:color w:val="auto"/>
          <w:lang w:val="en-GB"/>
        </w:rPr>
        <w:t xml:space="preserve">In any given year, the expenses of an implementing partner may exceed an approved project budget for that year by 4 per cent of that year’s annual project budget (excluding the cost-sharing and trust fund budget). These additional expenses are authorized provided that the total excess amount of such entity or partner for that year does not exceed 2 per cent of the total UNDP fund (excluding cost-sharing and trust funds) approved for the expenses by that entity or partner for that year.” </w:t>
      </w:r>
    </w:p>
    <w:p w14:paraId="322AB638" w14:textId="77777777" w:rsidR="00612F8A" w:rsidRPr="00AA514A" w:rsidRDefault="00612F8A" w:rsidP="00612F8A">
      <w:pPr>
        <w:spacing w:after="259" w:line="259" w:lineRule="auto"/>
        <w:ind w:left="0" w:right="0" w:firstLine="0"/>
        <w:jc w:val="left"/>
        <w:rPr>
          <w:color w:val="auto"/>
          <w:lang w:val="en-GB"/>
        </w:rPr>
      </w:pPr>
      <w:r w:rsidRPr="00AA514A">
        <w:rPr>
          <w:b/>
          <w:color w:val="auto"/>
          <w:lang w:val="en-GB"/>
        </w:rPr>
        <w:t xml:space="preserve"> </w:t>
      </w:r>
    </w:p>
    <w:p w14:paraId="2B9D4DB9" w14:textId="77777777" w:rsidR="00612F8A" w:rsidRPr="00AA514A" w:rsidRDefault="00612F8A" w:rsidP="00612F8A">
      <w:pPr>
        <w:pStyle w:val="Heading1"/>
        <w:spacing w:after="257"/>
        <w:ind w:left="-5"/>
        <w:rPr>
          <w:color w:val="auto"/>
          <w:lang w:val="en-GB"/>
        </w:rPr>
      </w:pPr>
      <w:r w:rsidRPr="00AA514A">
        <w:rPr>
          <w:color w:val="auto"/>
          <w:lang w:val="en-GB"/>
        </w:rPr>
        <w:t xml:space="preserve">Project Closure </w:t>
      </w:r>
    </w:p>
    <w:p w14:paraId="4CBB8D35" w14:textId="77777777" w:rsidR="00612F8A" w:rsidRPr="00AA514A" w:rsidRDefault="00612F8A" w:rsidP="00612F8A">
      <w:pPr>
        <w:spacing w:after="23" w:line="259" w:lineRule="auto"/>
        <w:ind w:left="0" w:right="0" w:firstLine="0"/>
        <w:jc w:val="left"/>
        <w:rPr>
          <w:color w:val="auto"/>
          <w:lang w:val="en-GB"/>
        </w:rPr>
      </w:pPr>
      <w:r w:rsidRPr="00AA514A">
        <w:rPr>
          <w:b/>
          <w:color w:val="auto"/>
          <w:lang w:val="en-GB"/>
        </w:rPr>
        <w:t xml:space="preserve"> </w:t>
      </w:r>
    </w:p>
    <w:p w14:paraId="52250807" w14:textId="1645C0EF" w:rsidR="00612F8A" w:rsidRPr="00AA514A" w:rsidRDefault="00612F8A" w:rsidP="00612F8A">
      <w:pPr>
        <w:ind w:left="715" w:right="0"/>
        <w:rPr>
          <w:color w:val="auto"/>
          <w:lang w:val="en-GB"/>
        </w:rPr>
      </w:pPr>
      <w:r w:rsidRPr="00AA514A">
        <w:rPr>
          <w:color w:val="auto"/>
          <w:lang w:val="en-GB"/>
        </w:rPr>
        <w:t>2</w:t>
      </w:r>
      <w:r w:rsidR="00A6728A">
        <w:rPr>
          <w:color w:val="auto"/>
          <w:lang w:val="en-GB"/>
        </w:rPr>
        <w:t>5</w:t>
      </w:r>
      <w:r w:rsidRPr="00AA514A">
        <w:rPr>
          <w:color w:val="auto"/>
          <w:lang w:val="en-GB"/>
        </w:rPr>
        <w:t>.</w:t>
      </w:r>
      <w:r w:rsidRPr="00AA514A">
        <w:rPr>
          <w:rFonts w:ascii="Arial" w:eastAsia="Arial" w:hAnsi="Arial" w:cs="Arial"/>
          <w:color w:val="auto"/>
          <w:lang w:val="en-GB"/>
        </w:rPr>
        <w:t xml:space="preserve"> </w:t>
      </w:r>
      <w:r w:rsidRPr="00AA514A">
        <w:rPr>
          <w:color w:val="auto"/>
          <w:lang w:val="en-GB"/>
        </w:rPr>
        <w:t xml:space="preserve">As soon as UNDP project activities have ceased, the implementing partner shall declare the project operationally completed. It shall inform UNDP of such operational completion and submit to UNDP a budget revision, in conformity with established procedures for budget revision. UNDP programme activities shall be considered financially completed when they have been operationally completed or terminated, and provided that all financial transactions have been recorded, the relevant accounts closed, and a final project budget revision approved.  </w:t>
      </w:r>
    </w:p>
    <w:p w14:paraId="71B1C790" w14:textId="77777777" w:rsidR="00612F8A" w:rsidRPr="00AA514A" w:rsidRDefault="00612F8A" w:rsidP="00612F8A">
      <w:pPr>
        <w:spacing w:after="0" w:line="259" w:lineRule="auto"/>
        <w:ind w:left="0" w:right="0" w:firstLine="0"/>
        <w:jc w:val="left"/>
        <w:rPr>
          <w:color w:val="auto"/>
          <w:lang w:val="en-GB"/>
        </w:rPr>
      </w:pPr>
      <w:r w:rsidRPr="00AA514A">
        <w:rPr>
          <w:b/>
          <w:color w:val="auto"/>
          <w:lang w:val="en-GB"/>
        </w:rPr>
        <w:t xml:space="preserve"> </w:t>
      </w:r>
    </w:p>
    <w:p w14:paraId="4C41C30B" w14:textId="77777777" w:rsidR="00612F8A" w:rsidRPr="00AA514A" w:rsidRDefault="00612F8A" w:rsidP="00612F8A">
      <w:pPr>
        <w:pStyle w:val="Heading1"/>
        <w:ind w:left="-5"/>
        <w:rPr>
          <w:color w:val="auto"/>
          <w:lang w:val="en-GB"/>
        </w:rPr>
      </w:pPr>
      <w:r w:rsidRPr="00AA514A">
        <w:rPr>
          <w:color w:val="auto"/>
          <w:lang w:val="en-GB"/>
        </w:rPr>
        <w:t xml:space="preserve">Audit </w:t>
      </w:r>
    </w:p>
    <w:p w14:paraId="11E44DD9" w14:textId="77777777" w:rsidR="00612F8A" w:rsidRPr="00AA514A" w:rsidRDefault="00612F8A" w:rsidP="00612F8A">
      <w:pPr>
        <w:spacing w:after="22" w:line="259" w:lineRule="auto"/>
        <w:ind w:left="0" w:right="0" w:firstLine="0"/>
        <w:jc w:val="left"/>
        <w:rPr>
          <w:color w:val="auto"/>
          <w:lang w:val="en-GB"/>
        </w:rPr>
      </w:pPr>
      <w:r w:rsidRPr="00AA514A">
        <w:rPr>
          <w:color w:val="auto"/>
          <w:lang w:val="en-GB"/>
        </w:rPr>
        <w:t xml:space="preserve"> </w:t>
      </w:r>
    </w:p>
    <w:p w14:paraId="7E8B30EE" w14:textId="6ABFF08C" w:rsidR="00612F8A" w:rsidRPr="00AA514A" w:rsidRDefault="00612F8A" w:rsidP="00612F8A">
      <w:pPr>
        <w:ind w:left="715" w:right="0"/>
        <w:rPr>
          <w:color w:val="auto"/>
          <w:lang w:val="en-GB"/>
        </w:rPr>
      </w:pPr>
      <w:r w:rsidRPr="63C92048">
        <w:rPr>
          <w:color w:val="auto"/>
          <w:lang w:val="en-GB"/>
        </w:rPr>
        <w:t>2</w:t>
      </w:r>
      <w:r w:rsidR="00A6728A">
        <w:rPr>
          <w:color w:val="auto"/>
          <w:lang w:val="en-GB"/>
        </w:rPr>
        <w:t>6</w:t>
      </w:r>
      <w:r w:rsidRPr="63C92048">
        <w:rPr>
          <w:color w:val="auto"/>
          <w:lang w:val="en-GB"/>
        </w:rPr>
        <w:t>.</w:t>
      </w:r>
      <w:r w:rsidRPr="63C92048">
        <w:rPr>
          <w:rFonts w:ascii="Arial" w:eastAsia="Arial" w:hAnsi="Arial" w:cs="Arial"/>
          <w:color w:val="auto"/>
          <w:lang w:val="en-GB"/>
        </w:rPr>
        <w:t xml:space="preserve"> </w:t>
      </w:r>
      <w:r w:rsidRPr="63C92048">
        <w:rPr>
          <w:color w:val="auto"/>
          <w:lang w:val="en-GB"/>
        </w:rPr>
        <w:t xml:space="preserve">The audit of programmes and projects implemented by a UN Agency is carried out by the duly appointed auditors of that agency. If a UNDP Office has concerns about the implementation of a project or programme, it should bring this to the attention of the UN Agency. If the UNDP Office is not satisfied with the </w:t>
      </w:r>
      <w:r w:rsidR="74D83783" w:rsidRPr="63C92048">
        <w:rPr>
          <w:color w:val="auto"/>
          <w:lang w:val="en-GB"/>
        </w:rPr>
        <w:t>agency’s response</w:t>
      </w:r>
      <w:r w:rsidRPr="63C92048">
        <w:rPr>
          <w:color w:val="auto"/>
          <w:lang w:val="en-GB"/>
        </w:rPr>
        <w:t xml:space="preserve">, it may forward the concerns to the Office of Audit and Investigations (OAI). UNDP policy requires that a project be audited once in a lifetime (OIL). The criterion for OIL audits requires auditing a project once in its lifecycle in the year following which the cumulative expenses reach or exceed $300,000.  This criterion does not apply in the first year of activities of a project. The audit becomes due in the year following which the cumulative expenditure has reached or exceeded the threshold of $300,000. For example, an audit of a </w:t>
      </w:r>
      <w:r w:rsidRPr="63C92048">
        <w:rPr>
          <w:color w:val="auto"/>
          <w:lang w:val="en-GB"/>
        </w:rPr>
        <w:lastRenderedPageBreak/>
        <w:t xml:space="preserve">project will be required in the third year of activities in cases where the cumulative expenditure in the first two years has reached or exceeded $300,000 and the project has not been subject to an audit yet. </w:t>
      </w:r>
    </w:p>
    <w:p w14:paraId="3CE11605" w14:textId="77777777" w:rsidR="00612F8A" w:rsidRPr="00AA514A" w:rsidRDefault="00612F8A" w:rsidP="00612F8A">
      <w:pPr>
        <w:spacing w:after="0" w:line="259" w:lineRule="auto"/>
        <w:ind w:left="0" w:right="0" w:firstLine="0"/>
        <w:jc w:val="left"/>
        <w:rPr>
          <w:color w:val="auto"/>
          <w:lang w:val="en-GB"/>
        </w:rPr>
      </w:pPr>
      <w:r w:rsidRPr="00AA514A">
        <w:rPr>
          <w:color w:val="auto"/>
          <w:lang w:val="en-GB"/>
        </w:rPr>
        <w:t xml:space="preserve"> </w:t>
      </w:r>
    </w:p>
    <w:p w14:paraId="22168586" w14:textId="77777777" w:rsidR="00612F8A" w:rsidRDefault="00612F8A" w:rsidP="00612F8A">
      <w:pPr>
        <w:spacing w:after="0" w:line="259" w:lineRule="auto"/>
        <w:ind w:left="0" w:right="0" w:firstLine="0"/>
        <w:jc w:val="left"/>
        <w:rPr>
          <w:b/>
          <w:color w:val="auto"/>
          <w:lang w:val="en-GB"/>
        </w:rPr>
      </w:pPr>
      <w:r w:rsidRPr="00AA514A">
        <w:rPr>
          <w:b/>
          <w:color w:val="auto"/>
          <w:lang w:val="en-GB"/>
        </w:rPr>
        <w:t xml:space="preserve"> </w:t>
      </w:r>
    </w:p>
    <w:p w14:paraId="4E4471E0" w14:textId="77777777" w:rsidR="00A54B0C" w:rsidRDefault="00A54B0C" w:rsidP="00612F8A">
      <w:pPr>
        <w:spacing w:after="0" w:line="259" w:lineRule="auto"/>
        <w:ind w:left="0" w:right="0" w:firstLine="0"/>
        <w:jc w:val="left"/>
        <w:rPr>
          <w:b/>
          <w:color w:val="auto"/>
          <w:lang w:val="en-GB"/>
        </w:rPr>
      </w:pPr>
    </w:p>
    <w:p w14:paraId="0DE59D73" w14:textId="77777777" w:rsidR="00A54B0C" w:rsidRPr="00AA514A" w:rsidRDefault="00A54B0C" w:rsidP="00612F8A">
      <w:pPr>
        <w:spacing w:after="0" w:line="259" w:lineRule="auto"/>
        <w:ind w:left="0" w:right="0" w:firstLine="0"/>
        <w:jc w:val="left"/>
        <w:rPr>
          <w:color w:val="auto"/>
          <w:lang w:val="en-GB"/>
        </w:rPr>
      </w:pPr>
    </w:p>
    <w:p w14:paraId="550D3900" w14:textId="77777777" w:rsidR="00612F8A" w:rsidRPr="00AA514A" w:rsidRDefault="00612F8A" w:rsidP="00612F8A">
      <w:pPr>
        <w:spacing w:after="0" w:line="259" w:lineRule="auto"/>
        <w:ind w:left="0" w:right="0" w:firstLine="0"/>
        <w:jc w:val="left"/>
        <w:rPr>
          <w:color w:val="auto"/>
          <w:lang w:val="en-GB"/>
        </w:rPr>
      </w:pPr>
      <w:r w:rsidRPr="00AA514A">
        <w:rPr>
          <w:b/>
          <w:color w:val="auto"/>
          <w:lang w:val="en-GB"/>
        </w:rPr>
        <w:t xml:space="preserve">Annex 1: Accountability Framework for Agency Implementation </w:t>
      </w:r>
      <w:r w:rsidRPr="00AA514A">
        <w:rPr>
          <w:color w:val="auto"/>
          <w:lang w:val="en-GB"/>
        </w:rPr>
        <w:t xml:space="preserve"> </w:t>
      </w:r>
    </w:p>
    <w:p w14:paraId="77508E3D" w14:textId="77777777" w:rsidR="00612F8A" w:rsidRPr="00AA514A" w:rsidRDefault="00612F8A" w:rsidP="00612F8A">
      <w:pPr>
        <w:spacing w:after="0" w:line="259" w:lineRule="auto"/>
        <w:ind w:left="0" w:right="0" w:firstLine="0"/>
        <w:jc w:val="left"/>
        <w:rPr>
          <w:color w:val="auto"/>
          <w:lang w:val="en-GB"/>
        </w:rPr>
      </w:pPr>
      <w:r w:rsidRPr="00AA514A">
        <w:rPr>
          <w:color w:val="auto"/>
          <w:lang w:val="en-GB"/>
        </w:rPr>
        <w:t xml:space="preserve"> </w:t>
      </w:r>
    </w:p>
    <w:tbl>
      <w:tblPr>
        <w:tblStyle w:val="TableGrid"/>
        <w:tblW w:w="9210" w:type="dxa"/>
        <w:tblInd w:w="5" w:type="dxa"/>
        <w:tblCellMar>
          <w:top w:w="76" w:type="dxa"/>
          <w:left w:w="29" w:type="dxa"/>
        </w:tblCellMar>
        <w:tblLook w:val="04A0" w:firstRow="1" w:lastRow="0" w:firstColumn="1" w:lastColumn="0" w:noHBand="0" w:noVBand="1"/>
      </w:tblPr>
      <w:tblGrid>
        <w:gridCol w:w="1875"/>
        <w:gridCol w:w="16"/>
        <w:gridCol w:w="5748"/>
        <w:gridCol w:w="1540"/>
        <w:gridCol w:w="31"/>
      </w:tblGrid>
      <w:tr w:rsidR="00612F8A" w:rsidRPr="00950CE6" w14:paraId="50BF1FB5" w14:textId="77777777" w:rsidTr="63C92048">
        <w:trPr>
          <w:gridAfter w:val="1"/>
          <w:wAfter w:w="31" w:type="dxa"/>
          <w:trHeight w:val="341"/>
        </w:trPr>
        <w:tc>
          <w:tcPr>
            <w:tcW w:w="9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DA0CF" w14:textId="77777777" w:rsidR="00612F8A" w:rsidRPr="00AA514A" w:rsidRDefault="00612F8A">
            <w:pPr>
              <w:spacing w:after="0" w:line="259" w:lineRule="auto"/>
              <w:ind w:left="2" w:right="0" w:firstLine="0"/>
              <w:jc w:val="left"/>
              <w:rPr>
                <w:color w:val="auto"/>
                <w:lang w:val="en-GB"/>
              </w:rPr>
            </w:pPr>
            <w:r w:rsidRPr="00AA514A">
              <w:rPr>
                <w:color w:val="auto"/>
                <w:lang w:val="en-GB"/>
              </w:rPr>
              <w:t xml:space="preserve">Accountability Framework for Agency Implementation  </w:t>
            </w:r>
          </w:p>
        </w:tc>
      </w:tr>
      <w:tr w:rsidR="00612F8A" w:rsidRPr="00950CE6" w14:paraId="3B1EEE63" w14:textId="77777777" w:rsidTr="63C92048">
        <w:trPr>
          <w:gridAfter w:val="1"/>
          <w:wAfter w:w="31" w:type="dxa"/>
          <w:trHeight w:val="8021"/>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03BEB" w14:textId="77777777" w:rsidR="00612F8A" w:rsidRPr="00AA514A" w:rsidRDefault="00612F8A">
            <w:pPr>
              <w:spacing w:after="0" w:line="259" w:lineRule="auto"/>
              <w:ind w:left="2" w:right="0" w:firstLine="0"/>
              <w:jc w:val="left"/>
              <w:rPr>
                <w:color w:val="auto"/>
                <w:lang w:val="en-GB"/>
              </w:rPr>
            </w:pPr>
            <w:r w:rsidRPr="00AA514A">
              <w:rPr>
                <w:color w:val="auto"/>
                <w:lang w:val="en-GB"/>
              </w:rPr>
              <w:t xml:space="preserve">Programme Officer </w:t>
            </w:r>
          </w:p>
        </w:tc>
        <w:tc>
          <w:tcPr>
            <w:tcW w:w="5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7860F" w14:textId="0C139554" w:rsidR="00612F8A" w:rsidRPr="00AA514A" w:rsidRDefault="00612F8A">
            <w:pPr>
              <w:numPr>
                <w:ilvl w:val="0"/>
                <w:numId w:val="6"/>
              </w:numPr>
              <w:spacing w:after="50" w:line="259" w:lineRule="auto"/>
              <w:ind w:right="29" w:hanging="360"/>
              <w:rPr>
                <w:color w:val="auto"/>
                <w:lang w:val="en-GB"/>
              </w:rPr>
            </w:pPr>
            <w:r w:rsidRPr="00AA514A">
              <w:rPr>
                <w:color w:val="auto"/>
                <w:lang w:val="en-GB"/>
              </w:rPr>
              <w:t xml:space="preserve">Create project </w:t>
            </w:r>
            <w:r w:rsidR="00787CB0">
              <w:rPr>
                <w:color w:val="auto"/>
                <w:lang w:val="en-GB"/>
              </w:rPr>
              <w:t xml:space="preserve">and project budget </w:t>
            </w:r>
            <w:r w:rsidRPr="00AA514A">
              <w:rPr>
                <w:color w:val="auto"/>
                <w:lang w:val="en-GB"/>
              </w:rPr>
              <w:t xml:space="preserve">in </w:t>
            </w:r>
            <w:r w:rsidR="002460CA">
              <w:rPr>
                <w:color w:val="auto"/>
                <w:lang w:val="en-GB"/>
              </w:rPr>
              <w:t>Quantum</w:t>
            </w:r>
            <w:r w:rsidRPr="00AA514A">
              <w:rPr>
                <w:color w:val="auto"/>
                <w:lang w:val="en-GB"/>
              </w:rPr>
              <w:t xml:space="preserve">.  </w:t>
            </w:r>
          </w:p>
          <w:p w14:paraId="6C5E9F33" w14:textId="4595D05E" w:rsidR="00612F8A" w:rsidRPr="00AA514A" w:rsidRDefault="00612F8A">
            <w:pPr>
              <w:numPr>
                <w:ilvl w:val="0"/>
                <w:numId w:val="6"/>
              </w:numPr>
              <w:spacing w:after="34" w:line="275" w:lineRule="auto"/>
              <w:ind w:right="29" w:hanging="360"/>
              <w:rPr>
                <w:color w:val="auto"/>
                <w:lang w:val="en-GB"/>
              </w:rPr>
            </w:pPr>
            <w:r w:rsidRPr="00AA514A">
              <w:rPr>
                <w:color w:val="auto"/>
                <w:lang w:val="en-GB"/>
              </w:rPr>
              <w:t xml:space="preserve">Reviews all PDRs in UNEX to ensure reported expenses are consistent with AWP and </w:t>
            </w:r>
            <w:r w:rsidR="008856DE">
              <w:rPr>
                <w:color w:val="auto"/>
                <w:lang w:val="en-GB"/>
              </w:rPr>
              <w:t xml:space="preserve">the </w:t>
            </w:r>
            <w:r w:rsidR="00F23D51">
              <w:rPr>
                <w:color w:val="auto"/>
                <w:lang w:val="en-GB"/>
              </w:rPr>
              <w:t>system</w:t>
            </w:r>
            <w:r w:rsidR="00F23D51" w:rsidRPr="00AA514A">
              <w:rPr>
                <w:color w:val="auto"/>
                <w:lang w:val="en-GB"/>
              </w:rPr>
              <w:t xml:space="preserve"> project</w:t>
            </w:r>
            <w:r w:rsidRPr="00AA514A">
              <w:rPr>
                <w:color w:val="auto"/>
                <w:lang w:val="en-GB"/>
              </w:rPr>
              <w:t xml:space="preserve"> budget, and within established  funding ceilings. </w:t>
            </w:r>
          </w:p>
          <w:p w14:paraId="050E58BF" w14:textId="77777777" w:rsidR="00612F8A" w:rsidRPr="00AA514A" w:rsidRDefault="00612F8A">
            <w:pPr>
              <w:numPr>
                <w:ilvl w:val="0"/>
                <w:numId w:val="6"/>
              </w:numPr>
              <w:spacing w:after="16" w:line="259" w:lineRule="auto"/>
              <w:ind w:right="29" w:hanging="360"/>
              <w:rPr>
                <w:color w:val="auto"/>
                <w:lang w:val="en-GB"/>
              </w:rPr>
            </w:pPr>
            <w:r w:rsidRPr="00AA514A">
              <w:rPr>
                <w:color w:val="auto"/>
                <w:lang w:val="en-GB"/>
              </w:rPr>
              <w:t xml:space="preserve">Investigates and resolves PDR expenses rejected by </w:t>
            </w:r>
          </w:p>
          <w:p w14:paraId="126F5C8C" w14:textId="77777777" w:rsidR="00612F8A" w:rsidRPr="00AA514A" w:rsidRDefault="00612F8A">
            <w:pPr>
              <w:spacing w:after="52" w:line="259" w:lineRule="auto"/>
              <w:ind w:left="722" w:right="0" w:firstLine="0"/>
              <w:jc w:val="left"/>
              <w:rPr>
                <w:color w:val="auto"/>
                <w:lang w:val="en-GB"/>
              </w:rPr>
            </w:pPr>
            <w:r w:rsidRPr="00AA514A">
              <w:rPr>
                <w:color w:val="auto"/>
                <w:lang w:val="en-GB"/>
              </w:rPr>
              <w:t>UNEX.</w:t>
            </w:r>
          </w:p>
          <w:p w14:paraId="553E336F" w14:textId="77777777" w:rsidR="00612F8A" w:rsidRPr="00AA514A" w:rsidRDefault="00612F8A">
            <w:pPr>
              <w:numPr>
                <w:ilvl w:val="0"/>
                <w:numId w:val="6"/>
              </w:numPr>
              <w:spacing w:after="31" w:line="276" w:lineRule="auto"/>
              <w:ind w:right="29" w:hanging="360"/>
              <w:rPr>
                <w:color w:val="auto"/>
                <w:lang w:val="en-GB"/>
              </w:rPr>
            </w:pPr>
            <w:r w:rsidRPr="00AA514A">
              <w:rPr>
                <w:color w:val="auto"/>
                <w:lang w:val="en-GB"/>
              </w:rPr>
              <w:t xml:space="preserve">Determines if any PDR expenses should be rejected or the chart of accounts revised. </w:t>
            </w:r>
          </w:p>
          <w:p w14:paraId="3F5749C5" w14:textId="77777777" w:rsidR="00612F8A" w:rsidRPr="00AA514A" w:rsidRDefault="00612F8A">
            <w:pPr>
              <w:numPr>
                <w:ilvl w:val="0"/>
                <w:numId w:val="6"/>
              </w:numPr>
              <w:spacing w:after="231" w:line="276" w:lineRule="auto"/>
              <w:ind w:right="29" w:hanging="360"/>
              <w:rPr>
                <w:color w:val="auto"/>
                <w:lang w:val="en-GB"/>
              </w:rPr>
            </w:pPr>
            <w:r w:rsidRPr="00AA514A">
              <w:rPr>
                <w:color w:val="auto"/>
                <w:lang w:val="en-GB"/>
              </w:rPr>
              <w:t xml:space="preserve">Follow up with UN agency counterparts to resolve all pending issues concerning rejected or contentious expenses.  </w:t>
            </w:r>
          </w:p>
          <w:p w14:paraId="12B5E336" w14:textId="4180AC75" w:rsidR="00612F8A" w:rsidRPr="00AA514A" w:rsidRDefault="00612F8A">
            <w:pPr>
              <w:numPr>
                <w:ilvl w:val="0"/>
                <w:numId w:val="6"/>
              </w:numPr>
              <w:spacing w:after="231" w:line="276" w:lineRule="auto"/>
              <w:ind w:right="29" w:hanging="360"/>
              <w:rPr>
                <w:color w:val="auto"/>
                <w:lang w:val="en-GB"/>
              </w:rPr>
            </w:pPr>
            <w:r w:rsidRPr="00AA514A">
              <w:rPr>
                <w:color w:val="auto"/>
                <w:lang w:val="en-GB"/>
              </w:rPr>
              <w:t xml:space="preserve">Where rejection of expenses or correction of reported chart of accounts is justified (for example due to expenses above budget), notifies </w:t>
            </w:r>
            <w:r w:rsidR="008856DE">
              <w:rPr>
                <w:color w:val="auto"/>
                <w:lang w:val="en-GB"/>
              </w:rPr>
              <w:t>GSSC</w:t>
            </w:r>
            <w:r w:rsidRPr="00AA514A">
              <w:rPr>
                <w:color w:val="auto"/>
                <w:lang w:val="en-GB"/>
              </w:rPr>
              <w:t xml:space="preserve"> (with supporting documentation) for correction or rejection in UNEX.  </w:t>
            </w:r>
          </w:p>
          <w:p w14:paraId="66DA3D85" w14:textId="3617C5A5" w:rsidR="00612F8A" w:rsidRPr="00AA514A" w:rsidRDefault="00612F8A">
            <w:pPr>
              <w:numPr>
                <w:ilvl w:val="0"/>
                <w:numId w:val="6"/>
              </w:numPr>
              <w:spacing w:after="0" w:line="259" w:lineRule="auto"/>
              <w:ind w:right="29" w:hanging="360"/>
              <w:rPr>
                <w:color w:val="auto"/>
                <w:lang w:val="en-GB"/>
              </w:rPr>
            </w:pPr>
            <w:r w:rsidRPr="00AA514A">
              <w:rPr>
                <w:color w:val="auto"/>
                <w:lang w:val="en-GB"/>
              </w:rPr>
              <w:t xml:space="preserve">On an on-going basis, monitors all project expenses recorded in </w:t>
            </w:r>
            <w:r w:rsidR="006F05E4">
              <w:rPr>
                <w:color w:val="auto"/>
                <w:lang w:val="en-GB"/>
              </w:rPr>
              <w:t>Quantum</w:t>
            </w:r>
            <w:r w:rsidR="008856DE" w:rsidRPr="00AA514A">
              <w:rPr>
                <w:color w:val="auto"/>
                <w:lang w:val="en-GB"/>
              </w:rPr>
              <w:t xml:space="preserve"> </w:t>
            </w:r>
            <w:r w:rsidRPr="00AA514A">
              <w:rPr>
                <w:color w:val="auto"/>
                <w:lang w:val="en-GB"/>
              </w:rPr>
              <w:t xml:space="preserve">to ensure they are correctly stated.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70C47" w14:textId="77777777" w:rsidR="00612F8A" w:rsidRPr="00AA514A" w:rsidRDefault="00612F8A">
            <w:pPr>
              <w:spacing w:after="0" w:line="259" w:lineRule="auto"/>
              <w:ind w:left="0" w:right="0" w:firstLine="0"/>
              <w:jc w:val="left"/>
              <w:rPr>
                <w:color w:val="auto"/>
                <w:lang w:val="en-GB"/>
              </w:rPr>
            </w:pPr>
            <w:r w:rsidRPr="00AA514A">
              <w:rPr>
                <w:color w:val="auto"/>
                <w:lang w:val="en-GB"/>
              </w:rPr>
              <w:t xml:space="preserve"> </w:t>
            </w:r>
          </w:p>
        </w:tc>
      </w:tr>
      <w:tr w:rsidR="00612F8A" w:rsidRPr="00950CE6" w14:paraId="4FB10877" w14:textId="77777777" w:rsidTr="63C92048">
        <w:trPr>
          <w:gridAfter w:val="1"/>
          <w:wAfter w:w="31" w:type="dxa"/>
          <w:trHeight w:val="1493"/>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29B4" w14:textId="146AF96B" w:rsidR="00612F8A" w:rsidRPr="00AA514A" w:rsidRDefault="006F09DF">
            <w:pPr>
              <w:spacing w:after="0" w:line="241" w:lineRule="auto"/>
              <w:ind w:left="2" w:right="0" w:firstLine="0"/>
              <w:rPr>
                <w:color w:val="auto"/>
                <w:lang w:val="en-GB"/>
              </w:rPr>
            </w:pPr>
            <w:r>
              <w:rPr>
                <w:color w:val="auto"/>
                <w:lang w:val="en-GB"/>
              </w:rPr>
              <w:lastRenderedPageBreak/>
              <w:t>OFM</w:t>
            </w:r>
            <w:r w:rsidR="00612F8A" w:rsidRPr="00AA514A">
              <w:rPr>
                <w:color w:val="auto"/>
                <w:lang w:val="en-GB"/>
              </w:rPr>
              <w:t xml:space="preserve">/CFRA </w:t>
            </w:r>
          </w:p>
        </w:tc>
        <w:tc>
          <w:tcPr>
            <w:tcW w:w="5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6D3EF" w14:textId="219B6666" w:rsidR="00612F8A" w:rsidRPr="00AA514A" w:rsidRDefault="00612F8A">
            <w:pPr>
              <w:numPr>
                <w:ilvl w:val="0"/>
                <w:numId w:val="8"/>
              </w:numPr>
              <w:spacing w:after="50" w:line="259" w:lineRule="auto"/>
              <w:ind w:right="29" w:hanging="360"/>
              <w:rPr>
                <w:color w:val="auto"/>
                <w:lang w:val="en-GB"/>
              </w:rPr>
            </w:pPr>
            <w:r w:rsidRPr="63C92048">
              <w:rPr>
                <w:color w:val="auto"/>
                <w:lang w:val="en-GB"/>
              </w:rPr>
              <w:t>Approve project advances</w:t>
            </w:r>
            <w:r w:rsidR="4FC96E2E" w:rsidRPr="63C92048">
              <w:rPr>
                <w:color w:val="auto"/>
                <w:lang w:val="en-GB"/>
              </w:rPr>
              <w:t xml:space="preserve"> for </w:t>
            </w:r>
            <w:r w:rsidR="3600178E" w:rsidRPr="63C92048">
              <w:rPr>
                <w:color w:val="auto"/>
                <w:lang w:val="en-GB"/>
              </w:rPr>
              <w:t xml:space="preserve">(global) </w:t>
            </w:r>
            <w:r w:rsidR="4FC96E2E" w:rsidRPr="63C92048">
              <w:rPr>
                <w:color w:val="auto"/>
                <w:lang w:val="en-GB"/>
              </w:rPr>
              <w:t xml:space="preserve">PCA </w:t>
            </w:r>
            <w:r w:rsidR="0A350FB6" w:rsidRPr="63C92048">
              <w:rPr>
                <w:color w:val="auto"/>
                <w:lang w:val="en-GB"/>
              </w:rPr>
              <w:t xml:space="preserve">GL account number </w:t>
            </w:r>
            <w:r w:rsidR="4FC96E2E" w:rsidRPr="63C92048">
              <w:rPr>
                <w:color w:val="auto"/>
                <w:lang w:val="en-GB"/>
              </w:rPr>
              <w:t>16015</w:t>
            </w:r>
            <w:r w:rsidRPr="63C92048">
              <w:rPr>
                <w:color w:val="auto"/>
                <w:lang w:val="en-GB"/>
              </w:rPr>
              <w:t xml:space="preserve">. </w:t>
            </w:r>
          </w:p>
          <w:p w14:paraId="5947D3D9" w14:textId="7B89F500" w:rsidR="00612F8A" w:rsidRPr="00AA514A" w:rsidRDefault="00612F8A" w:rsidP="00A058A9">
            <w:pPr>
              <w:numPr>
                <w:ilvl w:val="0"/>
                <w:numId w:val="8"/>
              </w:numPr>
              <w:spacing w:after="50" w:line="259" w:lineRule="auto"/>
              <w:ind w:right="29" w:hanging="360"/>
              <w:rPr>
                <w:color w:val="auto"/>
                <w:lang w:val="en-GB"/>
              </w:rPr>
            </w:pPr>
            <w:r w:rsidRPr="63C92048">
              <w:rPr>
                <w:color w:val="auto"/>
                <w:lang w:val="en-GB"/>
              </w:rPr>
              <w:t>Approve use of account 16010 for local advances</w:t>
            </w:r>
            <w:r w:rsidR="755C15EB" w:rsidRPr="63C92048">
              <w:rPr>
                <w:color w:val="auto"/>
                <w:lang w:val="en-GB"/>
              </w:rPr>
              <w:t xml:space="preserve"> as requested by GSSC</w:t>
            </w:r>
            <w:r w:rsidRPr="63C92048">
              <w:rPr>
                <w:color w:val="auto"/>
                <w:lang w:val="en-GB"/>
              </w:rPr>
              <w:t xml:space="preserve">. </w:t>
            </w:r>
          </w:p>
          <w:p w14:paraId="33972165" w14:textId="77777777" w:rsidR="00612F8A" w:rsidRPr="00AA514A" w:rsidRDefault="00612F8A">
            <w:pPr>
              <w:spacing w:after="0" w:line="259" w:lineRule="auto"/>
              <w:ind w:left="2" w:right="30" w:firstLine="0"/>
              <w:rPr>
                <w:color w:val="auto"/>
                <w:lang w:val="en-GB"/>
              </w:rPr>
            </w:pPr>
            <w:r w:rsidRPr="00AA514A">
              <w:rPr>
                <w:color w:val="auto"/>
                <w:lang w:val="en-GB"/>
              </w:rPr>
              <w:t xml:space="preserve">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F94E" w14:textId="77777777" w:rsidR="00612F8A" w:rsidRPr="00AA514A" w:rsidRDefault="00612F8A">
            <w:pPr>
              <w:spacing w:after="0" w:line="259" w:lineRule="auto"/>
              <w:ind w:left="0" w:right="0" w:firstLine="0"/>
              <w:jc w:val="left"/>
              <w:rPr>
                <w:color w:val="auto"/>
                <w:lang w:val="en-GB"/>
              </w:rPr>
            </w:pPr>
            <w:r w:rsidRPr="00AA514A">
              <w:rPr>
                <w:color w:val="auto"/>
                <w:lang w:val="en-GB"/>
              </w:rPr>
              <w:t xml:space="preserve"> </w:t>
            </w:r>
          </w:p>
        </w:tc>
      </w:tr>
      <w:tr w:rsidR="00612F8A" w:rsidRPr="00950CE6" w14:paraId="0EBBA611" w14:textId="77777777" w:rsidTr="63C92048">
        <w:tblPrEx>
          <w:tblCellMar>
            <w:top w:w="47" w:type="dxa"/>
            <w:left w:w="11" w:type="dxa"/>
          </w:tblCellMar>
        </w:tblPrEx>
        <w:trPr>
          <w:trHeight w:val="2179"/>
        </w:trPr>
        <w:tc>
          <w:tcPr>
            <w:tcW w:w="1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A2FB" w14:textId="77777777" w:rsidR="00612F8A" w:rsidRPr="00AA514A" w:rsidRDefault="00612F8A">
            <w:pPr>
              <w:spacing w:after="160" w:line="259" w:lineRule="auto"/>
              <w:ind w:left="0" w:right="0" w:firstLine="0"/>
              <w:jc w:val="left"/>
              <w:rPr>
                <w:color w:val="auto"/>
                <w:lang w:val="en-GB"/>
              </w:rPr>
            </w:pP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F6AA6" w14:textId="77777777" w:rsidR="00612F8A" w:rsidRPr="00AA514A" w:rsidRDefault="00612F8A" w:rsidP="00A058A9">
            <w:pPr>
              <w:spacing w:after="0" w:line="259" w:lineRule="auto"/>
              <w:ind w:left="0" w:right="0" w:firstLine="0"/>
              <w:rPr>
                <w:color w:val="auto"/>
                <w:lang w:val="en-GB"/>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B38A0" w14:textId="77777777" w:rsidR="00612F8A" w:rsidRPr="00AA514A" w:rsidRDefault="00612F8A">
            <w:pPr>
              <w:spacing w:after="160" w:line="259" w:lineRule="auto"/>
              <w:ind w:left="0" w:right="0" w:firstLine="0"/>
              <w:jc w:val="left"/>
              <w:rPr>
                <w:color w:val="auto"/>
                <w:lang w:val="en-GB"/>
              </w:rPr>
            </w:pPr>
          </w:p>
        </w:tc>
        <w:tc>
          <w:tcPr>
            <w:tcW w:w="31" w:type="dxa"/>
            <w:vMerge w:val="restart"/>
            <w:tcBorders>
              <w:top w:val="nil"/>
              <w:left w:val="single" w:sz="4" w:space="0" w:color="000000" w:themeColor="text1"/>
              <w:bottom w:val="nil"/>
              <w:right w:val="nil"/>
            </w:tcBorders>
          </w:tcPr>
          <w:p w14:paraId="50880F31" w14:textId="77777777" w:rsidR="00612F8A" w:rsidRPr="00AA514A" w:rsidRDefault="00612F8A">
            <w:pPr>
              <w:spacing w:after="160" w:line="259" w:lineRule="auto"/>
              <w:ind w:left="0" w:right="0" w:firstLine="0"/>
              <w:jc w:val="left"/>
              <w:rPr>
                <w:color w:val="auto"/>
                <w:lang w:val="en-GB"/>
              </w:rPr>
            </w:pPr>
          </w:p>
        </w:tc>
      </w:tr>
      <w:tr w:rsidR="00612F8A" w:rsidRPr="00950CE6" w14:paraId="71B1F096" w14:textId="77777777" w:rsidTr="63C92048">
        <w:tblPrEx>
          <w:tblCellMar>
            <w:top w:w="47" w:type="dxa"/>
            <w:left w:w="11" w:type="dxa"/>
          </w:tblCellMar>
        </w:tblPrEx>
        <w:trPr>
          <w:trHeight w:val="2552"/>
        </w:trPr>
        <w:tc>
          <w:tcPr>
            <w:tcW w:w="1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E96CB" w14:textId="76890CE3" w:rsidR="00612F8A" w:rsidRPr="00AA514A" w:rsidRDefault="008856DE">
            <w:pPr>
              <w:spacing w:after="0" w:line="259" w:lineRule="auto"/>
              <w:ind w:left="36" w:right="0" w:firstLine="0"/>
              <w:jc w:val="left"/>
              <w:rPr>
                <w:color w:val="auto"/>
                <w:lang w:val="en-GB"/>
              </w:rPr>
            </w:pPr>
            <w:r>
              <w:rPr>
                <w:color w:val="auto"/>
                <w:lang w:val="en-GB"/>
              </w:rPr>
              <w:t>GSSC</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C190" w14:textId="77777777" w:rsidR="00612F8A" w:rsidRPr="00AA514A" w:rsidRDefault="00612F8A">
            <w:pPr>
              <w:spacing w:after="0" w:line="259" w:lineRule="auto"/>
              <w:ind w:left="2" w:right="0" w:firstLine="0"/>
              <w:jc w:val="left"/>
              <w:rPr>
                <w:color w:val="auto"/>
                <w:lang w:val="en-GB"/>
              </w:rPr>
            </w:pPr>
            <w:r w:rsidRPr="00AA514A">
              <w:rPr>
                <w:color w:val="auto"/>
                <w:lang w:val="en-GB"/>
              </w:rPr>
              <w:t xml:space="preserve">For core and non-core funds: </w:t>
            </w:r>
          </w:p>
          <w:p w14:paraId="5A4D86A8" w14:textId="77777777" w:rsidR="00612F8A" w:rsidRPr="00AA514A" w:rsidRDefault="00612F8A">
            <w:pPr>
              <w:spacing w:after="0" w:line="259" w:lineRule="auto"/>
              <w:ind w:left="2" w:right="0" w:firstLine="0"/>
              <w:jc w:val="left"/>
              <w:rPr>
                <w:color w:val="auto"/>
                <w:lang w:val="en-GB"/>
              </w:rPr>
            </w:pPr>
          </w:p>
          <w:p w14:paraId="6B33B099" w14:textId="02C06577" w:rsidR="00612F8A" w:rsidRPr="00AA514A" w:rsidRDefault="008856DE" w:rsidP="00C64116">
            <w:pPr>
              <w:numPr>
                <w:ilvl w:val="0"/>
                <w:numId w:val="7"/>
              </w:numPr>
              <w:spacing w:after="229" w:line="240" w:lineRule="auto"/>
              <w:ind w:left="353" w:right="128" w:hanging="283"/>
              <w:rPr>
                <w:color w:val="auto"/>
                <w:lang w:val="en-GB"/>
              </w:rPr>
            </w:pPr>
            <w:r w:rsidRPr="73B48433">
              <w:rPr>
                <w:color w:val="auto"/>
                <w:lang w:val="en-GB"/>
              </w:rPr>
              <w:t>GSSC</w:t>
            </w:r>
            <w:r w:rsidR="00612F8A" w:rsidRPr="73B48433">
              <w:rPr>
                <w:color w:val="auto"/>
                <w:lang w:val="en-GB"/>
              </w:rPr>
              <w:t xml:space="preserve"> </w:t>
            </w:r>
            <w:r w:rsidR="5B776232" w:rsidRPr="73B48433">
              <w:rPr>
                <w:color w:val="auto"/>
                <w:lang w:val="en-GB"/>
              </w:rPr>
              <w:t xml:space="preserve">in collaboration with CFRA/FPMR </w:t>
            </w:r>
            <w:r w:rsidR="00612F8A" w:rsidRPr="73B48433">
              <w:rPr>
                <w:color w:val="auto"/>
                <w:lang w:val="en-GB"/>
              </w:rPr>
              <w:t xml:space="preserve">assesses quarterly advance requests and reviews the levels of outstanding advances for each agency and as appropriate remits cash to the agency. These advances are based on the annual forecasts of the project to be implemented by the respective UN agency. All advances should be based on expense forecasts and not limited to payments only. </w:t>
            </w:r>
          </w:p>
          <w:p w14:paraId="390AC80E" w14:textId="0E710B04" w:rsidR="00612F8A" w:rsidRPr="00AA514A" w:rsidRDefault="00612F8A" w:rsidP="00C64116">
            <w:pPr>
              <w:numPr>
                <w:ilvl w:val="0"/>
                <w:numId w:val="7"/>
              </w:numPr>
              <w:spacing w:after="229" w:line="240" w:lineRule="auto"/>
              <w:ind w:left="353" w:right="128" w:hanging="283"/>
              <w:rPr>
                <w:color w:val="auto"/>
                <w:lang w:val="en-GB"/>
              </w:rPr>
            </w:pPr>
            <w:r w:rsidRPr="63C92048">
              <w:rPr>
                <w:color w:val="auto"/>
                <w:lang w:val="en-GB"/>
              </w:rPr>
              <w:t xml:space="preserve">Agencies submit cumulative quarterly accrual-based PDRs to </w:t>
            </w:r>
            <w:r w:rsidR="008856DE" w:rsidRPr="63C92048">
              <w:rPr>
                <w:color w:val="auto"/>
                <w:lang w:val="en-GB"/>
              </w:rPr>
              <w:t>GSSC</w:t>
            </w:r>
            <w:r w:rsidRPr="63C92048">
              <w:rPr>
                <w:color w:val="auto"/>
                <w:lang w:val="en-GB"/>
              </w:rPr>
              <w:t xml:space="preserve"> who oversees their upload into UNEX.  </w:t>
            </w:r>
          </w:p>
          <w:p w14:paraId="6DA99F45" w14:textId="2E4F9521" w:rsidR="00612F8A" w:rsidRPr="00AA514A" w:rsidRDefault="00612F8A" w:rsidP="00C64116">
            <w:pPr>
              <w:numPr>
                <w:ilvl w:val="0"/>
                <w:numId w:val="7"/>
              </w:numPr>
              <w:spacing w:after="228" w:line="242" w:lineRule="auto"/>
              <w:ind w:left="353" w:right="128" w:hanging="283"/>
              <w:rPr>
                <w:color w:val="auto"/>
                <w:lang w:val="en-GB"/>
              </w:rPr>
            </w:pPr>
            <w:r w:rsidRPr="00AA514A">
              <w:rPr>
                <w:color w:val="auto"/>
                <w:lang w:val="en-GB"/>
              </w:rPr>
              <w:t xml:space="preserve">Validated PDRs are then processed in UNEX and posted in </w:t>
            </w:r>
            <w:r w:rsidR="007E3A81">
              <w:rPr>
                <w:color w:val="auto"/>
                <w:lang w:val="en-GB"/>
              </w:rPr>
              <w:t>Quantum</w:t>
            </w:r>
            <w:r w:rsidR="00514033">
              <w:rPr>
                <w:color w:val="auto"/>
                <w:lang w:val="en-GB"/>
              </w:rPr>
              <w:t xml:space="preserve"> </w:t>
            </w:r>
            <w:r w:rsidRPr="00AA514A">
              <w:rPr>
                <w:color w:val="auto"/>
                <w:lang w:val="en-GB"/>
              </w:rPr>
              <w:t xml:space="preserve">.  </w:t>
            </w:r>
          </w:p>
          <w:p w14:paraId="1F500045" w14:textId="3E18E3FC" w:rsidR="00612F8A" w:rsidRPr="00AA514A" w:rsidRDefault="006F09DF" w:rsidP="00C64116">
            <w:pPr>
              <w:numPr>
                <w:ilvl w:val="0"/>
                <w:numId w:val="7"/>
              </w:numPr>
              <w:spacing w:after="0" w:line="259" w:lineRule="auto"/>
              <w:ind w:left="353" w:right="128" w:hanging="283"/>
              <w:rPr>
                <w:color w:val="auto"/>
                <w:lang w:val="en-GB"/>
              </w:rPr>
            </w:pPr>
            <w:r>
              <w:rPr>
                <w:color w:val="auto"/>
                <w:lang w:val="en-GB"/>
              </w:rPr>
              <w:t>OFM</w:t>
            </w:r>
            <w:r w:rsidR="00612F8A" w:rsidRPr="00AA514A">
              <w:rPr>
                <w:color w:val="auto"/>
                <w:lang w:val="en-GB"/>
              </w:rPr>
              <w:t>/</w:t>
            </w:r>
            <w:r w:rsidR="008856DE">
              <w:rPr>
                <w:color w:val="auto"/>
                <w:lang w:val="en-GB"/>
              </w:rPr>
              <w:t>GSSC</w:t>
            </w:r>
            <w:r w:rsidR="00612F8A" w:rsidRPr="00AA514A">
              <w:rPr>
                <w:color w:val="auto"/>
                <w:lang w:val="en-GB"/>
              </w:rPr>
              <w:t xml:space="preserve"> reconciles PCA balances with each UN agency.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7279D" w14:textId="6E6FF246" w:rsidR="00612F8A" w:rsidRPr="00AA514A" w:rsidRDefault="1107D14A">
            <w:pPr>
              <w:spacing w:after="0" w:line="259" w:lineRule="auto"/>
              <w:ind w:left="18" w:right="27" w:firstLine="0"/>
              <w:rPr>
                <w:color w:val="auto"/>
                <w:lang w:val="en-GB"/>
              </w:rPr>
            </w:pPr>
            <w:r w:rsidRPr="6A6C5BD3">
              <w:rPr>
                <w:color w:val="auto"/>
                <w:lang w:val="en-GB"/>
              </w:rPr>
              <w:t xml:space="preserve">  PDRs are processed via UNEX </w:t>
            </w:r>
            <w:r w:rsidR="42AB98EA" w:rsidRPr="6A6C5BD3">
              <w:rPr>
                <w:color w:val="auto"/>
                <w:lang w:val="en-GB"/>
              </w:rPr>
              <w:t>platform</w:t>
            </w:r>
            <w:r w:rsidRPr="6A6C5BD3">
              <w:rPr>
                <w:color w:val="auto"/>
                <w:lang w:val="en-GB"/>
              </w:rPr>
              <w:t>,</w:t>
            </w:r>
            <w:r w:rsidR="2DFF9317" w:rsidRPr="6A6C5BD3">
              <w:rPr>
                <w:color w:val="auto"/>
                <w:lang w:val="en-GB"/>
              </w:rPr>
              <w:t xml:space="preserve"> and the information  will be populated  in Quantum AP to liquidate advances and record expenses which will finally </w:t>
            </w:r>
            <w:r w:rsidR="050A129F" w:rsidRPr="6A6C5BD3">
              <w:rPr>
                <w:color w:val="auto"/>
                <w:lang w:val="en-GB"/>
              </w:rPr>
              <w:t>be posted to GL.</w:t>
            </w:r>
          </w:p>
        </w:tc>
        <w:tc>
          <w:tcPr>
            <w:tcW w:w="31" w:type="dxa"/>
            <w:vMerge/>
          </w:tcPr>
          <w:p w14:paraId="082795FE" w14:textId="77777777" w:rsidR="00612F8A" w:rsidRPr="00AA514A" w:rsidRDefault="00612F8A">
            <w:pPr>
              <w:spacing w:after="160" w:line="259" w:lineRule="auto"/>
              <w:ind w:left="0" w:right="0" w:firstLine="0"/>
              <w:jc w:val="left"/>
              <w:rPr>
                <w:color w:val="auto"/>
                <w:lang w:val="en-GB"/>
              </w:rPr>
            </w:pPr>
          </w:p>
        </w:tc>
      </w:tr>
      <w:tr w:rsidR="00612F8A" w:rsidRPr="00950CE6" w14:paraId="6B184259" w14:textId="77777777" w:rsidTr="63C92048">
        <w:tblPrEx>
          <w:tblCellMar>
            <w:top w:w="47" w:type="dxa"/>
            <w:left w:w="11" w:type="dxa"/>
          </w:tblCellMar>
        </w:tblPrEx>
        <w:trPr>
          <w:gridAfter w:val="1"/>
          <w:wAfter w:w="31" w:type="dxa"/>
          <w:trHeight w:val="272"/>
        </w:trPr>
        <w:tc>
          <w:tcPr>
            <w:tcW w:w="9179" w:type="dxa"/>
            <w:gridSpan w:val="4"/>
            <w:tcBorders>
              <w:top w:val="single" w:sz="4" w:space="0" w:color="000000" w:themeColor="text1"/>
              <w:left w:val="nil"/>
              <w:bottom w:val="nil"/>
              <w:right w:val="nil"/>
            </w:tcBorders>
            <w:shd w:val="clear" w:color="auto" w:fill="FFFFFF" w:themeFill="background1"/>
          </w:tcPr>
          <w:p w14:paraId="526796FD" w14:textId="77777777" w:rsidR="00612F8A" w:rsidRPr="00AA514A" w:rsidRDefault="00612F8A">
            <w:pPr>
              <w:spacing w:after="0" w:line="259" w:lineRule="auto"/>
              <w:ind w:left="0" w:right="0" w:firstLine="0"/>
              <w:jc w:val="left"/>
              <w:rPr>
                <w:color w:val="auto"/>
                <w:lang w:val="en-GB"/>
              </w:rPr>
            </w:pPr>
            <w:r w:rsidRPr="00AA514A">
              <w:rPr>
                <w:color w:val="auto"/>
                <w:lang w:val="en-GB"/>
              </w:rPr>
              <w:t xml:space="preserve"> </w:t>
            </w:r>
          </w:p>
        </w:tc>
      </w:tr>
    </w:tbl>
    <w:p w14:paraId="3D645D88" w14:textId="0D648B6A" w:rsidR="006D289A" w:rsidRPr="00612F8A" w:rsidRDefault="00612F8A" w:rsidP="00612F8A">
      <w:pPr>
        <w:spacing w:after="0" w:line="259" w:lineRule="auto"/>
        <w:ind w:left="0" w:right="0" w:firstLine="0"/>
        <w:rPr>
          <w:color w:val="auto"/>
          <w:lang w:val="en-GB"/>
        </w:rPr>
      </w:pPr>
      <w:r w:rsidRPr="00AA514A">
        <w:rPr>
          <w:color w:val="auto"/>
          <w:lang w:val="en-GB"/>
        </w:rPr>
        <w:t xml:space="preserve"> </w:t>
      </w:r>
    </w:p>
    <w:sectPr w:rsidR="006D289A" w:rsidRPr="00612F8A">
      <w:headerReference w:type="default" r:id="rId16"/>
      <w:footerReference w:type="even" r:id="rId17"/>
      <w:footerReference w:type="default" r:id="rId18"/>
      <w:footerReference w:type="first" r:id="rId19"/>
      <w:pgSz w:w="12240" w:h="15840"/>
      <w:pgMar w:top="1445" w:right="1435" w:bottom="168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06F5" w14:textId="77777777" w:rsidR="001A1A93" w:rsidRDefault="001A1A93">
      <w:pPr>
        <w:spacing w:after="0" w:line="240" w:lineRule="auto"/>
      </w:pPr>
      <w:r>
        <w:separator/>
      </w:r>
    </w:p>
  </w:endnote>
  <w:endnote w:type="continuationSeparator" w:id="0">
    <w:p w14:paraId="2762531D" w14:textId="77777777" w:rsidR="001A1A93" w:rsidRDefault="001A1A93">
      <w:pPr>
        <w:spacing w:after="0" w:line="240" w:lineRule="auto"/>
      </w:pPr>
      <w:r>
        <w:continuationSeparator/>
      </w:r>
    </w:p>
  </w:endnote>
  <w:endnote w:type="continuationNotice" w:id="1">
    <w:p w14:paraId="68CB8866" w14:textId="77777777" w:rsidR="001A1A93" w:rsidRDefault="001A1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D89" w14:textId="77777777" w:rsidR="006D289A" w:rsidRDefault="005E591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3D645D8A" w14:textId="77777777" w:rsidR="006D289A" w:rsidRDefault="005E591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D8C" w14:textId="773D1055" w:rsidR="006D289A" w:rsidRDefault="00905EB2">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733C8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33C82">
      <w:rPr>
        <w:b/>
        <w:noProof/>
      </w:rPr>
      <w:t>6</w:t>
    </w:r>
    <w:r>
      <w:rPr>
        <w:b/>
      </w:rPr>
      <w:fldChar w:fldCharType="end"/>
    </w:r>
    <w:r>
      <w:ptab w:relativeTo="margin" w:alignment="center" w:leader="none"/>
    </w:r>
    <w:r w:rsidRPr="00905EB2">
      <w:t>Effective Date:</w:t>
    </w:r>
    <w:r>
      <w:t xml:space="preserve"> </w:t>
    </w:r>
    <w:r w:rsidR="0017625A">
      <w:rPr>
        <w:color w:val="444444"/>
        <w:sz w:val="20"/>
        <w:szCs w:val="20"/>
      </w:rPr>
      <w:t>11/07/2019</w:t>
    </w:r>
    <w:r>
      <w:ptab w:relativeTo="margin" w:alignment="right" w:leader="none"/>
    </w:r>
    <w:r w:rsidRPr="00905EB2">
      <w:t>Version #:</w:t>
    </w:r>
    <w:r>
      <w:t xml:space="preserve"> </w:t>
    </w:r>
    <w:sdt>
      <w:sdtPr>
        <w:alias w:val="POPPRefItemVersion"/>
        <w:tag w:val="UNDP_POPP_REFITEM_VERSION"/>
        <w:id w:val="-101346413"/>
        <w:placeholder>
          <w:docPart w:val="7EA50685FF104974AFFD2820ED9A4AB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60F48E-068E-40AC-8342-494DEE796717}"/>
        <w:text/>
      </w:sdtPr>
      <w:sdtContent>
        <w:r w:rsidR="00903A88">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D8D" w14:textId="77777777" w:rsidR="006D289A" w:rsidRDefault="005E591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3D645D8E" w14:textId="77777777" w:rsidR="006D289A" w:rsidRDefault="005E591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6DAE" w14:textId="77777777" w:rsidR="001A1A93" w:rsidRDefault="001A1A93">
      <w:pPr>
        <w:spacing w:after="0" w:line="240" w:lineRule="auto"/>
      </w:pPr>
      <w:r>
        <w:separator/>
      </w:r>
    </w:p>
  </w:footnote>
  <w:footnote w:type="continuationSeparator" w:id="0">
    <w:p w14:paraId="4378E576" w14:textId="77777777" w:rsidR="001A1A93" w:rsidRDefault="001A1A93">
      <w:pPr>
        <w:spacing w:after="0" w:line="240" w:lineRule="auto"/>
      </w:pPr>
      <w:r>
        <w:continuationSeparator/>
      </w:r>
    </w:p>
  </w:footnote>
  <w:footnote w:type="continuationNotice" w:id="1">
    <w:p w14:paraId="14D66199" w14:textId="77777777" w:rsidR="001A1A93" w:rsidRDefault="001A1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43A4" w14:textId="3749E4C5" w:rsidR="005E5910" w:rsidRDefault="00813618" w:rsidP="00813618">
    <w:pPr>
      <w:pStyle w:val="Header"/>
      <w:ind w:left="9730"/>
    </w:pPr>
    <w:r>
      <w:rPr>
        <w:noProof/>
      </w:rPr>
      <w:drawing>
        <wp:inline distT="0" distB="0" distL="0" distR="0" wp14:anchorId="28DA2206" wp14:editId="53580C75">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32F2E"/>
    <w:multiLevelType w:val="hybridMultilevel"/>
    <w:tmpl w:val="8D800A76"/>
    <w:lvl w:ilvl="0" w:tplc="AEA6BBC0">
      <w:start w:val="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34A02F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3D4B2D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D5629E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9DC220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EFC1C4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0CCDBE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B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446FE9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48C741D9"/>
    <w:multiLevelType w:val="hybridMultilevel"/>
    <w:tmpl w:val="C1A0BAF6"/>
    <w:lvl w:ilvl="0" w:tplc="F58C7D3C">
      <w:start w:val="1"/>
      <w:numFmt w:val="lowerLetter"/>
      <w:lvlText w:val="%1."/>
      <w:lvlJc w:val="left"/>
      <w:pPr>
        <w:ind w:left="7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5A57FA">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576721E">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40FC38">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609948">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A00A898">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BD0899C">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65AEB5C">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7C994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4A8F1940"/>
    <w:multiLevelType w:val="hybridMultilevel"/>
    <w:tmpl w:val="C1A0BAF6"/>
    <w:lvl w:ilvl="0" w:tplc="F58C7D3C">
      <w:start w:val="1"/>
      <w:numFmt w:val="lowerLetter"/>
      <w:lvlText w:val="%1."/>
      <w:lvlJc w:val="left"/>
      <w:pPr>
        <w:ind w:left="7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5A57FA">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576721E">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40FC38">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609948">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A00A898">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BD0899C">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65AEB5C">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7C994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E56723E"/>
    <w:multiLevelType w:val="hybridMultilevel"/>
    <w:tmpl w:val="EE7A40EC"/>
    <w:lvl w:ilvl="0" w:tplc="049C367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1F8517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568F99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5025E3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D60D8D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F5C6A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6A42C8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0AEDF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7A0713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580032B7"/>
    <w:multiLevelType w:val="hybridMultilevel"/>
    <w:tmpl w:val="C3F06560"/>
    <w:lvl w:ilvl="0" w:tplc="6D68CE22">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FBE2D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01F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41D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0FE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45B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83A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2D2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CA1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3828F3"/>
    <w:multiLevelType w:val="hybridMultilevel"/>
    <w:tmpl w:val="78CCADC2"/>
    <w:lvl w:ilvl="0" w:tplc="6E46025E">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9CB5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8F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0D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89E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E7C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2F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4D6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C08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457D6D"/>
    <w:multiLevelType w:val="hybridMultilevel"/>
    <w:tmpl w:val="2EDE41DC"/>
    <w:lvl w:ilvl="0" w:tplc="E0EE9BDE">
      <w:start w:val="1"/>
      <w:numFmt w:val="lowerLetter"/>
      <w:lvlText w:val="%1."/>
      <w:lvlJc w:val="left"/>
      <w:pPr>
        <w:ind w:left="7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C481F10">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4A09840">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7A23C2">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61162">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7CCB38E">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63075F2">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EF41580">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9D8E43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7F861248"/>
    <w:multiLevelType w:val="hybridMultilevel"/>
    <w:tmpl w:val="1FCC2BC6"/>
    <w:lvl w:ilvl="0" w:tplc="CFB28A5A">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9FC793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6D477B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D2E5CC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6CCAFAE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10EDD0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D221FE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A45A997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DEAB29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945767007">
    <w:abstractNumId w:val="3"/>
  </w:num>
  <w:num w:numId="2" w16cid:durableId="486675429">
    <w:abstractNumId w:val="4"/>
  </w:num>
  <w:num w:numId="3" w16cid:durableId="1045715011">
    <w:abstractNumId w:val="0"/>
  </w:num>
  <w:num w:numId="4" w16cid:durableId="883560123">
    <w:abstractNumId w:val="7"/>
  </w:num>
  <w:num w:numId="5" w16cid:durableId="1116218314">
    <w:abstractNumId w:val="5"/>
  </w:num>
  <w:num w:numId="6" w16cid:durableId="901136186">
    <w:abstractNumId w:val="2"/>
  </w:num>
  <w:num w:numId="7" w16cid:durableId="1507090344">
    <w:abstractNumId w:val="6"/>
  </w:num>
  <w:num w:numId="8" w16cid:durableId="187716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A"/>
    <w:rsid w:val="00042A6E"/>
    <w:rsid w:val="00050C0A"/>
    <w:rsid w:val="00096042"/>
    <w:rsid w:val="000D43CA"/>
    <w:rsid w:val="00123CBF"/>
    <w:rsid w:val="00124041"/>
    <w:rsid w:val="00130D8D"/>
    <w:rsid w:val="0017625A"/>
    <w:rsid w:val="001A1A93"/>
    <w:rsid w:val="002460CA"/>
    <w:rsid w:val="00333294"/>
    <w:rsid w:val="00384789"/>
    <w:rsid w:val="00392DDC"/>
    <w:rsid w:val="003D5101"/>
    <w:rsid w:val="00422955"/>
    <w:rsid w:val="004720FA"/>
    <w:rsid w:val="00514033"/>
    <w:rsid w:val="005951AF"/>
    <w:rsid w:val="005B1A05"/>
    <w:rsid w:val="005D0DF6"/>
    <w:rsid w:val="005E5910"/>
    <w:rsid w:val="005F3D24"/>
    <w:rsid w:val="00612F8A"/>
    <w:rsid w:val="006149CA"/>
    <w:rsid w:val="00654A86"/>
    <w:rsid w:val="00674C00"/>
    <w:rsid w:val="006D03C4"/>
    <w:rsid w:val="006D289A"/>
    <w:rsid w:val="006F05E4"/>
    <w:rsid w:val="006F09DF"/>
    <w:rsid w:val="00733C82"/>
    <w:rsid w:val="00787CB0"/>
    <w:rsid w:val="007C20C7"/>
    <w:rsid w:val="007D3F8C"/>
    <w:rsid w:val="007E3A81"/>
    <w:rsid w:val="007E3D7C"/>
    <w:rsid w:val="00813618"/>
    <w:rsid w:val="00876E0B"/>
    <w:rsid w:val="008856DE"/>
    <w:rsid w:val="008B66FE"/>
    <w:rsid w:val="008D3C62"/>
    <w:rsid w:val="008F7A89"/>
    <w:rsid w:val="00903A88"/>
    <w:rsid w:val="00905EB2"/>
    <w:rsid w:val="009B0FB3"/>
    <w:rsid w:val="009D4D84"/>
    <w:rsid w:val="00A058A9"/>
    <w:rsid w:val="00A25A92"/>
    <w:rsid w:val="00A53C1D"/>
    <w:rsid w:val="00A54B0C"/>
    <w:rsid w:val="00A6728A"/>
    <w:rsid w:val="00A94850"/>
    <w:rsid w:val="00AD0D75"/>
    <w:rsid w:val="00AD65B0"/>
    <w:rsid w:val="00B051FE"/>
    <w:rsid w:val="00B706FE"/>
    <w:rsid w:val="00B93EF0"/>
    <w:rsid w:val="00BD7FF8"/>
    <w:rsid w:val="00C03506"/>
    <w:rsid w:val="00C202EC"/>
    <w:rsid w:val="00C4463B"/>
    <w:rsid w:val="00C64116"/>
    <w:rsid w:val="00D22304"/>
    <w:rsid w:val="00D22677"/>
    <w:rsid w:val="00D246F6"/>
    <w:rsid w:val="00D30DB6"/>
    <w:rsid w:val="00D71372"/>
    <w:rsid w:val="00D718A4"/>
    <w:rsid w:val="00DE002D"/>
    <w:rsid w:val="00E27735"/>
    <w:rsid w:val="00E45DEB"/>
    <w:rsid w:val="00E46958"/>
    <w:rsid w:val="00E6480B"/>
    <w:rsid w:val="00EA108F"/>
    <w:rsid w:val="00F02AB4"/>
    <w:rsid w:val="00F23D51"/>
    <w:rsid w:val="00F57F7A"/>
    <w:rsid w:val="00F633EB"/>
    <w:rsid w:val="01C51F41"/>
    <w:rsid w:val="0257C087"/>
    <w:rsid w:val="03EB2A9A"/>
    <w:rsid w:val="050A129F"/>
    <w:rsid w:val="058F6149"/>
    <w:rsid w:val="08A66352"/>
    <w:rsid w:val="0A350FB6"/>
    <w:rsid w:val="0BE0A65E"/>
    <w:rsid w:val="0C9ADF97"/>
    <w:rsid w:val="0CA1BF4C"/>
    <w:rsid w:val="0D7C76BF"/>
    <w:rsid w:val="0DA260B4"/>
    <w:rsid w:val="0E0EC57F"/>
    <w:rsid w:val="0FE62ED3"/>
    <w:rsid w:val="101D84B9"/>
    <w:rsid w:val="1107D14A"/>
    <w:rsid w:val="1181FF34"/>
    <w:rsid w:val="13F07E29"/>
    <w:rsid w:val="143CAE2A"/>
    <w:rsid w:val="145C4AF3"/>
    <w:rsid w:val="15699AEA"/>
    <w:rsid w:val="16801FA9"/>
    <w:rsid w:val="1955FBFD"/>
    <w:rsid w:val="1E0E8871"/>
    <w:rsid w:val="202701EF"/>
    <w:rsid w:val="2106520D"/>
    <w:rsid w:val="227D7EFB"/>
    <w:rsid w:val="2407BAEA"/>
    <w:rsid w:val="25EE3605"/>
    <w:rsid w:val="283A015A"/>
    <w:rsid w:val="29059CB5"/>
    <w:rsid w:val="29AFE7C6"/>
    <w:rsid w:val="29D5D1BB"/>
    <w:rsid w:val="2DFF9317"/>
    <w:rsid w:val="335C79EF"/>
    <w:rsid w:val="342109CC"/>
    <w:rsid w:val="34F84A50"/>
    <w:rsid w:val="3600178E"/>
    <w:rsid w:val="391F91B9"/>
    <w:rsid w:val="3A740D4B"/>
    <w:rsid w:val="3A927283"/>
    <w:rsid w:val="3AAD4675"/>
    <w:rsid w:val="3C3C7687"/>
    <w:rsid w:val="3D9BC263"/>
    <w:rsid w:val="3E332C0B"/>
    <w:rsid w:val="3E4C9939"/>
    <w:rsid w:val="40216FF3"/>
    <w:rsid w:val="41BFE29E"/>
    <w:rsid w:val="42AB98EA"/>
    <w:rsid w:val="42EA00B1"/>
    <w:rsid w:val="46229FAD"/>
    <w:rsid w:val="465B9499"/>
    <w:rsid w:val="47DBF669"/>
    <w:rsid w:val="494ECE52"/>
    <w:rsid w:val="4ABC79D3"/>
    <w:rsid w:val="4ADCB3E5"/>
    <w:rsid w:val="4C34AC97"/>
    <w:rsid w:val="4FB02508"/>
    <w:rsid w:val="4FC96E2E"/>
    <w:rsid w:val="5046F79F"/>
    <w:rsid w:val="517761A5"/>
    <w:rsid w:val="54D96986"/>
    <w:rsid w:val="570C5ED7"/>
    <w:rsid w:val="5B776232"/>
    <w:rsid w:val="5B8BA779"/>
    <w:rsid w:val="5CCB6FF3"/>
    <w:rsid w:val="60A0E368"/>
    <w:rsid w:val="610D8C8C"/>
    <w:rsid w:val="633D9D32"/>
    <w:rsid w:val="63C92048"/>
    <w:rsid w:val="65E077D0"/>
    <w:rsid w:val="67DDFDEA"/>
    <w:rsid w:val="6864A098"/>
    <w:rsid w:val="69FC5BB9"/>
    <w:rsid w:val="6A47C5AE"/>
    <w:rsid w:val="6A6C5BD3"/>
    <w:rsid w:val="6BDBB82B"/>
    <w:rsid w:val="6BF431E4"/>
    <w:rsid w:val="6E939D0C"/>
    <w:rsid w:val="72D0C150"/>
    <w:rsid w:val="73B48433"/>
    <w:rsid w:val="74D83783"/>
    <w:rsid w:val="755C15EB"/>
    <w:rsid w:val="77A4E773"/>
    <w:rsid w:val="79478F8E"/>
    <w:rsid w:val="7AF40704"/>
    <w:rsid w:val="7CF82AE9"/>
    <w:rsid w:val="7D5E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45D29"/>
  <w15:docId w15:val="{B93DE186-396A-421B-AFE7-B240C493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10"/>
    <w:rPr>
      <w:rFonts w:ascii="Calibri" w:eastAsia="Calibri" w:hAnsi="Calibri" w:cs="Calibri"/>
      <w:color w:val="000000"/>
    </w:rPr>
  </w:style>
  <w:style w:type="character" w:styleId="PlaceholderText">
    <w:name w:val="Placeholder Text"/>
    <w:basedOn w:val="DefaultParagraphFont"/>
    <w:uiPriority w:val="99"/>
    <w:semiHidden/>
    <w:rsid w:val="005E5910"/>
    <w:rPr>
      <w:color w:val="808080"/>
    </w:rPr>
  </w:style>
  <w:style w:type="paragraph" w:styleId="BalloonText">
    <w:name w:val="Balloon Text"/>
    <w:basedOn w:val="Normal"/>
    <w:link w:val="BalloonTextChar"/>
    <w:uiPriority w:val="99"/>
    <w:semiHidden/>
    <w:unhideWhenUsed/>
    <w:rsid w:val="0090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B2"/>
    <w:rPr>
      <w:rFonts w:ascii="Tahoma" w:eastAsia="Calibri" w:hAnsi="Tahoma" w:cs="Tahoma"/>
      <w:color w:val="000000"/>
      <w:sz w:val="16"/>
      <w:szCs w:val="16"/>
    </w:rPr>
  </w:style>
  <w:style w:type="character" w:styleId="Hyperlink">
    <w:name w:val="Hyperlink"/>
    <w:basedOn w:val="DefaultParagraphFont"/>
    <w:uiPriority w:val="99"/>
    <w:unhideWhenUsed/>
    <w:rsid w:val="008F7A89"/>
    <w:rPr>
      <w:color w:val="0563C1" w:themeColor="hyperlink"/>
      <w:u w:val="single"/>
    </w:rPr>
  </w:style>
  <w:style w:type="paragraph" w:styleId="Revision">
    <w:name w:val="Revision"/>
    <w:hidden/>
    <w:uiPriority w:val="99"/>
    <w:semiHidden/>
    <w:rsid w:val="008856DE"/>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856DE"/>
    <w:rPr>
      <w:sz w:val="16"/>
      <w:szCs w:val="16"/>
    </w:rPr>
  </w:style>
  <w:style w:type="paragraph" w:styleId="CommentText">
    <w:name w:val="annotation text"/>
    <w:basedOn w:val="Normal"/>
    <w:link w:val="CommentTextChar"/>
    <w:uiPriority w:val="99"/>
    <w:unhideWhenUsed/>
    <w:rsid w:val="008856DE"/>
    <w:pPr>
      <w:spacing w:line="240" w:lineRule="auto"/>
    </w:pPr>
    <w:rPr>
      <w:sz w:val="20"/>
      <w:szCs w:val="20"/>
    </w:rPr>
  </w:style>
  <w:style w:type="character" w:customStyle="1" w:styleId="CommentTextChar">
    <w:name w:val="Comment Text Char"/>
    <w:basedOn w:val="DefaultParagraphFont"/>
    <w:link w:val="CommentText"/>
    <w:uiPriority w:val="99"/>
    <w:rsid w:val="008856D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856DE"/>
    <w:rPr>
      <w:b/>
      <w:bCs/>
    </w:rPr>
  </w:style>
  <w:style w:type="character" w:customStyle="1" w:styleId="CommentSubjectChar">
    <w:name w:val="Comment Subject Char"/>
    <w:basedOn w:val="CommentTextChar"/>
    <w:link w:val="CommentSubject"/>
    <w:uiPriority w:val="99"/>
    <w:semiHidden/>
    <w:rsid w:val="008856DE"/>
    <w:rPr>
      <w:rFonts w:ascii="Calibri" w:eastAsia="Calibri" w:hAnsi="Calibri" w:cs="Calibri"/>
      <w:b/>
      <w:bCs/>
      <w:color w:val="000000"/>
      <w:sz w:val="20"/>
      <w:szCs w:val="20"/>
    </w:rPr>
  </w:style>
  <w:style w:type="paragraph" w:styleId="ListParagraph">
    <w:name w:val="List Paragraph"/>
    <w:basedOn w:val="Normal"/>
    <w:uiPriority w:val="34"/>
    <w:qFormat/>
    <w:rsid w:val="005B1A05"/>
    <w:pPr>
      <w:ind w:left="720"/>
      <w:contextualSpacing/>
    </w:pPr>
  </w:style>
  <w:style w:type="paragraph" w:styleId="Footer">
    <w:name w:val="footer"/>
    <w:basedOn w:val="Normal"/>
    <w:link w:val="FooterChar"/>
    <w:uiPriority w:val="99"/>
    <w:semiHidden/>
    <w:unhideWhenUsed/>
    <w:rsid w:val="000D43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43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documents/ppm/Standard_Basic_Executing_Agency_Agreement_(SBEAA).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ntranet.undp.org/global/documents/ppm/Standard_Basic_Executing_Agency_Agreement_(SBEAA).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ocalagencyadvance@undp.org"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global/documents/ppm/Standard_Basic_Executing_Agency_Agreement_(SBEAA).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50685FF104974AFFD2820ED9A4AB9"/>
        <w:category>
          <w:name w:val="General"/>
          <w:gallery w:val="placeholder"/>
        </w:category>
        <w:types>
          <w:type w:val="bbPlcHdr"/>
        </w:types>
        <w:behaviors>
          <w:behavior w:val="content"/>
        </w:behaviors>
        <w:guid w:val="{04E82613-D14A-4B88-9EF7-6D407FD9F44B}"/>
      </w:docPartPr>
      <w:docPartBody>
        <w:p w:rsidR="00F70BF9" w:rsidRDefault="00585A9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6D"/>
    <w:rsid w:val="002157D6"/>
    <w:rsid w:val="00461CD5"/>
    <w:rsid w:val="00480E6E"/>
    <w:rsid w:val="00585A9F"/>
    <w:rsid w:val="005F6648"/>
    <w:rsid w:val="0063206D"/>
    <w:rsid w:val="00840657"/>
    <w:rsid w:val="00C823B7"/>
    <w:rsid w:val="00F7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D527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A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2026-04-18T22:00:00+00:00</UNDP_POPP_PLANNED_REVIEWDATE>
    <UNDP_POPP_LASTMODIFIED xmlns="8264c5cc-ec60-4b56-8111-ce635d3d139a" xsi:nil="true"/>
    <UNDP_POPP_REJECT_COMMENTS xmlns="8264c5cc-ec60-4b56-8111-ce635d3d139a" xsi:nil="true"/>
    <DLCPolicyLabelValue xmlns="e560140e-7b2f-4392-90df-e7567e3021a3">Effective Date: 11/07/2019                                                Version #: 4</DLCPolicyLabelValue>
    <UNDP_POPP_EFFECTIVEDATE xmlns="8264c5cc-ec60-4b56-8111-ce635d3d139a">2019-07-10T22:00:00+00:00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Agency Implementation Finances</UNDP_POPP_TITLE_EN>
    <DLCPolicyLabelLock xmlns="e560140e-7b2f-4392-90df-e7567e3021a3" xsi:nil="true"/>
    <DLCPolicyLabelClientValue xmlns="e560140e-7b2f-4392-90df-e7567e3021a3">Effective Date: 11/07/2019                                                Version #: 4.0</DLCPolicyLabelClientValue>
    <UNDP_POPP_BUSINESSUNITID_HIDDEN xmlns="8264c5cc-ec60-4b56-8111-ce635d3d139a" xsi:nil="true"/>
    <_dlc_DocId xmlns="8264c5cc-ec60-4b56-8111-ce635d3d139a">POPP-11-2205</_dlc_DocId>
    <_dlc_DocIdUrl xmlns="8264c5cc-ec60-4b56-8111-ce635d3d139a">
      <Url>https://popp.undp.org/_layouts/15/DocIdRedir.aspx?ID=POPP-11-2205</Url>
      <Description>POPP-11-2205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016D04-A20D-4675-8FFB-CC1584056612}">
  <ds:schemaRefs>
    <ds:schemaRef ds:uri="office.server.policy"/>
  </ds:schemaRefs>
</ds:datastoreItem>
</file>

<file path=customXml/itemProps2.xml><?xml version="1.0" encoding="utf-8"?>
<ds:datastoreItem xmlns:ds="http://schemas.openxmlformats.org/officeDocument/2006/customXml" ds:itemID="{1128786A-0792-4D6D-955F-BA89142773AB}">
  <ds:schemaRefs>
    <ds:schemaRef ds:uri="http://schemas.microsoft.com/sharepoint/v3/contenttype/forms"/>
  </ds:schemaRefs>
</ds:datastoreItem>
</file>

<file path=customXml/itemProps3.xml><?xml version="1.0" encoding="utf-8"?>
<ds:datastoreItem xmlns:ds="http://schemas.openxmlformats.org/officeDocument/2006/customXml" ds:itemID="{75D0BD3A-3AB0-4D9C-AECD-703D35B4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0F48E-068E-40AC-8342-494DEE7967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2817804-747B-4D5A-A708-D3FC776A44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1951</Words>
  <Characters>11123</Characters>
  <Application>Microsoft Office Word</Application>
  <DocSecurity>0</DocSecurity>
  <Lines>92</Lines>
  <Paragraphs>26</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61</cp:revision>
  <dcterms:created xsi:type="dcterms:W3CDTF">2022-12-18T08:43:00Z</dcterms:created>
  <dcterms:modified xsi:type="dcterms:W3CDTF">2024-04-08T08:47:00Z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d7d1ac28-adc0-488a-946d-35f2983255ab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